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hexalean.com</w:t>
        <w:br/>
        <w:t>Mesure en direct le 31/08/2026 par Mahdi Design</w:t>
      </w:r>
    </w:p>
    <w:p>
      <w:pPr>
        <w:jc w:val="center"/>
      </w:pPr>
      <w:r>
        <w:rPr>
          <w:b/>
          <w:color w:val="E67E22"/>
          <w:sz w:val="72"/>
        </w:rPr>
        <w:t>66/100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4.0 s a s'afficher, la moitie des visiteurs partent avant</w:t>
      </w:r>
    </w:p>
    <w:p>
      <w:pPr>
        <w:pStyle w:val="ListBullet"/>
      </w:pPr>
      <w:r>
        <w:t>23 photos sans legende : invisibles dans Google Images</w:t>
      </w:r>
    </w:p>
    <w:p>
      <w:pPr>
        <w:pStyle w:val="ListBullet"/>
      </w:pPr>
      <w:r>
        <w:t>pas de sitemap : Google decouvre vos pages tout seul, lentement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4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