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ribaut.fr</w:t>
        <w:br/>
        <w:t>Mesure en direct le 31/08/2026 par Mahdi Design</w:t>
      </w:r>
    </w:p>
    <w:p>
      <w:pPr>
        <w:jc w:val="center"/>
      </w:pPr>
      <w:r>
        <w:rPr>
          <w:b/>
          <w:color w:val="C0392B"/>
          <w:sz w:val="72"/>
        </w:rPr>
        <w:t>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injoignable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