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carrelage-bain.fr</w:t>
        <w:br/>
        <w:t>Mesure en direct le 31/08/2026 par Mahdi Design</w:t>
      </w:r>
    </w:p>
    <w:p>
      <w:pPr>
        <w:jc w:val="center"/>
      </w:pPr>
      <w:r>
        <w:rPr>
          <w:b/>
          <w:color w:val="27AE60"/>
          <w:sz w:val="72"/>
        </w:rPr>
        <w:t>?/100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Site difficile a auditer : mesures partielles.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Remettre le site en ligne : </w:t>
      </w:r>
      <w:r>
        <w:t>Aucun client ne peut vous trouver. Hébergement ou domaine a réactiver en priorité absolue.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