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4E79"/>
          <w:sz w:val="64"/>
          <w:szCs w:val="64"/>
        </w:rPr>
        <w:t xml:space="preserve">GARIMPO</w:t>
      </w:r>
    </w:p>
    <w:p>
      <w:pPr>
        <w:spacing w:after="800"/>
        <w:jc w:val="center"/>
      </w:pPr>
      <w:r>
        <w:rPr>
          <w:i/>
          <w:iCs/>
          <w:color w:val="16324A"/>
          <w:sz w:val="30"/>
          <w:szCs w:val="30"/>
        </w:rPr>
        <w:t xml:space="preserve">O Marketplace Nacional de Brechós e Garimpos</w:t>
      </w:r>
    </w:p>
    <w:p>
      <w:pPr>
        <w:spacing w:before="1200"/>
        <w:jc w:val="center"/>
      </w:pPr>
      <w:r>
        <w:rPr>
          <w:b/>
          <w:bCs/>
          <w:sz w:val="32"/>
          <w:szCs w:val="32"/>
        </w:rPr>
        <w:t xml:space="preserve">DOCUMENTO DE REQUISITOS DO SISTEMA</w:t>
      </w:r>
    </w:p>
    <w:p>
      <w:pPr>
        <w:spacing w:after="1600"/>
        <w:jc w:val="center"/>
      </w:pPr>
      <w:r>
        <w:rPr>
          <w:color w:val="666666"/>
          <w:sz w:val="24"/>
          <w:szCs w:val="24"/>
        </w:rPr>
        <w:t xml:space="preserve">Versão 2.1 | 2026</w:t>
      </w:r>
    </w:p>
    <w:p>
      <w:pPr>
        <w:jc w:val="center"/>
      </w:pPr>
      <w:r>
        <w:rPr>
          <w:i/>
          <w:iCs/>
          <w:color w:val="C9A24B"/>
          <w:sz w:val="20"/>
          <w:szCs w:val="20"/>
        </w:rPr>
        <w:t xml:space="preserve">Documento reformulado em relação à Versão 1.1: o sistema de trocas entre usuários foi removido. Versão 2.1: ajustada a persona de cliente comum, que apenas compra (não vende) peças na plataforma.</w:t>
      </w:r>
    </w:p>
    <w:p>
      <w:r>
        <w:br w:type="page"/>
      </w:r>
    </w:p>
    <w:p>
      <w:pPr>
        <w:sectPr>
          <w:pgSz w:w="11907" w:h="16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1. Visão Geral do Sistema</w:t>
      </w:r>
    </w:p>
    <w:p>
      <w:pPr>
        <w:spacing w:after="200"/>
      </w:pPr>
      <w:r>
        <w:t xml:space="preserve">O Garimpo é uma plataforma digital brasileira que reúne brechós, bazares online, ateliês e produtores artesanais de todo o país em um único marketplace, permitindo a compra e venda de roupas, calçados, acessórios e objetos usados, além de peças feitas à mão — inclusive sob encomenda e cursos ensinando técnicas artesanais. Além do marketplace, a plataforma oferece um ecossistema de serviços para lojistas — curadoria, gestão financeira e um marketplace de profissionais autônomos —, um programa de parceiros institucionais, um serviço de entrega próprio e ferramentas completas de gestão de loja (estoque, caixa/PDV e financeiro), promovendo moda e consumo circular, sustentabilidade e geração de renda para pequenos empreendedores e artesãos em todo o Brasil.</w:t>
      </w:r>
    </w:p>
    <w:p>
      <w:pPr>
        <w:pStyle w:val="Heading2"/>
        <w:spacing w:after="150" w:before="300"/>
      </w:pPr>
      <w:r>
        <w:rPr>
          <w:b/>
          <w:bCs/>
          <w:color w:val="16324A"/>
        </w:rPr>
        <w:t xml:space="preserve">1.1 Objetivos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Conectar brechós e bazares online de todas as regiões do Brasil em uma vitrine digital única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Facilitar a compra e venda de peças de forma segura, com comissão de 10% sobre vendas no marketplace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Oferecer cupons de desconto para fidelizar clientes e impulsionar campanhas das lojas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Permitir que profissionais autônomos (curadores, personal stylists, fotógrafos, gestores financeiros etc.) ofereçam serviços exclusivamente para donos de brechó, com comissão de 10% para a plataforma e 50% de pagamento antecipado ao profissional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Disponibilizar ferramentas completas de gestão de loja (estoque, caixa e financeiro) mediante taxa de 15% sobre as vendas processadas por essas ferramentas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Processar pagamentos com segurança via Mercado Pago, com split automático entre lojas, profissionais, parceiros institucionais e plataforma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Permitir que parceiros institucionais (pontos de retirada, ONGs de sustentabilidade e iniciativas de moda circular) se cadastrem na plataforma, mediante aprovação da administração, e recebam 1% dos 10% de comissão do marketplace sobre vendas vinculadas a eles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Oferecer um serviço de entrega próprio da plataforma, com o custo do frete pago integralmente pelo cliente comprador no checkout, sem custo para a plataforma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Permitir que artesãos, produtores independentes ou qualquer usuário interessado vendam cursos digitais ensinando como suas peças de artesanato são feitas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Garantir um sistema de avaliação mútua entre todos os perfis envolvidos — clientes, lojistas, profissionais autônomos e parceiros institucionais — e um canal de ouvidoria, mediado pelo administrador, para conciliar impasses que não sejam resolvidos pelos fluxos padrão</w:t>
      </w:r>
    </w:p>
    <w:p>
      <w:pPr>
        <w:pStyle w:val="Heading2"/>
        <w:spacing w:after="150" w:before="300"/>
      </w:pPr>
      <w:r>
        <w:rPr>
          <w:b/>
          <w:bCs/>
          <w:color w:val="16324A"/>
        </w:rPr>
        <w:t xml:space="preserve">1.2 Público-alvo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Clientes comuns: pessoas que compram peças, avaliam lojas e aplicam cupons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Donos de brechó/bazar online: lojistas que anunciam peças, aplicam cupons, contratam serviços e utilizam as ferramentas de gestão de loja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Artesãos, crocheteiros, costureiros e pequenos produtores independentes: criadores que vendem peças feitas à mão, inclusive sob encomenda, com loja própria na plataforma, podendo também vender cursos sobre suas técnicas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Profissionais autônomos: curadores de moda, personal stylists, fotógrafos de produto e gestores financeiros/contábeis que prestam serviços aos lojistas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Administradores da plataforma: equipe responsável pela aprovação de lojas, de profissionais e de parceiros institucionais, moderação, gestão de comissões, atendimento da ouvidoria e aplicação de penalidades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Parceiros institucionais: pontos de retirada, ONGs de sustentabilidade e iniciativas de moda circular, que se cadastram na plataforma e, após aprovação administrativa, passam a receber uma parcela da comissão sobre vendas vinculadas a eles</w:t>
      </w:r>
    </w:p>
    <w:p>
      <w:pPr>
        <w:pStyle w:val="Heading2"/>
        <w:spacing w:after="150" w:before="300"/>
      </w:pPr>
      <w:r>
        <w:rPr>
          <w:b/>
          <w:bCs/>
          <w:color w:val="16324A"/>
        </w:rPr>
        <w:t xml:space="preserve">1.3 Modelo de Monetização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Comissão de 10% sobre vendas realizadas no marketplace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Comissão de 10% sobre serviços contratados de profissionais autônomos, com 50% pago antecipadamente ao profissional e 50% liberado após a execução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Taxa de 15% sobre vendas processadas pelas ferramentas completas de gestão de loja (estoque, caixa/PDV e financeiro)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Cupons de desconto configuráveis pelos lojistas para fidelização, sem custo adicional de comissão para a plataforma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Repasse de 1 ponto percentual (1%) dos 10% de comissão do marketplace a parceiros institucionais aprovados, quando a venda estiver vinculada a eles — a plataforma retém os 9% restantes; a comissão total cobrada do vendedor permanece 10%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Frete do serviço de entrega da plataforma cobrado à parte, integralmente do cliente comprador, sem repasse de comissão adicional à plataforma sobre esse valor</w:t>
      </w:r>
    </w:p>
    <w:p>
      <w:pPr>
        <w:pStyle w:val="Heading2"/>
        <w:spacing w:after="150" w:before="300"/>
      </w:pPr>
      <w:r>
        <w:rPr>
          <w:b/>
          <w:bCs/>
          <w:color w:val="16324A"/>
        </w:rPr>
        <w:t xml:space="preserve">1.4 Perfis de Usuário e Menus</w:t>
      </w:r>
    </w:p>
    <w:p>
      <w:pPr>
        <w:spacing w:after="200"/>
      </w:pPr>
      <w:r>
        <w:t xml:space="preserve">Cada tipo de usuário acessa um menu e um conjunto de funcionalidades personalizado, conforme detalhado no requisito RF03: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Cliente comum — comprar, avaliar, aplicar cupons e favoritar peças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Lojista (dono de brechó, ateliê ou artesão) — tudo do cliente comum, além de vitrine própria, anúncios em lote (incluindo peças sob encomenda e cursos), criação de cupons, contratação de profissionais autônomos e acesso às ferramentas de gestão de loja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Profissional autônomo — cadastro de serviços, agenda de atendimentos e painel de contratações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Parceiro institucional — cadastro institucional, acompanhamento de vendas vinculadas e extrato de repasses recebidos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Administrador — aprovação de lojas, profissionais e parceiros institucionais, moderação de conteúdo, gestão de comissões, atendimento da ouvidoria e relatórios gerenciais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2. Requisitos Funcionais</w:t>
      </w:r>
    </w:p>
    <w:p>
      <w:pPr>
        <w:spacing w:after="200"/>
      </w:pPr>
      <w:r>
        <w:t xml:space="preserve">Descrevem o que o sistema deve fazer — funcionalidades e comportamentos esperados.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200"/>
        <w:gridCol w:w="2000"/>
        <w:gridCol w:w="1300"/>
      </w:tblGrid>
      <w:tr>
        <w:trPr>
          <w:tblHeader/>
        </w:trPr>
        <w:tc>
          <w:tcPr>
            <w:tcW w:type="dxa" w:w="1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5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Perfil(is)</w:t>
            </w:r>
          </w:p>
        </w:tc>
        <w:tc>
          <w:tcPr>
            <w:tcW w:type="dxa" w:w="1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RF01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Cadastro de cliente comum (nome, e-mail, senha, CPF opcional)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Cliente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RF02</w:t>
            </w:r>
          </w:p>
        </w:tc>
        <w:tc>
          <w:tcPr>
            <w:tcW w:type="dxa" w:w="5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Cadastro de lojista (dados da loja, CNPJ/CPF, categoria)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Lojista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RF03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Menu e funcionalidades personalizadas conforme o perfil do usuário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Todos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RF04</w:t>
            </w:r>
          </w:p>
        </w:tc>
        <w:tc>
          <w:tcPr>
            <w:tcW w:type="dxa" w:w="5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Login e recuperação de senha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Todos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RF05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Cadastro de profissional autônomo (serviços, portfólio)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Profissional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RF06</w:t>
            </w:r>
          </w:p>
        </w:tc>
        <w:tc>
          <w:tcPr>
            <w:tcW w:type="dxa" w:w="5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Cadastro de parceiro institucional (dados da instituição, tipo)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Parceiro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RF07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Aprovação administrativa de lojas, profissionais e parceiros institucionais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RF08</w:t>
            </w:r>
          </w:p>
        </w:tc>
        <w:tc>
          <w:tcPr>
            <w:tcW w:type="dxa" w:w="5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Cadastro de anúncio de peça (fotos, descrição, categoria, tamanho, condição, preço)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Lojista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RF09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Vitrine própria da loja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Lojista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RF10</w:t>
            </w:r>
          </w:p>
        </w:tc>
        <w:tc>
          <w:tcPr>
            <w:tcW w:type="dxa" w:w="5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Busca e filtros de peças (categoria, tamanho, preço, região, tipo de loja)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Cliente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RF11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Anúncios em lote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Lojista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RF12</w:t>
            </w:r>
          </w:p>
        </w:tc>
        <w:tc>
          <w:tcPr>
            <w:tcW w:type="dxa" w:w="5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Favoritar peças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Cliente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RF13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Carrinho de compras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Cliente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RF14</w:t>
            </w:r>
          </w:p>
        </w:tc>
        <w:tc>
          <w:tcPr>
            <w:tcW w:type="dxa" w:w="5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Checkout com Mercado Pago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Cliente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RF15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Split automático de pagamento entre loja, plataforma, profissional e parceiro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Sistema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RF16</w:t>
            </w:r>
          </w:p>
        </w:tc>
        <w:tc>
          <w:tcPr>
            <w:tcW w:type="dxa" w:w="5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Escrow: retenção do pagamento até confirmação de recebimento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Sistema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RF17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Confirmação de recebimento pelo comprador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Cliente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RF18</w:t>
            </w:r>
          </w:p>
        </w:tc>
        <w:tc>
          <w:tcPr>
            <w:tcW w:type="dxa" w:w="5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Liberação de pagamento ao vendedor após confirmação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Sistema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RF19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Cancelamento e reembolso de pedido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Cliente/Admin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RF20</w:t>
            </w:r>
          </w:p>
        </w:tc>
        <w:tc>
          <w:tcPr>
            <w:tcW w:type="dxa" w:w="5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Criação de cupom de desconto pelo lojista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Lojista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RF21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Aplicação de cupom no checkout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Cliente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RF22</w:t>
            </w:r>
          </w:p>
        </w:tc>
        <w:tc>
          <w:tcPr>
            <w:tcW w:type="dxa" w:w="5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Gestão e expiração automática de cupons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Lojista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RF23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Cadastro de serviços oferecidos por profissional autônomo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Profissional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RF24</w:t>
            </w:r>
          </w:p>
        </w:tc>
        <w:tc>
          <w:tcPr>
            <w:tcW w:type="dxa" w:w="5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Agenda de atendimentos do profissional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Profissional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RF25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Contratação de serviço pelo lojista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Lojista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RF26</w:t>
            </w:r>
          </w:p>
        </w:tc>
        <w:tc>
          <w:tcPr>
            <w:tcW w:type="dxa" w:w="5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Pagamento em duas parcelas: 50% antecipado e 50% após execução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Sistema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RF27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Painel de contratações do profissional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Profissional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RF28</w:t>
            </w:r>
          </w:p>
        </w:tc>
        <w:tc>
          <w:tcPr>
            <w:tcW w:type="dxa" w:w="5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Controle de estoque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Lojista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RF29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Caixa / PDV integrado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Lojista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RF30</w:t>
            </w:r>
          </w:p>
        </w:tc>
        <w:tc>
          <w:tcPr>
            <w:tcW w:type="dxa" w:w="5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Módulo financeiro (fluxo de caixa e relatórios)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Lojista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RF31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Cobrança de taxa de 15% sobre vendas processadas pelas ferramentas de gestão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Sistema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RF32</w:t>
            </w:r>
          </w:p>
        </w:tc>
        <w:tc>
          <w:tcPr>
            <w:tcW w:type="dxa" w:w="5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Peças sob encomenda com pagamento de sinal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Lojista/Cliente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RF33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Acompanhamento de status da produção sob demanda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Cliente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RF34</w:t>
            </w:r>
          </w:p>
        </w:tc>
        <w:tc>
          <w:tcPr>
            <w:tcW w:type="dxa" w:w="5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Cadastro e venda de cursos digitais de artesanato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Artesão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RF35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Suporte a lojas de ateliê e artesanato na vitrine e na busca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Lojista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RF36</w:t>
            </w:r>
          </w:p>
        </w:tc>
        <w:tc>
          <w:tcPr>
            <w:tcW w:type="dxa" w:w="5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Cadastro institucional do parceiro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Parceiro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RF37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Aprovação administrativa de parceiros institucionais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RF38</w:t>
            </w:r>
          </w:p>
        </w:tc>
        <w:tc>
          <w:tcPr>
            <w:tcW w:type="dxa" w:w="5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Vinculação de vendas a um parceiro institucional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Sistema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RF39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Repasse automático de 1% da comissão ao parceiro institucional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Sistema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RF40</w:t>
            </w:r>
          </w:p>
        </w:tc>
        <w:tc>
          <w:tcPr>
            <w:tcW w:type="dxa" w:w="5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Extrato de repasses recebidos pelo parceiro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Parceiro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RF41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Serviço de entrega próprio da plataforma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Sistema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RF42</w:t>
            </w:r>
          </w:p>
        </w:tc>
        <w:tc>
          <w:tcPr>
            <w:tcW w:type="dxa" w:w="5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Cálculo e cobrança do frete no checkout (integral ao comprador)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Sistema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RF43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Rastreamento de entrega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Cliente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RF44</w:t>
            </w:r>
          </w:p>
        </w:tc>
        <w:tc>
          <w:tcPr>
            <w:tcW w:type="dxa" w:w="5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Chat entre usuários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Todos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RF45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Notificações push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Todos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RF46</w:t>
            </w:r>
          </w:p>
        </w:tc>
        <w:tc>
          <w:tcPr>
            <w:tcW w:type="dxa" w:w="5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Notificações por e-mail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Todos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RF47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Avaliação mútua entre clientes, lojistas, profissionais e parceiros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Todos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RF48</w:t>
            </w:r>
          </w:p>
        </w:tc>
        <w:tc>
          <w:tcPr>
            <w:tcW w:type="dxa" w:w="5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Abertura de chamado no canal de ouvidoria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Todos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RF49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Atendimento e decisão de chamados pelo administrador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RF50</w:t>
            </w:r>
          </w:p>
        </w:tc>
        <w:tc>
          <w:tcPr>
            <w:tcW w:type="dxa" w:w="5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Registro de reincidência e aplicação de penalidades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RF51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Painel de reputação consolidado por usuário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RF52</w:t>
            </w:r>
          </w:p>
        </w:tc>
        <w:tc>
          <w:tcPr>
            <w:tcW w:type="dxa" w:w="5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Painel administrativo (aprovações e moderação de conteúdo)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RF53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Gestão de comissões da plataforma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RF54</w:t>
            </w:r>
          </w:p>
        </w:tc>
        <w:tc>
          <w:tcPr>
            <w:tcW w:type="dxa" w:w="5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Relatórios gerenciais e conciliação financeira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3. Requisitos Não Funcionais</w:t>
      </w:r>
    </w:p>
    <w:p>
      <w:pPr>
        <w:spacing w:after="200"/>
      </w:pPr>
      <w:r>
        <w:t xml:space="preserve">Descrevem como o sistema deve se comportar — qualidade, desempenho, segurança e restrições técnicas.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800"/>
        <w:gridCol w:w="1700"/>
      </w:tblGrid>
      <w:tr>
        <w:trPr>
          <w:tblHeader/>
        </w:trPr>
        <w:tc>
          <w:tcPr>
            <w:tcW w:type="dxa" w:w="1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6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RNF01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Disponibilidade mínima de 99,5% ao mês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RNF02</w:t>
            </w:r>
          </w:p>
        </w:tc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Tempo de resposta inferior a 2s nas principais operações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RNF03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Arquitetura escalável, com suporte a múltiplas lojas simultâneas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RNF04</w:t>
            </w:r>
          </w:p>
        </w:tc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Comunicação via HTTPS/TLS em todo o sistema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RNF05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Criptografia de dados sensíveis em repouso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RNF06</w:t>
            </w:r>
          </w:p>
        </w:tc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Conformidade com a LGPD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RNF07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Autenticação segura (hash de senhas, proteção contra força bruta)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RNF08</w:t>
            </w:r>
          </w:p>
        </w:tc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Registro de auditoria (logs) para ações administrativas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RNF09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Rotina de backup e plano de recuperação de dados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RNF10</w:t>
            </w:r>
          </w:p>
        </w:tc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Interface responsiva (desktop e mobile)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RNF11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Aplicativo em formato PWA (Progressive Web App)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RNF12</w:t>
            </w:r>
          </w:p>
        </w:tc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Compatibilidade com os principais navegadores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RNF13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Monitoramento contínuo de aplicação e infraestrutura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RNF14</w:t>
            </w:r>
          </w:p>
        </w:tc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Pipeline de integração e entrega contínua (CI/CD)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RNF15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Cobertura de testes automatizados (unitários e de integração)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RNF16</w:t>
            </w:r>
          </w:p>
        </w:tc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Documentação técnica da API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RNF17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Acessibilidade digital alinhada ao WCAG nível AA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Baixa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4. Resumo e Prioridades</w:t>
      </w:r>
    </w:p>
    <w:p>
      <w:pPr>
        <w:spacing w:after="200"/>
      </w:pPr>
      <w:r>
        <w:t xml:space="preserve">Totalizando os requisitos levantados: 54 requisitos funcionais (RF01–RF54) e 17 requisitos não funcionais (RNF01–RNF17).</w:t>
      </w:r>
    </w:p>
    <w:p>
      <w:pPr>
        <w:pStyle w:val="Heading2"/>
        <w:spacing w:after="150" w:before="300"/>
      </w:pPr>
      <w:r>
        <w:rPr>
          <w:b/>
          <w:bCs/>
          <w:color w:val="16324A"/>
        </w:rPr>
        <w:t xml:space="preserve">4.1 Ordem de implementação recomendada</w:t>
      </w:r>
    </w:p>
    <w:p>
      <w:pPr>
        <w:spacing w:after="100" w:before="200"/>
      </w:pPr>
      <w:r>
        <w:rPr>
          <w:b/>
          <w:bCs/>
          <w:color w:val="16324A"/>
        </w:rPr>
        <w:t xml:space="preserve">Fase 1 — MVP (0–3 meses)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Cadastro, login e perfis de cliente, lojista e administrador (RF01–RF07)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Anúncio, vitrine da loja e busca de peças, já com suporte a lojas de ateliê e artesanato (RF08–RF12, RF35)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Compra com Mercado Pago e escrow (RF13–RF19)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Chat entre usuários (RF44)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HTTPS, segurança básica e LGPD (RNF04–RNF09)</w:t>
      </w:r>
    </w:p>
    <w:p>
      <w:pPr>
        <w:spacing w:after="100" w:before="300"/>
      </w:pPr>
      <w:r>
        <w:rPr>
          <w:b/>
          <w:bCs/>
          <w:color w:val="16324A"/>
        </w:rPr>
        <w:t xml:space="preserve">Fase 2 — Crescimento (3–6 meses)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Cupons de desconto (RF20–RF22)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Notificações push e e-mail (RF45–RF46)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App mobile responsivo e PWA (RNF10–RNF11)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Painel administrativo com aprovação de lojas e comissões (RF52–RF53)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Cadastro e aprovação de parceiros institucionais (RF36–RF37)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Ouvidoria: abertura, atendimento e decisão de chamados (RF48–RF49)</w:t>
      </w:r>
    </w:p>
    <w:p>
      <w:pPr>
        <w:spacing w:after="100" w:before="300"/>
      </w:pPr>
      <w:r>
        <w:rPr>
          <w:b/>
          <w:bCs/>
          <w:color w:val="16324A"/>
        </w:rPr>
        <w:t xml:space="preserve">Fase 3 — Serviços e Gestão de Loja (6–12 meses)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Marketplace de serviços profissionais autônomos, com pagamento em 50%+50% (RF23–RF27)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Gestão de loja: estoque, caixa/PDV e financeiro, com taxa de 15% (RF28–RF31)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Encomendas personalizadas com produção sob demanda e pagamento em sinal (RF32–RF33)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Venda de cursos de artesanato (RF34)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Repasse de comissão a parceiros institucionais e serviço de entrega próprio (RF38–RF43)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Reincidência, penalidades e painel de reputação consolidado (RF50–RF51)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Relatórios gerenciais e conciliação financeira (RF54)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Monitoramento, CI/CD e arquitetura multi-loja (RNF03, RNF13–RNF14)</w:t>
      </w:r>
    </w:p>
    <w:p>
      <w:pPr>
        <w:spacing w:before="400"/>
        <w:jc w:val="center"/>
      </w:pPr>
      <w:r>
        <w:rPr>
          <w:i/>
          <w:iCs/>
          <w:color w:val="666666"/>
          <w:sz w:val="18"/>
          <w:szCs w:val="18"/>
        </w:rPr>
        <w:t xml:space="preserve">Documento gerado para o projeto Garimpo — Versão 2.1 — 2026</w:t>
      </w:r>
    </w:p>
    <w:sectPr>
      <w:headerReference w:type="default" r:id="rId7"/>
      <w:footerReference w:type="default" r:id="rId8"/>
      <w:pgSz w:w="11907" w:h="16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right"/>
    </w:pPr>
    <w:r>
      <w:rPr>
        <w:color w:val="666666"/>
        <w:sz w:val="16"/>
        <w:szCs w:val="16"/>
      </w:rPr>
      <w:t xml:space="preserve">Confidencial | Versão 2.1</w:t>
    </w:r>
    <w:r>
      <w:rPr>
        <w:color w:val="666666"/>
        <w:sz w:val="16"/>
        <w:szCs w:val="16"/>
      </w:rPr>
      <w:t xml:space="preserve">  Pág.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color w:val="666666"/>
        <w:sz w:val="16"/>
        <w:szCs w:val="16"/>
      </w:rPr>
      <w:t xml:space="preserve">Garimpo — Documento de Requisitos do Sistema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2026-08-31T21:17:27.941Z</dcterms:created>
  <dcterms:modified xsi:type="dcterms:W3CDTF">2026-08-31T21:17:27.959Z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