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BA29" w14:textId="77777777" w:rsidR="0028606F" w:rsidRDefault="004B1BEB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3D1B7DE" wp14:editId="37694F49">
                <wp:simplePos x="0" y="0"/>
                <wp:positionH relativeFrom="column">
                  <wp:posOffset>-8890</wp:posOffset>
                </wp:positionH>
                <wp:positionV relativeFrom="paragraph">
                  <wp:posOffset>-138430</wp:posOffset>
                </wp:positionV>
                <wp:extent cx="6059805" cy="1828800"/>
                <wp:effectExtent l="19050" t="19050" r="17145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9805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0E2F31" w14:textId="77777777" w:rsidR="0028606F" w:rsidRPr="0074540E" w:rsidRDefault="004B1BEB">
                            <w:pPr>
                              <w:spacing w:before="120"/>
                              <w:jc w:val="center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EXAME FINAL DE</w:t>
                            </w:r>
                          </w:p>
                          <w:p w14:paraId="3A353175" w14:textId="3244AC05" w:rsidR="0028606F" w:rsidRPr="0074540E" w:rsidRDefault="0074540E">
                            <w:pPr>
                              <w:spacing w:before="80"/>
                              <w:jc w:val="center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É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CNICAS DE COMUNICAÇÃO</w:t>
                            </w:r>
                          </w:p>
                          <w:p w14:paraId="25B73A5C" w14:textId="77777777" w:rsidR="0028606F" w:rsidRPr="0074540E" w:rsidRDefault="004B1BEB">
                            <w:pPr>
                              <w:spacing w:before="80"/>
                              <w:jc w:val="center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b/>
                                <w:i/>
                                <w:iCs/>
                                <w:color w:val="000000"/>
                                <w:sz w:val="26"/>
                              </w:rPr>
                              <w:t>ENUNCIADO</w:t>
                            </w:r>
                          </w:p>
                          <w:p w14:paraId="0146A1A2" w14:textId="52120E55" w:rsidR="0028606F" w:rsidRPr="0074540E" w:rsidRDefault="004B1BEB">
                            <w:pPr>
                              <w:spacing w:before="200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Curso: L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EMT, LECT, LEIT, LEE,</w:t>
                            </w:r>
                            <w:r w:rsid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LEET, LECC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  <w:t>1ª Época</w:t>
                            </w:r>
                          </w:p>
                          <w:p w14:paraId="0DB37EE6" w14:textId="1E863AAE" w:rsidR="0028606F" w:rsidRPr="0074540E" w:rsidRDefault="004B1BEB">
                            <w:pPr>
                              <w:spacing w:before="80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Turma: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74540E" w:rsidRP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16"/>
                                <w:szCs w:val="18"/>
                              </w:rPr>
                              <w:t xml:space="preserve">LEMT11 e 12; LECT11-13; LEIT11-14; LEE11 e 12; </w:t>
                            </w:r>
                            <w:r w:rsidR="008070BE" w:rsidRP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16"/>
                                <w:szCs w:val="18"/>
                              </w:rPr>
                              <w:t xml:space="preserve">LEET11; </w:t>
                            </w:r>
                            <w:r w:rsidR="0074540E" w:rsidRP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16"/>
                                <w:szCs w:val="18"/>
                              </w:rPr>
                              <w:t>LECC</w:t>
                            </w:r>
                            <w:r w:rsidR="008070BE" w:rsidRP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16"/>
                                <w:szCs w:val="18"/>
                              </w:rPr>
                              <w:t>11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                       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Data: 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14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-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Jan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-202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3A17F621" w14:textId="132F4E93" w:rsidR="0028606F" w:rsidRPr="0074540E" w:rsidRDefault="004B1BEB">
                            <w:pPr>
                              <w:spacing w:before="80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Ano Lectivo: 202</w:t>
                            </w:r>
                            <w:r w:rsidR="008070B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2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– 2º Semestre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  <w:t xml:space="preserve">            Duração: 100 min.</w:t>
                            </w:r>
                          </w:p>
                          <w:p w14:paraId="444A1449" w14:textId="08A48EDB" w:rsidR="0028606F" w:rsidRPr="0074540E" w:rsidRDefault="004B1BEB">
                            <w:pPr>
                              <w:spacing w:before="80"/>
                              <w:textDirection w:val="btLr"/>
                              <w:rPr>
                                <w:rFonts w:ascii="Gill Sans MT" w:hAnsi="Gill Sans MT"/>
                                <w:i/>
                                <w:iCs/>
                              </w:rPr>
                            </w:pP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Nome do Docente: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Grupo de Disciplina                         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ab/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                        </w:t>
                            </w:r>
                            <w:r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 xml:space="preserve">Pontuação: </w:t>
                            </w:r>
                            <w:r w:rsidR="00A655EA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5</w:t>
                            </w:r>
                            <w:r w:rsidR="0074540E" w:rsidRPr="0074540E">
                              <w:rPr>
                                <w:rFonts w:ascii="Gill Sans MT" w:eastAsia="Arial" w:hAnsi="Gill Sans MT" w:cs="Arial"/>
                                <w:i/>
                                <w:iCs/>
                                <w:color w:val="000000"/>
                                <w:sz w:val="22"/>
                              </w:rPr>
                              <w:t>50</w:t>
                            </w:r>
                          </w:p>
                          <w:p w14:paraId="68F910D4" w14:textId="77777777" w:rsidR="0028606F" w:rsidRDefault="0028606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1B7DE" id="Retângulo 2" o:spid="_x0000_s1026" style="position:absolute;margin-left:-.7pt;margin-top:-10.9pt;width:477.15pt;height:2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" strokeweight="3pt">
                <v:stroke startarrowwidth="narrow" startarrowlength="short" endarrowwidth="narrow" endarrowlength="short" linestyle="thinThin"/>
                <v:textbox inset="2.53958mm,1.2694mm,2.53958mm,1.2694mm">
                  <w:txbxContent>
                    <w:p w14:paraId="0B0E2F31" w14:textId="77777777" w:rsidR="0028606F" w:rsidRPr="0074540E" w:rsidRDefault="004B1BEB">
                      <w:pPr>
                        <w:spacing w:before="120"/>
                        <w:jc w:val="center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EXAME FINAL DE</w:t>
                      </w:r>
                    </w:p>
                    <w:p w14:paraId="3A353175" w14:textId="3244AC05" w:rsidR="0028606F" w:rsidRPr="0074540E" w:rsidRDefault="0074540E">
                      <w:pPr>
                        <w:spacing w:before="80"/>
                        <w:jc w:val="center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T</w:t>
                      </w:r>
                      <w:r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É</w:t>
                      </w:r>
                      <w:r w:rsidRPr="0074540E"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CNICAS DE COMUNICAÇÃO</w:t>
                      </w:r>
                    </w:p>
                    <w:p w14:paraId="25B73A5C" w14:textId="77777777" w:rsidR="0028606F" w:rsidRPr="0074540E" w:rsidRDefault="004B1BEB">
                      <w:pPr>
                        <w:spacing w:before="80"/>
                        <w:jc w:val="center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b/>
                          <w:i/>
                          <w:iCs/>
                          <w:color w:val="000000"/>
                          <w:sz w:val="26"/>
                        </w:rPr>
                        <w:t>ENUNCIADO</w:t>
                      </w:r>
                    </w:p>
                    <w:p w14:paraId="0146A1A2" w14:textId="52120E55" w:rsidR="0028606F" w:rsidRPr="0074540E" w:rsidRDefault="004B1BEB">
                      <w:pPr>
                        <w:spacing w:before="200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Curso: L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EMT, LECT, LEIT, LEE,</w:t>
                      </w:r>
                      <w:r w:rsid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LEET, LECC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  <w:t>1ª Época</w:t>
                      </w:r>
                    </w:p>
                    <w:p w14:paraId="0DB37EE6" w14:textId="1E863AAE" w:rsidR="0028606F" w:rsidRPr="0074540E" w:rsidRDefault="004B1BEB">
                      <w:pPr>
                        <w:spacing w:before="80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Turma: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</w:t>
                      </w:r>
                      <w:r w:rsidR="0074540E" w:rsidRP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16"/>
                          <w:szCs w:val="18"/>
                        </w:rPr>
                        <w:t xml:space="preserve">LEMT11 e 12; LECT11-13; LEIT11-14; LEE11 e 12; </w:t>
                      </w:r>
                      <w:r w:rsidR="008070BE" w:rsidRP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16"/>
                          <w:szCs w:val="18"/>
                        </w:rPr>
                        <w:t xml:space="preserve">LEET11; </w:t>
                      </w:r>
                      <w:r w:rsidR="0074540E" w:rsidRP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16"/>
                          <w:szCs w:val="18"/>
                        </w:rPr>
                        <w:t>LECC</w:t>
                      </w:r>
                      <w:r w:rsidR="008070BE" w:rsidRP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16"/>
                          <w:szCs w:val="18"/>
                        </w:rPr>
                        <w:t>11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                       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Data: 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14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-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Jan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-202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2</w:t>
                      </w:r>
                    </w:p>
                    <w:p w14:paraId="3A17F621" w14:textId="132F4E93" w:rsidR="0028606F" w:rsidRPr="0074540E" w:rsidRDefault="004B1BEB">
                      <w:pPr>
                        <w:spacing w:before="80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Ano Lectivo: 202</w:t>
                      </w:r>
                      <w:r w:rsidR="008070B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2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– 2º Semestre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  <w:t xml:space="preserve">            Duração: 100 min.</w:t>
                      </w:r>
                    </w:p>
                    <w:p w14:paraId="444A1449" w14:textId="08A48EDB" w:rsidR="0028606F" w:rsidRPr="0074540E" w:rsidRDefault="004B1BEB">
                      <w:pPr>
                        <w:spacing w:before="80"/>
                        <w:textDirection w:val="btLr"/>
                        <w:rPr>
                          <w:rFonts w:ascii="Gill Sans MT" w:hAnsi="Gill Sans MT"/>
                          <w:i/>
                          <w:iCs/>
                        </w:rPr>
                      </w:pP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Nome do Docente: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Grupo de Disciplina                         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ab/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                        </w:t>
                      </w:r>
                      <w:r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 xml:space="preserve">Pontuação: </w:t>
                      </w:r>
                      <w:r w:rsidR="00A655EA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5</w:t>
                      </w:r>
                      <w:r w:rsidR="0074540E" w:rsidRPr="0074540E">
                        <w:rPr>
                          <w:rFonts w:ascii="Gill Sans MT" w:eastAsia="Arial" w:hAnsi="Gill Sans MT" w:cs="Arial"/>
                          <w:i/>
                          <w:iCs/>
                          <w:color w:val="000000"/>
                          <w:sz w:val="22"/>
                        </w:rPr>
                        <w:t>50</w:t>
                      </w:r>
                    </w:p>
                    <w:p w14:paraId="68F910D4" w14:textId="77777777" w:rsidR="0028606F" w:rsidRDefault="0028606F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FBF71C9" w14:textId="77777777" w:rsidR="0028606F" w:rsidRDefault="0028606F">
      <w:pPr>
        <w:spacing w:before="60"/>
        <w:jc w:val="both"/>
      </w:pPr>
    </w:p>
    <w:p w14:paraId="6E7D2361" w14:textId="77777777" w:rsidR="0028606F" w:rsidRDefault="0028606F">
      <w:pPr>
        <w:spacing w:before="60"/>
        <w:jc w:val="both"/>
      </w:pPr>
    </w:p>
    <w:p w14:paraId="51C327B7" w14:textId="77777777" w:rsidR="0028606F" w:rsidRDefault="0028606F">
      <w:pPr>
        <w:spacing w:before="60"/>
        <w:jc w:val="both"/>
      </w:pPr>
    </w:p>
    <w:p w14:paraId="46D76B7A" w14:textId="77777777" w:rsidR="0028606F" w:rsidRDefault="0028606F">
      <w:pPr>
        <w:spacing w:before="60"/>
        <w:jc w:val="both"/>
      </w:pPr>
    </w:p>
    <w:p w14:paraId="5142F28C" w14:textId="77777777" w:rsidR="0028606F" w:rsidRDefault="0028606F">
      <w:pPr>
        <w:spacing w:before="60"/>
        <w:jc w:val="both"/>
      </w:pPr>
    </w:p>
    <w:p w14:paraId="105FCCCA" w14:textId="77777777" w:rsidR="0028606F" w:rsidRDefault="0028606F">
      <w:pPr>
        <w:spacing w:before="60"/>
        <w:jc w:val="both"/>
      </w:pPr>
    </w:p>
    <w:p w14:paraId="2E2CF38B" w14:textId="77777777" w:rsidR="008070BE" w:rsidRDefault="008070BE">
      <w:pPr>
        <w:spacing w:before="60" w:after="60"/>
        <w:rPr>
          <w:rFonts w:ascii="Gill Sans MT" w:hAnsi="Gill Sans MT"/>
          <w:b/>
          <w:i/>
          <w:iCs/>
          <w:sz w:val="18"/>
          <w:szCs w:val="18"/>
          <w:u w:val="single"/>
        </w:rPr>
      </w:pPr>
    </w:p>
    <w:p w14:paraId="46401263" w14:textId="5E1386F3" w:rsidR="0028606F" w:rsidRPr="0074540E" w:rsidRDefault="004B1BEB">
      <w:pPr>
        <w:spacing w:before="60" w:after="60"/>
        <w:rPr>
          <w:rFonts w:ascii="Gill Sans MT" w:hAnsi="Gill Sans MT"/>
          <w:i/>
          <w:iCs/>
          <w:sz w:val="18"/>
          <w:szCs w:val="18"/>
          <w:u w:val="single"/>
        </w:rPr>
      </w:pPr>
      <w:r w:rsidRPr="0074540E">
        <w:rPr>
          <w:rFonts w:ascii="Gill Sans MT" w:hAnsi="Gill Sans MT"/>
          <w:b/>
          <w:i/>
          <w:iCs/>
          <w:sz w:val="18"/>
          <w:szCs w:val="18"/>
          <w:u w:val="single"/>
        </w:rPr>
        <w:t>Importante:</w:t>
      </w:r>
    </w:p>
    <w:p w14:paraId="230E31DD" w14:textId="77777777" w:rsidR="0028606F" w:rsidRPr="0074540E" w:rsidRDefault="004B1BEB">
      <w:pPr>
        <w:numPr>
          <w:ilvl w:val="0"/>
          <w:numId w:val="1"/>
        </w:numPr>
        <w:spacing w:line="360" w:lineRule="auto"/>
        <w:jc w:val="both"/>
        <w:rPr>
          <w:rFonts w:ascii="Gill Sans MT" w:hAnsi="Gill Sans MT"/>
          <w:i/>
          <w:iCs/>
          <w:sz w:val="18"/>
          <w:szCs w:val="18"/>
        </w:rPr>
      </w:pPr>
      <w:bookmarkStart w:id="0" w:name="_gjdgxs" w:colFirst="0" w:colLast="0"/>
      <w:bookmarkEnd w:id="0"/>
      <w:r w:rsidRPr="0074540E">
        <w:rPr>
          <w:rFonts w:ascii="Gill Sans MT" w:hAnsi="Gill Sans MT"/>
          <w:b/>
          <w:i/>
          <w:iCs/>
          <w:sz w:val="18"/>
          <w:szCs w:val="18"/>
        </w:rPr>
        <w:t>A fraude no exame de uma disciplina tem como consequência a reprovação na disciplina, sem possibilidade do infractor participar no exame de recorrência nem no exame especial (se existir) da disciplina em causa (alínea b, artigo 1 da ADENDA AO RPL).</w:t>
      </w:r>
    </w:p>
    <w:p w14:paraId="729BB337" w14:textId="77777777" w:rsidR="0028606F" w:rsidRPr="0074540E" w:rsidRDefault="004B1BEB">
      <w:pPr>
        <w:numPr>
          <w:ilvl w:val="0"/>
          <w:numId w:val="1"/>
        </w:numPr>
        <w:spacing w:line="360" w:lineRule="auto"/>
        <w:jc w:val="both"/>
        <w:rPr>
          <w:rFonts w:ascii="Gill Sans MT" w:hAnsi="Gill Sans MT"/>
          <w:i/>
          <w:iCs/>
          <w:sz w:val="18"/>
          <w:szCs w:val="18"/>
        </w:rPr>
      </w:pPr>
      <w:r w:rsidRPr="0074540E">
        <w:rPr>
          <w:rFonts w:ascii="Gill Sans MT" w:hAnsi="Gill Sans MT"/>
          <w:b/>
          <w:i/>
          <w:iCs/>
          <w:sz w:val="18"/>
          <w:szCs w:val="18"/>
        </w:rPr>
        <w:t xml:space="preserve">O aluno que se fizer à sala de exame ciente de problemas administrativos (dívidas), terá a nota anulada sem possibilidade de negociação a posterior. </w:t>
      </w:r>
    </w:p>
    <w:p w14:paraId="5A372D34" w14:textId="77777777" w:rsidR="0028606F" w:rsidRDefault="004B1BEB">
      <w:pPr>
        <w:spacing w:before="60"/>
        <w:jc w:val="both"/>
      </w:pPr>
      <w:r>
        <w:t>_______________________________________________________________________________</w:t>
      </w:r>
    </w:p>
    <w:p w14:paraId="11CE1735" w14:textId="77777777" w:rsidR="0028606F" w:rsidRPr="00833B26" w:rsidRDefault="0028606F">
      <w:pPr>
        <w:spacing w:before="60"/>
        <w:jc w:val="both"/>
        <w:rPr>
          <w:rFonts w:ascii="Garamond" w:hAnsi="Garamond"/>
        </w:rPr>
      </w:pPr>
    </w:p>
    <w:p w14:paraId="02CA6304" w14:textId="261B4463" w:rsidR="001C7F4A" w:rsidRPr="001E1C90" w:rsidRDefault="001C7F4A" w:rsidP="00404C3B">
      <w:pPr>
        <w:jc w:val="both"/>
        <w:rPr>
          <w:rFonts w:ascii="Garamond" w:hAnsi="Garamond"/>
          <w:b/>
          <w:bCs/>
          <w:sz w:val="28"/>
          <w:szCs w:val="28"/>
        </w:rPr>
      </w:pPr>
      <w:r w:rsidRPr="001E1C90">
        <w:rPr>
          <w:rFonts w:ascii="Garamond" w:hAnsi="Garamond"/>
          <w:b/>
          <w:bCs/>
          <w:sz w:val="28"/>
          <w:szCs w:val="28"/>
        </w:rPr>
        <w:t>PARTE I – QUEST</w:t>
      </w:r>
      <w:r w:rsidR="00833B26" w:rsidRPr="001E1C90">
        <w:rPr>
          <w:rFonts w:ascii="Garamond" w:hAnsi="Garamond"/>
          <w:b/>
          <w:bCs/>
          <w:sz w:val="28"/>
          <w:szCs w:val="28"/>
        </w:rPr>
        <w:t>Õ</w:t>
      </w:r>
      <w:r w:rsidRPr="001E1C90">
        <w:rPr>
          <w:rFonts w:ascii="Garamond" w:hAnsi="Garamond"/>
          <w:b/>
          <w:bCs/>
          <w:sz w:val="28"/>
          <w:szCs w:val="28"/>
        </w:rPr>
        <w:t>ES TE</w:t>
      </w:r>
      <w:r w:rsidR="00833B26" w:rsidRPr="001E1C90">
        <w:rPr>
          <w:rFonts w:ascii="Garamond" w:hAnsi="Garamond"/>
          <w:b/>
          <w:bCs/>
          <w:sz w:val="28"/>
          <w:szCs w:val="28"/>
        </w:rPr>
        <w:t>Ó</w:t>
      </w:r>
      <w:r w:rsidRPr="001E1C90">
        <w:rPr>
          <w:rFonts w:ascii="Garamond" w:hAnsi="Garamond"/>
          <w:b/>
          <w:bCs/>
          <w:sz w:val="28"/>
          <w:szCs w:val="28"/>
        </w:rPr>
        <w:t>RICAS</w:t>
      </w:r>
    </w:p>
    <w:p w14:paraId="76BA42CE" w14:textId="62A1DE0F" w:rsidR="001C7F4A" w:rsidRPr="00404C3B" w:rsidRDefault="001C7F4A" w:rsidP="00A655EA">
      <w:pPr>
        <w:spacing w:line="276" w:lineRule="auto"/>
        <w:jc w:val="both"/>
        <w:rPr>
          <w:rFonts w:ascii="Garamond" w:hAnsi="Garamond"/>
        </w:rPr>
      </w:pPr>
    </w:p>
    <w:p w14:paraId="153E6A81" w14:textId="1E39CE23" w:rsidR="001C7F4A" w:rsidRPr="00A655EA" w:rsidRDefault="001C7F4A" w:rsidP="001E36BC">
      <w:pPr>
        <w:autoSpaceDE w:val="0"/>
        <w:autoSpaceDN w:val="0"/>
        <w:adjustRightInd w:val="0"/>
        <w:jc w:val="both"/>
        <w:rPr>
          <w:rFonts w:ascii="Garamond" w:hAnsi="Garamond"/>
          <w:lang w:eastAsia="en-ZA"/>
        </w:rPr>
      </w:pPr>
      <w:r w:rsidRPr="00A655EA">
        <w:rPr>
          <w:rFonts w:ascii="Garamond" w:hAnsi="Garamond"/>
          <w:lang w:eastAsia="en-ZA"/>
        </w:rPr>
        <w:t>1. Numa sessão de júri: se o juiz não conhecer o código do acusado e o intérprete estiver ausente, suspender-se-á a sessão, pois há ruído, impedindo a comunicação [...] há interferência negativa no sistema de comunicação.</w:t>
      </w:r>
    </w:p>
    <w:p w14:paraId="76D0BDC9" w14:textId="619F232F" w:rsidR="001C7F4A" w:rsidRDefault="001C7F4A" w:rsidP="001E36BC">
      <w:pPr>
        <w:spacing w:before="60" w:line="276" w:lineRule="auto"/>
        <w:ind w:left="426"/>
        <w:jc w:val="both"/>
        <w:rPr>
          <w:rFonts w:ascii="Garamond" w:hAnsi="Garamond"/>
          <w:b/>
          <w:bCs/>
        </w:rPr>
      </w:pPr>
      <w:r w:rsidRPr="00A655EA">
        <w:rPr>
          <w:rFonts w:ascii="Garamond" w:hAnsi="Garamond"/>
        </w:rPr>
        <w:t>a) Discuta a afirmação à luz dos factores que intervêm no acto comunicativo.</w:t>
      </w:r>
      <w:r w:rsidR="00DF37B5">
        <w:rPr>
          <w:rFonts w:ascii="Garamond" w:hAnsi="Garamond"/>
        </w:rPr>
        <w:t xml:space="preserve">                                   </w:t>
      </w:r>
      <w:r w:rsidR="00F245B7">
        <w:rPr>
          <w:rFonts w:ascii="Garamond" w:hAnsi="Garamond"/>
        </w:rPr>
        <w:t xml:space="preserve"> </w:t>
      </w:r>
      <w:r w:rsidR="00DF37B5">
        <w:rPr>
          <w:rFonts w:ascii="Garamond" w:hAnsi="Garamond"/>
        </w:rPr>
        <w:t xml:space="preserve"> </w:t>
      </w:r>
      <w:r w:rsidR="00DF37B5" w:rsidRPr="00DF37B5">
        <w:rPr>
          <w:rFonts w:ascii="Garamond" w:hAnsi="Garamond"/>
          <w:b/>
          <w:bCs/>
        </w:rPr>
        <w:t>(</w:t>
      </w:r>
      <w:r w:rsidR="00EE18DB">
        <w:rPr>
          <w:rFonts w:ascii="Garamond" w:hAnsi="Garamond"/>
          <w:b/>
          <w:bCs/>
        </w:rPr>
        <w:t>4</w:t>
      </w:r>
      <w:r w:rsidR="00DF37B5" w:rsidRPr="00DF37B5">
        <w:rPr>
          <w:rFonts w:ascii="Garamond" w:hAnsi="Garamond"/>
          <w:b/>
          <w:bCs/>
        </w:rPr>
        <w:t>0P)</w:t>
      </w:r>
    </w:p>
    <w:p w14:paraId="3115BFCE" w14:textId="49136BDD" w:rsidR="001F37AD" w:rsidRDefault="001F37AD" w:rsidP="001F37AD">
      <w:pPr>
        <w:spacing w:before="60" w:line="276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R.: Tendo em conta os factores da comunicação e o que foi exposto em 1 pode-se constatar que a partilha de código (língua) pelos interlocutores constitui um elemento indispensável para que se dê a comunicação, </w:t>
      </w:r>
      <w:r w:rsidR="008407D0">
        <w:rPr>
          <w:rFonts w:ascii="Garamond" w:hAnsi="Garamond"/>
          <w:b/>
          <w:bCs/>
        </w:rPr>
        <w:t>pois constituem os sinais através dos quais partilhamos atitudes, emoções, sentimentos e ideias.</w:t>
      </w:r>
    </w:p>
    <w:p w14:paraId="2EFA5017" w14:textId="77777777" w:rsidR="001F37AD" w:rsidRPr="00A655EA" w:rsidRDefault="001F37AD" w:rsidP="001F37AD">
      <w:pPr>
        <w:spacing w:before="60" w:line="276" w:lineRule="auto"/>
        <w:jc w:val="both"/>
        <w:rPr>
          <w:rFonts w:ascii="Garamond" w:hAnsi="Garamond"/>
        </w:rPr>
      </w:pPr>
    </w:p>
    <w:p w14:paraId="77CD0BA4" w14:textId="091DE8F6" w:rsidR="001C7F4A" w:rsidRDefault="001C7F4A" w:rsidP="001E36BC">
      <w:pPr>
        <w:spacing w:before="60" w:line="276" w:lineRule="auto"/>
        <w:ind w:left="426"/>
        <w:jc w:val="both"/>
        <w:rPr>
          <w:rFonts w:ascii="Garamond" w:hAnsi="Garamond"/>
          <w:b/>
          <w:bCs/>
        </w:rPr>
      </w:pPr>
      <w:r w:rsidRPr="00A655EA">
        <w:rPr>
          <w:rFonts w:ascii="Garamond" w:hAnsi="Garamond"/>
        </w:rPr>
        <w:t>b) Com base em exemplos, estabeleça as principais diferenças entre as duas modalidades funcionais da língua.</w:t>
      </w:r>
      <w:r w:rsidR="00DF37B5">
        <w:rPr>
          <w:rFonts w:ascii="Garamond" w:hAnsi="Garamond"/>
        </w:rPr>
        <w:t xml:space="preserve">                                                                                                                                                                             </w:t>
      </w:r>
      <w:r w:rsidR="00DF37B5" w:rsidRPr="00DF37B5">
        <w:rPr>
          <w:rFonts w:ascii="Garamond" w:hAnsi="Garamond"/>
          <w:b/>
          <w:bCs/>
        </w:rPr>
        <w:t>(</w:t>
      </w:r>
      <w:r w:rsidR="007959DC">
        <w:rPr>
          <w:rFonts w:ascii="Garamond" w:hAnsi="Garamond"/>
          <w:b/>
          <w:bCs/>
        </w:rPr>
        <w:t>40</w:t>
      </w:r>
      <w:r w:rsidR="00DF37B5" w:rsidRPr="00DF37B5">
        <w:rPr>
          <w:rFonts w:ascii="Garamond" w:hAnsi="Garamond"/>
          <w:b/>
          <w:bCs/>
        </w:rPr>
        <w:t>P)</w:t>
      </w:r>
    </w:p>
    <w:p w14:paraId="3A6584BE" w14:textId="77777777" w:rsidR="008407D0" w:rsidRPr="008407D0" w:rsidRDefault="008407D0" w:rsidP="008407D0">
      <w:pPr>
        <w:spacing w:line="276" w:lineRule="auto"/>
        <w:ind w:right="-19"/>
        <w:jc w:val="both"/>
        <w:rPr>
          <w:rFonts w:ascii="Garamond" w:hAnsi="Garamond" w:cs="Tahoma"/>
        </w:rPr>
      </w:pPr>
      <w:r w:rsidRPr="008407D0">
        <w:rPr>
          <w:rFonts w:ascii="Garamond" w:hAnsi="Garamond"/>
          <w:b/>
          <w:bCs/>
        </w:rPr>
        <w:t xml:space="preserve">R.: Duas modalidades (oral e escrita). </w:t>
      </w:r>
      <w:r w:rsidRPr="008407D0">
        <w:rPr>
          <w:rFonts w:ascii="Garamond" w:hAnsi="Garamond" w:cs="Tahoma"/>
        </w:rPr>
        <w:t xml:space="preserve">A ocorrência das diferenças entre </w:t>
      </w:r>
      <w:r w:rsidRPr="008407D0">
        <w:rPr>
          <w:rFonts w:ascii="Garamond" w:hAnsi="Garamond" w:cs="Tahoma"/>
          <w:b/>
        </w:rPr>
        <w:t>língua falada</w:t>
      </w:r>
      <w:r w:rsidRPr="008407D0">
        <w:rPr>
          <w:rFonts w:ascii="Garamond" w:hAnsi="Garamond" w:cs="Tahoma"/>
        </w:rPr>
        <w:t xml:space="preserve"> e </w:t>
      </w:r>
      <w:r w:rsidRPr="008407D0">
        <w:rPr>
          <w:rFonts w:ascii="Garamond" w:hAnsi="Garamond" w:cs="Tahoma"/>
          <w:b/>
        </w:rPr>
        <w:t>escrita</w:t>
      </w:r>
      <w:r w:rsidRPr="008407D0">
        <w:rPr>
          <w:rFonts w:ascii="Garamond" w:hAnsi="Garamond" w:cs="Tahoma"/>
        </w:rPr>
        <w:t xml:space="preserve"> são decorrentes das condições de produção, não sendo legítimo afirmar que uma seja mais complexa, mais bem elaborada, mais explícita ou autónoma que a outra.</w:t>
      </w:r>
      <w:r w:rsidRPr="008407D0">
        <w:rPr>
          <w:rFonts w:ascii="Garamond" w:hAnsi="Garamond" w:cs="Tahoma"/>
          <w:b/>
        </w:rPr>
        <w:t xml:space="preserve"> </w:t>
      </w:r>
      <w:r w:rsidRPr="008407D0">
        <w:rPr>
          <w:rFonts w:ascii="Garamond" w:hAnsi="Garamond" w:cs="Tahoma"/>
        </w:rPr>
        <w:t xml:space="preserve">Sabe-se de antemão que a </w:t>
      </w:r>
      <w:r w:rsidRPr="008407D0">
        <w:rPr>
          <w:rFonts w:ascii="Garamond" w:hAnsi="Garamond" w:cs="Tahoma"/>
          <w:b/>
        </w:rPr>
        <w:t>fala</w:t>
      </w:r>
      <w:r w:rsidRPr="008407D0">
        <w:rPr>
          <w:rFonts w:ascii="Garamond" w:hAnsi="Garamond" w:cs="Tahoma"/>
        </w:rPr>
        <w:t xml:space="preserve">, enquanto </w:t>
      </w:r>
      <w:r w:rsidRPr="008407D0">
        <w:rPr>
          <w:rFonts w:ascii="Garamond" w:hAnsi="Garamond" w:cs="Tahoma"/>
          <w:b/>
        </w:rPr>
        <w:t>manifestação da prática oral</w:t>
      </w:r>
      <w:r w:rsidRPr="008407D0">
        <w:rPr>
          <w:rFonts w:ascii="Garamond" w:hAnsi="Garamond" w:cs="Tahoma"/>
        </w:rPr>
        <w:t xml:space="preserve">, é adquirida nas </w:t>
      </w:r>
      <w:r w:rsidRPr="008407D0">
        <w:rPr>
          <w:rFonts w:ascii="Garamond" w:hAnsi="Garamond" w:cs="Tahoma"/>
          <w:b/>
        </w:rPr>
        <w:t>relações sociais</w:t>
      </w:r>
      <w:r w:rsidRPr="008407D0">
        <w:rPr>
          <w:rFonts w:ascii="Garamond" w:hAnsi="Garamond" w:cs="Tahoma"/>
        </w:rPr>
        <w:t xml:space="preserve"> em diversas situações do </w:t>
      </w:r>
      <w:r w:rsidRPr="008407D0">
        <w:rPr>
          <w:rFonts w:ascii="Garamond" w:hAnsi="Garamond" w:cs="Tahoma"/>
          <w:b/>
        </w:rPr>
        <w:t>quotidiano</w:t>
      </w:r>
      <w:r w:rsidRPr="008407D0">
        <w:rPr>
          <w:rFonts w:ascii="Garamond" w:hAnsi="Garamond" w:cs="Tahoma"/>
        </w:rPr>
        <w:t xml:space="preserve">. Por outro lado, </w:t>
      </w:r>
      <w:r w:rsidRPr="008407D0">
        <w:rPr>
          <w:rFonts w:ascii="Garamond" w:hAnsi="Garamond" w:cs="Tahoma"/>
          <w:b/>
        </w:rPr>
        <w:t>a escrita,</w:t>
      </w:r>
      <w:r w:rsidRPr="008407D0">
        <w:rPr>
          <w:rFonts w:ascii="Garamond" w:hAnsi="Garamond" w:cs="Tahoma"/>
        </w:rPr>
        <w:t xml:space="preserve"> enquanto manifestação </w:t>
      </w:r>
      <w:r w:rsidRPr="008407D0">
        <w:rPr>
          <w:rFonts w:ascii="Garamond" w:hAnsi="Garamond" w:cs="Tahoma"/>
          <w:b/>
        </w:rPr>
        <w:t>formal do letramento,</w:t>
      </w:r>
      <w:r w:rsidRPr="008407D0">
        <w:rPr>
          <w:rFonts w:ascii="Garamond" w:hAnsi="Garamond" w:cs="Tahoma"/>
        </w:rPr>
        <w:t xml:space="preserve"> é adquirida, em geral, na </w:t>
      </w:r>
      <w:r w:rsidRPr="008407D0">
        <w:rPr>
          <w:rFonts w:ascii="Garamond" w:hAnsi="Garamond" w:cs="Tahoma"/>
          <w:b/>
        </w:rPr>
        <w:t>escola.</w:t>
      </w:r>
      <w:r w:rsidRPr="008407D0">
        <w:rPr>
          <w:rFonts w:ascii="Garamond" w:hAnsi="Garamond" w:cs="Tahoma"/>
        </w:rPr>
        <w:t xml:space="preserve"> </w:t>
      </w:r>
    </w:p>
    <w:p w14:paraId="5B7ED984" w14:textId="63A22D63" w:rsidR="008407D0" w:rsidRDefault="008407D0" w:rsidP="008407D0">
      <w:pPr>
        <w:spacing w:before="60" w:line="276" w:lineRule="auto"/>
        <w:jc w:val="both"/>
        <w:rPr>
          <w:rFonts w:ascii="Garamond" w:hAnsi="Garamond"/>
        </w:rPr>
      </w:pPr>
    </w:p>
    <w:p w14:paraId="372D7745" w14:textId="6606FF7C" w:rsidR="00FF50C2" w:rsidRDefault="00FF50C2" w:rsidP="001E36BC">
      <w:pPr>
        <w:spacing w:before="60" w:line="276" w:lineRule="auto"/>
        <w:ind w:left="426"/>
        <w:jc w:val="both"/>
        <w:rPr>
          <w:rFonts w:ascii="Garamond" w:hAnsi="Garamond" w:cs="Tahoma"/>
          <w:b/>
          <w:bCs/>
          <w:iCs/>
          <w:lang w:eastAsia="en-ZA"/>
        </w:rPr>
      </w:pPr>
      <w:r>
        <w:rPr>
          <w:rFonts w:ascii="Garamond" w:hAnsi="Garamond"/>
        </w:rPr>
        <w:t xml:space="preserve">c) </w:t>
      </w:r>
      <w:r>
        <w:rPr>
          <w:rFonts w:ascii="Garamond" w:hAnsi="Garamond" w:cs="Tahoma"/>
          <w:iCs/>
          <w:lang w:eastAsia="en-ZA"/>
        </w:rPr>
        <w:t>Indique três marcas específicas da oralidade moçambicana que são transportadas para o texto escrito.</w:t>
      </w:r>
      <w:r w:rsidR="00DF37B5">
        <w:rPr>
          <w:rFonts w:ascii="Garamond" w:hAnsi="Garamond" w:cs="Tahoma"/>
          <w:iCs/>
          <w:lang w:eastAsia="en-ZA"/>
        </w:rPr>
        <w:t xml:space="preserve">                                                                                                                                                                                 </w:t>
      </w:r>
      <w:r w:rsidR="00DF37B5" w:rsidRPr="00DF37B5">
        <w:rPr>
          <w:rFonts w:ascii="Garamond" w:hAnsi="Garamond" w:cs="Tahoma"/>
          <w:b/>
          <w:bCs/>
          <w:iCs/>
          <w:lang w:eastAsia="en-ZA"/>
        </w:rPr>
        <w:t>(</w:t>
      </w:r>
      <w:r w:rsidR="007959DC">
        <w:rPr>
          <w:rFonts w:ascii="Garamond" w:hAnsi="Garamond" w:cs="Tahoma"/>
          <w:b/>
          <w:bCs/>
          <w:iCs/>
          <w:lang w:eastAsia="en-ZA"/>
        </w:rPr>
        <w:t>5</w:t>
      </w:r>
      <w:r w:rsidR="00EE18DB">
        <w:rPr>
          <w:rFonts w:ascii="Garamond" w:hAnsi="Garamond" w:cs="Tahoma"/>
          <w:b/>
          <w:bCs/>
          <w:iCs/>
          <w:lang w:eastAsia="en-ZA"/>
        </w:rPr>
        <w:t>0</w:t>
      </w:r>
      <w:r w:rsidR="00DF37B5" w:rsidRPr="00DF37B5">
        <w:rPr>
          <w:rFonts w:ascii="Garamond" w:hAnsi="Garamond" w:cs="Tahoma"/>
          <w:b/>
          <w:bCs/>
          <w:iCs/>
          <w:lang w:eastAsia="en-ZA"/>
        </w:rPr>
        <w:t>P)</w:t>
      </w:r>
    </w:p>
    <w:p w14:paraId="35842F42" w14:textId="2F589439" w:rsidR="008407D0" w:rsidRDefault="008407D0" w:rsidP="008407D0">
      <w:pPr>
        <w:spacing w:before="60" w:line="276" w:lineRule="auto"/>
        <w:jc w:val="both"/>
        <w:rPr>
          <w:rFonts w:ascii="Garamond" w:hAnsi="Garamond" w:cs="Tahoma"/>
          <w:b/>
          <w:bCs/>
          <w:iCs/>
          <w:lang w:eastAsia="en-ZA"/>
        </w:rPr>
      </w:pPr>
      <w:r>
        <w:rPr>
          <w:rFonts w:ascii="Garamond" w:hAnsi="Garamond" w:cs="Tahoma"/>
          <w:b/>
          <w:bCs/>
          <w:iCs/>
          <w:lang w:eastAsia="en-ZA"/>
        </w:rPr>
        <w:t xml:space="preserve">R.: Exemplos: </w:t>
      </w:r>
      <w:r w:rsidR="005C0134">
        <w:rPr>
          <w:rFonts w:ascii="Garamond" w:hAnsi="Garamond" w:cs="Tahoma"/>
          <w:b/>
          <w:bCs/>
          <w:iCs/>
          <w:lang w:eastAsia="en-ZA"/>
        </w:rPr>
        <w:t xml:space="preserve">(1) repetição como recurso para ênfase: Gosto de comer, “muito, muito” quando é carne. (2) </w:t>
      </w:r>
    </w:p>
    <w:p w14:paraId="743B1F8D" w14:textId="77777777" w:rsidR="005C0134" w:rsidRPr="00A655EA" w:rsidRDefault="005C0134" w:rsidP="008407D0">
      <w:pPr>
        <w:spacing w:before="60" w:line="276" w:lineRule="auto"/>
        <w:jc w:val="both"/>
        <w:rPr>
          <w:rFonts w:ascii="Garamond" w:hAnsi="Garamond"/>
        </w:rPr>
      </w:pPr>
    </w:p>
    <w:p w14:paraId="71DAA984" w14:textId="44DA7DEC" w:rsidR="001C7F4A" w:rsidRPr="00A655EA" w:rsidRDefault="001C7F4A" w:rsidP="001E36BC">
      <w:pPr>
        <w:spacing w:before="60" w:line="276" w:lineRule="auto"/>
        <w:jc w:val="both"/>
        <w:rPr>
          <w:rFonts w:ascii="Garamond" w:hAnsi="Garamond"/>
        </w:rPr>
      </w:pPr>
    </w:p>
    <w:p w14:paraId="0E2D6B1C" w14:textId="6A52FCA4" w:rsidR="00404C3B" w:rsidRPr="00A655EA" w:rsidRDefault="00404C3B" w:rsidP="001E36BC">
      <w:pPr>
        <w:ind w:right="-1"/>
        <w:jc w:val="both"/>
        <w:rPr>
          <w:rFonts w:ascii="Garamond" w:hAnsi="Garamond" w:cs="Calibri"/>
        </w:rPr>
      </w:pPr>
      <w:r w:rsidRPr="00A655EA">
        <w:rPr>
          <w:rFonts w:ascii="Garamond" w:hAnsi="Garamond"/>
        </w:rPr>
        <w:lastRenderedPageBreak/>
        <w:t xml:space="preserve">2. </w:t>
      </w:r>
      <w:r w:rsidRPr="00A655EA">
        <w:rPr>
          <w:rFonts w:ascii="Garamond" w:hAnsi="Garamond" w:cs="Calibri"/>
        </w:rPr>
        <w:t xml:space="preserve">“A Sintaxe ocupa-se das propriedades de combinação de palavras e da formulação de condições sobre a boa formação das mesmas.” (Faria </w:t>
      </w:r>
      <w:proofErr w:type="spellStart"/>
      <w:r w:rsidRPr="00A655EA">
        <w:rPr>
          <w:rFonts w:ascii="Garamond" w:hAnsi="Garamond" w:cs="Calibri"/>
        </w:rPr>
        <w:t>et</w:t>
      </w:r>
      <w:proofErr w:type="spellEnd"/>
      <w:r w:rsidRPr="00A655EA">
        <w:rPr>
          <w:rFonts w:ascii="Garamond" w:hAnsi="Garamond" w:cs="Calibri"/>
        </w:rPr>
        <w:t xml:space="preserve"> al, 1996:</w:t>
      </w:r>
      <w:r w:rsidR="00780372">
        <w:rPr>
          <w:rFonts w:ascii="Garamond" w:hAnsi="Garamond" w:cs="Calibri"/>
        </w:rPr>
        <w:t xml:space="preserve"> </w:t>
      </w:r>
      <w:r w:rsidRPr="00A655EA">
        <w:rPr>
          <w:rFonts w:ascii="Garamond" w:hAnsi="Garamond" w:cs="Calibri"/>
        </w:rPr>
        <w:t>28)</w:t>
      </w:r>
    </w:p>
    <w:p w14:paraId="29CE915E" w14:textId="1B36640E" w:rsidR="00404C3B" w:rsidRDefault="00404C3B" w:rsidP="001E36BC">
      <w:pPr>
        <w:spacing w:line="276" w:lineRule="auto"/>
        <w:ind w:left="426" w:right="-1"/>
        <w:jc w:val="both"/>
        <w:rPr>
          <w:rFonts w:ascii="Garamond" w:hAnsi="Garamond"/>
          <w:b/>
          <w:bCs/>
        </w:rPr>
      </w:pPr>
      <w:r w:rsidRPr="00A655EA">
        <w:rPr>
          <w:rFonts w:ascii="Garamond" w:hAnsi="Garamond" w:cs="Calibri"/>
        </w:rPr>
        <w:t xml:space="preserve">a) </w:t>
      </w:r>
      <w:r w:rsidRPr="00A655EA">
        <w:rPr>
          <w:rFonts w:ascii="Garamond" w:hAnsi="Garamond"/>
        </w:rPr>
        <w:t xml:space="preserve">Indique os fenómenos estudados pela Sintaxe em relação a uma língua ou a várias línguas numa perspectiva comparada. </w:t>
      </w:r>
      <w:r w:rsidR="00DF37B5">
        <w:rPr>
          <w:rFonts w:ascii="Garamond" w:hAnsi="Garamond"/>
        </w:rPr>
        <w:t xml:space="preserve">                                                                                                                                               </w:t>
      </w:r>
      <w:r w:rsidR="00DF37B5" w:rsidRPr="00DF37B5">
        <w:rPr>
          <w:rFonts w:ascii="Garamond" w:hAnsi="Garamond"/>
          <w:b/>
          <w:bCs/>
        </w:rPr>
        <w:t>(</w:t>
      </w:r>
      <w:r w:rsidR="007959DC">
        <w:rPr>
          <w:rFonts w:ascii="Garamond" w:hAnsi="Garamond"/>
          <w:b/>
          <w:bCs/>
        </w:rPr>
        <w:t>45</w:t>
      </w:r>
      <w:r w:rsidR="00DF37B5" w:rsidRPr="00DF37B5">
        <w:rPr>
          <w:rFonts w:ascii="Garamond" w:hAnsi="Garamond"/>
          <w:b/>
          <w:bCs/>
        </w:rPr>
        <w:t>P)</w:t>
      </w:r>
    </w:p>
    <w:p w14:paraId="0A989C80" w14:textId="5A8A2975" w:rsidR="005C0134" w:rsidRDefault="005C0134" w:rsidP="005C0134">
      <w:pPr>
        <w:spacing w:line="276" w:lineRule="auto"/>
        <w:ind w:right="-1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R.: Estrutura dos constituintes; função gramatical (sintática); Concordância, Limitação léxico-sintática.</w:t>
      </w:r>
    </w:p>
    <w:p w14:paraId="7A7C4FA8" w14:textId="77777777" w:rsidR="005C0134" w:rsidRPr="00A655EA" w:rsidRDefault="005C0134" w:rsidP="005C0134">
      <w:pPr>
        <w:spacing w:line="276" w:lineRule="auto"/>
        <w:ind w:right="-1"/>
        <w:jc w:val="both"/>
        <w:rPr>
          <w:rFonts w:ascii="Garamond" w:hAnsi="Garamond"/>
        </w:rPr>
      </w:pPr>
    </w:p>
    <w:p w14:paraId="7E0FCC12" w14:textId="0E08D5E6" w:rsidR="00A655EA" w:rsidRDefault="00404C3B" w:rsidP="001E36BC">
      <w:pPr>
        <w:spacing w:line="276" w:lineRule="auto"/>
        <w:ind w:left="426" w:right="-1"/>
        <w:jc w:val="both"/>
        <w:rPr>
          <w:rFonts w:ascii="Garamond" w:hAnsi="Garamond" w:cs="Tahoma"/>
          <w:b/>
          <w:bCs/>
        </w:rPr>
      </w:pPr>
      <w:r w:rsidRPr="00A655EA">
        <w:rPr>
          <w:rFonts w:ascii="Garamond" w:hAnsi="Garamond" w:cs="Calibri"/>
        </w:rPr>
        <w:t xml:space="preserve">b) </w:t>
      </w:r>
      <w:r w:rsidRPr="00A655EA">
        <w:rPr>
          <w:rFonts w:ascii="Garamond" w:hAnsi="Garamond" w:cs="Tahoma"/>
        </w:rPr>
        <w:t xml:space="preserve">Apoiando-se em exemplos (construções frásicas), </w:t>
      </w:r>
      <w:r w:rsidR="00E21DC7" w:rsidRPr="00A655EA">
        <w:rPr>
          <w:rFonts w:ascii="Garamond" w:hAnsi="Garamond" w:cs="Tahoma"/>
        </w:rPr>
        <w:t>apresente cinco</w:t>
      </w:r>
      <w:r w:rsidRPr="00A655EA">
        <w:rPr>
          <w:rFonts w:ascii="Garamond" w:hAnsi="Garamond" w:cs="Tahoma"/>
        </w:rPr>
        <w:t xml:space="preserve"> (</w:t>
      </w:r>
      <w:r w:rsidR="00E21DC7" w:rsidRPr="00A655EA">
        <w:rPr>
          <w:rFonts w:ascii="Garamond" w:hAnsi="Garamond" w:cs="Tahoma"/>
        </w:rPr>
        <w:t>5</w:t>
      </w:r>
      <w:r w:rsidRPr="00A655EA">
        <w:rPr>
          <w:rFonts w:ascii="Garamond" w:hAnsi="Garamond" w:cs="Tahoma"/>
        </w:rPr>
        <w:t xml:space="preserve">) diferenças do ponto de vista sintáctico entre o Português Moçambicano e o Português Europeu.  </w:t>
      </w:r>
      <w:r w:rsidR="00150FBB">
        <w:rPr>
          <w:rFonts w:ascii="Garamond" w:hAnsi="Garamond" w:cs="Tahoma"/>
        </w:rPr>
        <w:t xml:space="preserve">                                                      </w:t>
      </w:r>
      <w:r w:rsidR="00150FBB" w:rsidRPr="00150FBB">
        <w:rPr>
          <w:rFonts w:ascii="Garamond" w:hAnsi="Garamond" w:cs="Tahoma"/>
          <w:b/>
          <w:bCs/>
        </w:rPr>
        <w:t>(50P)</w:t>
      </w:r>
    </w:p>
    <w:p w14:paraId="659BADB9" w14:textId="02DB0777" w:rsidR="00E578ED" w:rsidRPr="00E578ED" w:rsidRDefault="005C0134" w:rsidP="00E578ED">
      <w:pPr>
        <w:spacing w:line="276" w:lineRule="auto"/>
        <w:jc w:val="both"/>
        <w:rPr>
          <w:rFonts w:ascii="Garamond" w:hAnsi="Garamond"/>
        </w:rPr>
      </w:pPr>
      <w:r>
        <w:rPr>
          <w:rFonts w:ascii="Garamond" w:hAnsi="Garamond" w:cs="Tahoma"/>
          <w:b/>
          <w:bCs/>
        </w:rPr>
        <w:t>R</w:t>
      </w:r>
      <w:r w:rsidRPr="00E578ED">
        <w:rPr>
          <w:rFonts w:ascii="Garamond" w:hAnsi="Garamond" w:cs="Tahoma"/>
          <w:b/>
          <w:bCs/>
        </w:rPr>
        <w:t xml:space="preserve">.: </w:t>
      </w:r>
      <w:r w:rsidR="00E578ED" w:rsidRPr="00E578ED">
        <w:rPr>
          <w:rFonts w:ascii="Garamond" w:hAnsi="Garamond"/>
        </w:rPr>
        <w:t xml:space="preserve">Retenção </w:t>
      </w:r>
      <w:r w:rsidR="00E578ED" w:rsidRPr="00E578ED">
        <w:rPr>
          <w:rFonts w:ascii="Garamond" w:hAnsi="Garamond"/>
          <w:i/>
        </w:rPr>
        <w:t xml:space="preserve">in situ </w:t>
      </w:r>
      <w:r w:rsidR="00E578ED" w:rsidRPr="00E578ED">
        <w:rPr>
          <w:rFonts w:ascii="Garamond" w:hAnsi="Garamond"/>
        </w:rPr>
        <w:t>da preposição depois do verbo e inserção de</w:t>
      </w:r>
      <w:r w:rsidR="00E578ED" w:rsidRPr="00E578ED">
        <w:rPr>
          <w:rFonts w:ascii="Garamond" w:hAnsi="Garamond"/>
          <w:spacing w:val="1"/>
        </w:rPr>
        <w:t xml:space="preserve"> </w:t>
      </w:r>
      <w:r w:rsidR="00E578ED" w:rsidRPr="00E578ED">
        <w:rPr>
          <w:rFonts w:ascii="Garamond" w:hAnsi="Garamond"/>
        </w:rPr>
        <w:t>um pronome ressuntivo, em frases com um verbo preposicional</w:t>
      </w:r>
      <w:r w:rsidR="00E578ED" w:rsidRPr="00E578ED">
        <w:rPr>
          <w:rFonts w:ascii="Garamond" w:hAnsi="Garamond"/>
          <w:spacing w:val="-86"/>
        </w:rPr>
        <w:t xml:space="preserve"> </w:t>
      </w:r>
      <w:r w:rsidR="00E578ED" w:rsidRPr="00E578ED">
        <w:rPr>
          <w:rFonts w:ascii="Garamond" w:hAnsi="Garamond"/>
        </w:rPr>
        <w:t>numa</w:t>
      </w:r>
      <w:r w:rsidR="00E578ED" w:rsidRPr="00E578ED">
        <w:rPr>
          <w:rFonts w:ascii="Garamond" w:hAnsi="Garamond"/>
          <w:spacing w:val="2"/>
        </w:rPr>
        <w:t xml:space="preserve"> </w:t>
      </w:r>
      <w:r w:rsidR="00E578ED" w:rsidRPr="00E578ED">
        <w:rPr>
          <w:rFonts w:ascii="Garamond" w:hAnsi="Garamond"/>
        </w:rPr>
        <w:t>oração</w:t>
      </w:r>
      <w:r w:rsidR="00E578ED" w:rsidRPr="00E578ED">
        <w:rPr>
          <w:rFonts w:ascii="Garamond" w:hAnsi="Garamond"/>
          <w:spacing w:val="3"/>
        </w:rPr>
        <w:t xml:space="preserve"> </w:t>
      </w:r>
      <w:r w:rsidR="00E578ED" w:rsidRPr="00E578ED">
        <w:rPr>
          <w:rFonts w:ascii="Garamond" w:hAnsi="Garamond"/>
        </w:rPr>
        <w:t>relativa.</w:t>
      </w:r>
    </w:p>
    <w:p w14:paraId="206479D6" w14:textId="76AA2112" w:rsidR="00E578ED" w:rsidRPr="00E578ED" w:rsidRDefault="00E578ED" w:rsidP="00E578ED">
      <w:pPr>
        <w:spacing w:line="276" w:lineRule="auto"/>
        <w:jc w:val="both"/>
        <w:rPr>
          <w:rFonts w:ascii="Garamond" w:hAnsi="Garamond"/>
        </w:rPr>
      </w:pPr>
      <w:r w:rsidRPr="00E578ED">
        <w:rPr>
          <w:rFonts w:ascii="Garamond" w:hAnsi="Garamond"/>
          <w:b/>
        </w:rPr>
        <w:t>Exemplo:</w:t>
      </w:r>
      <w:r w:rsidRPr="00E578ED">
        <w:rPr>
          <w:rFonts w:ascii="Garamond" w:hAnsi="Garamond"/>
          <w:b/>
          <w:spacing w:val="-18"/>
        </w:rPr>
        <w:t xml:space="preserve"> </w:t>
      </w:r>
      <w:r w:rsidRPr="00E578ED">
        <w:rPr>
          <w:rFonts w:ascii="Garamond" w:hAnsi="Garamond"/>
        </w:rPr>
        <w:t>O</w:t>
      </w:r>
      <w:r w:rsidRPr="00E578ED">
        <w:rPr>
          <w:rFonts w:ascii="Garamond" w:hAnsi="Garamond"/>
          <w:spacing w:val="-13"/>
        </w:rPr>
        <w:t xml:space="preserve"> </w:t>
      </w:r>
      <w:r w:rsidRPr="00E578ED">
        <w:rPr>
          <w:rFonts w:ascii="Garamond" w:hAnsi="Garamond"/>
        </w:rPr>
        <w:t>rapaz</w:t>
      </w:r>
      <w:r w:rsidRPr="00E578ED">
        <w:rPr>
          <w:rFonts w:ascii="Garamond" w:hAnsi="Garamond"/>
          <w:spacing w:val="-11"/>
        </w:rPr>
        <w:t xml:space="preserve"> </w:t>
      </w:r>
      <w:r w:rsidRPr="00E578ED">
        <w:rPr>
          <w:rFonts w:ascii="Garamond" w:hAnsi="Garamond"/>
          <w:u w:val="single"/>
        </w:rPr>
        <w:t>que</w:t>
      </w:r>
      <w:r w:rsidRPr="00E578ED">
        <w:rPr>
          <w:rFonts w:ascii="Garamond" w:hAnsi="Garamond"/>
          <w:spacing w:val="-11"/>
          <w:u w:val="single"/>
        </w:rPr>
        <w:t xml:space="preserve"> </w:t>
      </w:r>
      <w:r w:rsidRPr="00E578ED">
        <w:rPr>
          <w:rFonts w:ascii="Garamond" w:hAnsi="Garamond"/>
          <w:u w:val="single"/>
        </w:rPr>
        <w:t>ela</w:t>
      </w:r>
      <w:r w:rsidRPr="00E578ED">
        <w:rPr>
          <w:rFonts w:ascii="Garamond" w:hAnsi="Garamond"/>
          <w:spacing w:val="-15"/>
          <w:u w:val="single"/>
        </w:rPr>
        <w:t xml:space="preserve"> </w:t>
      </w:r>
      <w:r w:rsidRPr="00E578ED">
        <w:rPr>
          <w:rFonts w:ascii="Garamond" w:hAnsi="Garamond"/>
          <w:u w:val="single"/>
        </w:rPr>
        <w:t>gostava</w:t>
      </w:r>
      <w:r w:rsidRPr="00E578ED">
        <w:rPr>
          <w:rFonts w:ascii="Garamond" w:hAnsi="Garamond"/>
          <w:spacing w:val="-14"/>
          <w:u w:val="single"/>
        </w:rPr>
        <w:t xml:space="preserve"> </w:t>
      </w:r>
      <w:r w:rsidRPr="00E578ED">
        <w:rPr>
          <w:rFonts w:ascii="Garamond" w:hAnsi="Garamond"/>
          <w:u w:val="single"/>
        </w:rPr>
        <w:t>dele</w:t>
      </w:r>
      <w:r w:rsidRPr="00E578ED">
        <w:rPr>
          <w:rFonts w:ascii="Garamond" w:hAnsi="Garamond"/>
          <w:spacing w:val="-14"/>
          <w:u w:val="single"/>
        </w:rPr>
        <w:t xml:space="preserve"> </w:t>
      </w:r>
      <w:r w:rsidRPr="00E578ED">
        <w:rPr>
          <w:rFonts w:ascii="Garamond" w:hAnsi="Garamond"/>
        </w:rPr>
        <w:t>é</w:t>
      </w:r>
      <w:r w:rsidRPr="00E578ED">
        <w:rPr>
          <w:rFonts w:ascii="Garamond" w:hAnsi="Garamond"/>
          <w:spacing w:val="-14"/>
        </w:rPr>
        <w:t xml:space="preserve"> </w:t>
      </w:r>
      <w:r w:rsidRPr="00E578ED">
        <w:rPr>
          <w:rFonts w:ascii="Garamond" w:hAnsi="Garamond"/>
        </w:rPr>
        <w:t>moçambicano.</w:t>
      </w:r>
      <w:r>
        <w:rPr>
          <w:rFonts w:ascii="Garamond" w:hAnsi="Garamond"/>
        </w:rPr>
        <w:t xml:space="preserve"> //O rapaz de quem eu gostava é moçambicano.</w:t>
      </w:r>
    </w:p>
    <w:p w14:paraId="49A2C23C" w14:textId="77777777" w:rsidR="00E578ED" w:rsidRPr="00E578ED" w:rsidRDefault="00E578ED" w:rsidP="00E578ED">
      <w:pPr>
        <w:spacing w:line="276" w:lineRule="auto"/>
        <w:ind w:left="2977"/>
        <w:jc w:val="both"/>
        <w:rPr>
          <w:rFonts w:ascii="Garamond" w:hAnsi="Garamond"/>
        </w:rPr>
      </w:pPr>
    </w:p>
    <w:p w14:paraId="04025A2F" w14:textId="77777777" w:rsidR="00E578ED" w:rsidRPr="00E578ED" w:rsidRDefault="00E578ED" w:rsidP="00E578ED">
      <w:pPr>
        <w:spacing w:line="276" w:lineRule="auto"/>
        <w:jc w:val="both"/>
        <w:rPr>
          <w:rFonts w:ascii="Garamond" w:hAnsi="Garamond"/>
        </w:rPr>
      </w:pPr>
      <w:r w:rsidRPr="00E578ED">
        <w:rPr>
          <w:rFonts w:ascii="Garamond" w:hAnsi="Garamond"/>
        </w:rPr>
        <w:t>- Substituição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das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formas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dativas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por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formas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acusativas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dos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pronomes</w:t>
      </w:r>
      <w:r w:rsidRPr="00E578ED">
        <w:rPr>
          <w:rFonts w:ascii="Garamond" w:hAnsi="Garamond"/>
          <w:spacing w:val="2"/>
        </w:rPr>
        <w:t xml:space="preserve"> </w:t>
      </w:r>
      <w:r w:rsidRPr="00E578ED">
        <w:rPr>
          <w:rFonts w:ascii="Garamond" w:hAnsi="Garamond"/>
        </w:rPr>
        <w:t>pessoais.</w:t>
      </w:r>
    </w:p>
    <w:p w14:paraId="694A5D24" w14:textId="1770733B" w:rsidR="00E578ED" w:rsidRPr="00E578ED" w:rsidRDefault="00E578ED" w:rsidP="00E578ED">
      <w:pPr>
        <w:spacing w:line="276" w:lineRule="auto"/>
        <w:jc w:val="both"/>
        <w:rPr>
          <w:rFonts w:ascii="Garamond" w:hAnsi="Garamond"/>
        </w:rPr>
      </w:pPr>
      <w:r w:rsidRPr="00E578ED">
        <w:rPr>
          <w:rFonts w:ascii="Garamond" w:hAnsi="Garamond"/>
          <w:b/>
        </w:rPr>
        <w:t xml:space="preserve">Exemplo: </w:t>
      </w:r>
      <w:r w:rsidRPr="00E578ED">
        <w:rPr>
          <w:rFonts w:ascii="Garamond" w:hAnsi="Garamond"/>
        </w:rPr>
        <w:t>Este João José é primo directo de José Jaime, mas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 xml:space="preserve">mesmo assim, ele conseguiu </w:t>
      </w:r>
      <w:r w:rsidRPr="00E578ED">
        <w:rPr>
          <w:rFonts w:ascii="Garamond" w:hAnsi="Garamond"/>
          <w:i/>
        </w:rPr>
        <w:t xml:space="preserve">matar-lhe (matá-lo), </w:t>
      </w:r>
      <w:r w:rsidRPr="00E578ED">
        <w:rPr>
          <w:rFonts w:ascii="Garamond" w:hAnsi="Garamond"/>
        </w:rPr>
        <w:t>tirar-lhe a viatura e vender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ao</w:t>
      </w:r>
      <w:r w:rsidRPr="00E578ED">
        <w:rPr>
          <w:rFonts w:ascii="Garamond" w:hAnsi="Garamond"/>
          <w:spacing w:val="-2"/>
        </w:rPr>
        <w:t xml:space="preserve"> </w:t>
      </w:r>
      <w:r w:rsidRPr="00E578ED">
        <w:rPr>
          <w:rFonts w:ascii="Garamond" w:hAnsi="Garamond"/>
        </w:rPr>
        <w:t>preço</w:t>
      </w:r>
      <w:r w:rsidRPr="00E578ED">
        <w:rPr>
          <w:rFonts w:ascii="Garamond" w:hAnsi="Garamond"/>
          <w:spacing w:val="2"/>
        </w:rPr>
        <w:t xml:space="preserve"> </w:t>
      </w:r>
      <w:r w:rsidRPr="00E578ED">
        <w:rPr>
          <w:rFonts w:ascii="Garamond" w:hAnsi="Garamond"/>
        </w:rPr>
        <w:t>de</w:t>
      </w:r>
      <w:r w:rsidRPr="00E578ED">
        <w:rPr>
          <w:rFonts w:ascii="Garamond" w:hAnsi="Garamond"/>
          <w:spacing w:val="2"/>
        </w:rPr>
        <w:t xml:space="preserve"> </w:t>
      </w:r>
      <w:r w:rsidRPr="00E578ED">
        <w:rPr>
          <w:rFonts w:ascii="Garamond" w:hAnsi="Garamond"/>
        </w:rPr>
        <w:t>70</w:t>
      </w:r>
      <w:r w:rsidRPr="00E578ED">
        <w:rPr>
          <w:rFonts w:ascii="Garamond" w:hAnsi="Garamond"/>
          <w:spacing w:val="-1"/>
        </w:rPr>
        <w:t xml:space="preserve"> </w:t>
      </w:r>
      <w:r w:rsidRPr="00E578ED">
        <w:rPr>
          <w:rFonts w:ascii="Garamond" w:hAnsi="Garamond"/>
        </w:rPr>
        <w:t>milhões.</w:t>
      </w:r>
    </w:p>
    <w:p w14:paraId="64E42463" w14:textId="77777777" w:rsidR="00E578ED" w:rsidRPr="00E578ED" w:rsidRDefault="00E578ED" w:rsidP="00E578ED">
      <w:pPr>
        <w:spacing w:line="276" w:lineRule="auto"/>
        <w:ind w:left="2977"/>
        <w:jc w:val="both"/>
        <w:rPr>
          <w:rFonts w:ascii="Garamond" w:hAnsi="Garamond"/>
        </w:rPr>
      </w:pPr>
    </w:p>
    <w:p w14:paraId="1F54E2E7" w14:textId="77777777" w:rsidR="00E578ED" w:rsidRPr="00E578ED" w:rsidRDefault="00E578ED" w:rsidP="00E578ED">
      <w:pPr>
        <w:spacing w:line="276" w:lineRule="auto"/>
        <w:jc w:val="both"/>
        <w:rPr>
          <w:rFonts w:ascii="Garamond" w:hAnsi="Garamond"/>
        </w:rPr>
      </w:pPr>
      <w:r w:rsidRPr="00E578ED">
        <w:rPr>
          <w:rFonts w:ascii="Garamond" w:hAnsi="Garamond"/>
        </w:rPr>
        <w:t>- Construção de frases com a chamada passiva dativa, em que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um sintagma nominal com o caso dativo passa à posição de sujeito.</w:t>
      </w:r>
    </w:p>
    <w:p w14:paraId="169171D7" w14:textId="4D45F939" w:rsidR="00E578ED" w:rsidRPr="00E578ED" w:rsidRDefault="00E578ED" w:rsidP="00E578ED">
      <w:pPr>
        <w:spacing w:line="276" w:lineRule="auto"/>
        <w:jc w:val="both"/>
        <w:rPr>
          <w:rFonts w:ascii="Garamond" w:hAnsi="Garamond"/>
          <w:i/>
          <w:w w:val="95"/>
        </w:rPr>
      </w:pPr>
      <w:r w:rsidRPr="00E578ED">
        <w:rPr>
          <w:rFonts w:ascii="Garamond" w:hAnsi="Garamond"/>
          <w:b/>
          <w:w w:val="95"/>
        </w:rPr>
        <w:t>Exemplo</w:t>
      </w:r>
      <w:r w:rsidRPr="00E578ED">
        <w:rPr>
          <w:rFonts w:ascii="Garamond" w:hAnsi="Garamond"/>
          <w:w w:val="95"/>
        </w:rPr>
        <w:t>:</w:t>
      </w:r>
      <w:r w:rsidRPr="00E578ED">
        <w:rPr>
          <w:rFonts w:ascii="Garamond" w:hAnsi="Garamond"/>
          <w:spacing w:val="6"/>
          <w:w w:val="95"/>
        </w:rPr>
        <w:t xml:space="preserve"> </w:t>
      </w:r>
      <w:r w:rsidRPr="00E578ED">
        <w:rPr>
          <w:rFonts w:ascii="Garamond" w:hAnsi="Garamond"/>
          <w:i/>
          <w:w w:val="95"/>
        </w:rPr>
        <w:t>Nós</w:t>
      </w:r>
      <w:r w:rsidRPr="00E578ED">
        <w:rPr>
          <w:rFonts w:ascii="Garamond" w:hAnsi="Garamond"/>
          <w:i/>
          <w:spacing w:val="10"/>
          <w:w w:val="95"/>
        </w:rPr>
        <w:t xml:space="preserve"> </w:t>
      </w:r>
      <w:r w:rsidRPr="00E578ED">
        <w:rPr>
          <w:rFonts w:ascii="Garamond" w:hAnsi="Garamond"/>
          <w:i/>
          <w:w w:val="95"/>
        </w:rPr>
        <w:t>fomos</w:t>
      </w:r>
      <w:r w:rsidRPr="00E578ED">
        <w:rPr>
          <w:rFonts w:ascii="Garamond" w:hAnsi="Garamond"/>
          <w:i/>
          <w:spacing w:val="13"/>
          <w:w w:val="95"/>
        </w:rPr>
        <w:t xml:space="preserve"> </w:t>
      </w:r>
      <w:r w:rsidRPr="00E578ED">
        <w:rPr>
          <w:rFonts w:ascii="Garamond" w:hAnsi="Garamond"/>
          <w:i/>
          <w:w w:val="95"/>
        </w:rPr>
        <w:t>ditos</w:t>
      </w:r>
      <w:r w:rsidRPr="00E578ED">
        <w:rPr>
          <w:rFonts w:ascii="Garamond" w:hAnsi="Garamond"/>
          <w:i/>
          <w:spacing w:val="11"/>
          <w:w w:val="95"/>
        </w:rPr>
        <w:t xml:space="preserve"> </w:t>
      </w:r>
      <w:r w:rsidRPr="00E578ED">
        <w:rPr>
          <w:rFonts w:ascii="Garamond" w:hAnsi="Garamond"/>
          <w:i/>
          <w:w w:val="95"/>
        </w:rPr>
        <w:t>que</w:t>
      </w:r>
      <w:r w:rsidRPr="00E578ED">
        <w:rPr>
          <w:rFonts w:ascii="Garamond" w:hAnsi="Garamond"/>
          <w:i/>
          <w:spacing w:val="9"/>
          <w:w w:val="95"/>
        </w:rPr>
        <w:t xml:space="preserve"> </w:t>
      </w:r>
      <w:r w:rsidRPr="00E578ED">
        <w:rPr>
          <w:rFonts w:ascii="Garamond" w:hAnsi="Garamond"/>
          <w:i/>
          <w:w w:val="95"/>
        </w:rPr>
        <w:t>hoje</w:t>
      </w:r>
      <w:r w:rsidRPr="00E578ED">
        <w:rPr>
          <w:rFonts w:ascii="Garamond" w:hAnsi="Garamond"/>
          <w:i/>
          <w:spacing w:val="7"/>
          <w:w w:val="95"/>
        </w:rPr>
        <w:t xml:space="preserve"> </w:t>
      </w:r>
      <w:r w:rsidRPr="00E578ED">
        <w:rPr>
          <w:rFonts w:ascii="Garamond" w:hAnsi="Garamond"/>
          <w:i/>
          <w:w w:val="95"/>
        </w:rPr>
        <w:t>não</w:t>
      </w:r>
      <w:r w:rsidRPr="00E578ED">
        <w:rPr>
          <w:rFonts w:ascii="Garamond" w:hAnsi="Garamond"/>
          <w:i/>
          <w:spacing w:val="11"/>
          <w:w w:val="95"/>
        </w:rPr>
        <w:t xml:space="preserve"> </w:t>
      </w:r>
      <w:r w:rsidRPr="00E578ED">
        <w:rPr>
          <w:rFonts w:ascii="Garamond" w:hAnsi="Garamond"/>
          <w:i/>
          <w:w w:val="95"/>
        </w:rPr>
        <w:t>há</w:t>
      </w:r>
      <w:r w:rsidRPr="00E578ED">
        <w:rPr>
          <w:rFonts w:ascii="Garamond" w:hAnsi="Garamond"/>
          <w:i/>
          <w:spacing w:val="8"/>
          <w:w w:val="95"/>
        </w:rPr>
        <w:t xml:space="preserve"> </w:t>
      </w:r>
      <w:r w:rsidRPr="00E578ED">
        <w:rPr>
          <w:rFonts w:ascii="Garamond" w:hAnsi="Garamond"/>
          <w:i/>
          <w:w w:val="95"/>
        </w:rPr>
        <w:t>aulas. // Disseram-nos que hoje não há aulas.</w:t>
      </w:r>
    </w:p>
    <w:p w14:paraId="1076EB3B" w14:textId="3D2B0303" w:rsidR="00E578ED" w:rsidRPr="00E578ED" w:rsidRDefault="00E578ED" w:rsidP="00E578ED">
      <w:pPr>
        <w:spacing w:line="276" w:lineRule="auto"/>
        <w:jc w:val="both"/>
        <w:rPr>
          <w:rFonts w:ascii="Garamond" w:hAnsi="Garamond"/>
          <w:i/>
          <w:w w:val="95"/>
        </w:rPr>
      </w:pPr>
    </w:p>
    <w:p w14:paraId="361F55FE" w14:textId="5CD71B5C" w:rsidR="00E578ED" w:rsidRPr="00E578ED" w:rsidRDefault="00E578ED" w:rsidP="00E578ED">
      <w:pPr>
        <w:spacing w:line="276" w:lineRule="auto"/>
        <w:jc w:val="both"/>
        <w:rPr>
          <w:rFonts w:ascii="Garamond" w:hAnsi="Garamond"/>
          <w:i/>
          <w:w w:val="95"/>
        </w:rPr>
      </w:pPr>
      <w:r w:rsidRPr="00E578ED">
        <w:rPr>
          <w:rFonts w:ascii="Garamond" w:hAnsi="Garamond"/>
          <w:i/>
          <w:w w:val="95"/>
        </w:rPr>
        <w:t>- Ausência de artigos.</w:t>
      </w:r>
    </w:p>
    <w:p w14:paraId="521C05E5" w14:textId="1E913137" w:rsidR="00E578ED" w:rsidRPr="00E578ED" w:rsidRDefault="00E578ED" w:rsidP="00E578ED">
      <w:pPr>
        <w:spacing w:line="276" w:lineRule="auto"/>
        <w:jc w:val="both"/>
        <w:rPr>
          <w:rFonts w:ascii="Garamond" w:hAnsi="Garamond"/>
          <w:i/>
          <w:w w:val="95"/>
        </w:rPr>
      </w:pPr>
      <w:r w:rsidRPr="00E578ED">
        <w:rPr>
          <w:rFonts w:ascii="Garamond" w:hAnsi="Garamond"/>
          <w:b/>
          <w:bCs/>
          <w:iCs/>
          <w:w w:val="95"/>
        </w:rPr>
        <w:t>Exemplo:</w:t>
      </w:r>
      <w:r w:rsidRPr="00E578ED">
        <w:rPr>
          <w:rFonts w:ascii="Garamond" w:hAnsi="Garamond"/>
          <w:i/>
          <w:w w:val="95"/>
        </w:rPr>
        <w:t xml:space="preserve"> Comprei cadernos que precisavas. // Comprei os cadernos de que precisavas.</w:t>
      </w:r>
    </w:p>
    <w:p w14:paraId="4319C979" w14:textId="4F52ED2A" w:rsidR="00E578ED" w:rsidRPr="00E578ED" w:rsidRDefault="00E578ED" w:rsidP="00E578ED">
      <w:pPr>
        <w:spacing w:line="276" w:lineRule="auto"/>
        <w:jc w:val="both"/>
        <w:rPr>
          <w:rFonts w:ascii="Garamond" w:hAnsi="Garamond"/>
          <w:i/>
          <w:w w:val="95"/>
        </w:rPr>
      </w:pPr>
    </w:p>
    <w:p w14:paraId="3B6145AA" w14:textId="65C6158F" w:rsidR="00E578ED" w:rsidRPr="00E578ED" w:rsidRDefault="00E578ED" w:rsidP="00E578ED">
      <w:pPr>
        <w:spacing w:line="276" w:lineRule="auto"/>
        <w:jc w:val="both"/>
        <w:rPr>
          <w:rFonts w:ascii="Garamond" w:hAnsi="Garamond"/>
        </w:rPr>
      </w:pPr>
      <w:r w:rsidRPr="00E578ED">
        <w:rPr>
          <w:rFonts w:ascii="Garamond" w:hAnsi="Garamond"/>
          <w:i/>
          <w:w w:val="95"/>
        </w:rPr>
        <w:t xml:space="preserve">- </w:t>
      </w:r>
      <w:r w:rsidRPr="00E578ED">
        <w:rPr>
          <w:rFonts w:ascii="Garamond" w:hAnsi="Garamond"/>
        </w:rPr>
        <w:t>O estabelecimento de novos mecanismos de encaixe das orações</w:t>
      </w:r>
      <w:r w:rsidRPr="00E578ED">
        <w:rPr>
          <w:rFonts w:ascii="Garamond" w:hAnsi="Garamond"/>
          <w:spacing w:val="1"/>
        </w:rPr>
        <w:t xml:space="preserve"> </w:t>
      </w:r>
      <w:r w:rsidRPr="00E578ED">
        <w:rPr>
          <w:rFonts w:ascii="Garamond" w:hAnsi="Garamond"/>
        </w:rPr>
        <w:t>subordinadas</w:t>
      </w:r>
    </w:p>
    <w:p w14:paraId="7B35FD9D" w14:textId="72D9A1E7" w:rsidR="00E578ED" w:rsidRPr="00E578ED" w:rsidRDefault="00E578ED" w:rsidP="00E578ED">
      <w:pPr>
        <w:spacing w:line="276" w:lineRule="auto"/>
        <w:jc w:val="both"/>
        <w:rPr>
          <w:rFonts w:ascii="Garamond" w:hAnsi="Garamond"/>
          <w:i/>
          <w:iCs/>
          <w:w w:val="95"/>
        </w:rPr>
      </w:pPr>
      <w:r w:rsidRPr="00E578ED">
        <w:rPr>
          <w:rFonts w:ascii="Garamond" w:hAnsi="Garamond"/>
          <w:b/>
          <w:bCs/>
        </w:rPr>
        <w:t>Exemplo</w:t>
      </w:r>
      <w:r w:rsidRPr="00E578ED">
        <w:rPr>
          <w:rFonts w:ascii="Garamond" w:hAnsi="Garamond"/>
        </w:rPr>
        <w:t xml:space="preserve">: </w:t>
      </w:r>
      <w:r w:rsidRPr="00E578ED">
        <w:rPr>
          <w:rFonts w:ascii="Garamond" w:hAnsi="Garamond"/>
          <w:i/>
          <w:iCs/>
        </w:rPr>
        <w:t>O João disse de que vinha. // O João disse que vinha.</w:t>
      </w:r>
    </w:p>
    <w:p w14:paraId="04028165" w14:textId="64C9083D" w:rsidR="005C0134" w:rsidRDefault="005C0134" w:rsidP="005C0134">
      <w:pPr>
        <w:spacing w:line="276" w:lineRule="auto"/>
        <w:ind w:right="-1"/>
        <w:jc w:val="both"/>
        <w:rPr>
          <w:rFonts w:ascii="Garamond" w:hAnsi="Garamond" w:cs="Tahoma"/>
        </w:rPr>
      </w:pPr>
    </w:p>
    <w:p w14:paraId="5635299B" w14:textId="22250205" w:rsidR="00A655EA" w:rsidRDefault="00A655EA" w:rsidP="001E36BC">
      <w:pPr>
        <w:spacing w:line="276" w:lineRule="auto"/>
        <w:ind w:left="426" w:right="-1"/>
        <w:jc w:val="both"/>
        <w:rPr>
          <w:rFonts w:ascii="Garamond" w:hAnsi="Garamond"/>
          <w:b/>
          <w:bCs/>
          <w:iCs/>
        </w:rPr>
      </w:pPr>
      <w:r w:rsidRPr="00A655EA">
        <w:rPr>
          <w:rFonts w:ascii="Garamond" w:hAnsi="Garamond" w:cs="Tahoma"/>
        </w:rPr>
        <w:t xml:space="preserve">c) </w:t>
      </w:r>
      <w:r w:rsidRPr="00A655EA">
        <w:rPr>
          <w:rFonts w:ascii="Garamond" w:hAnsi="Garamond"/>
          <w:iCs/>
        </w:rPr>
        <w:t>A partir de 03 exemplos, apresente três critérios usados para estabelecer a distinção entre uma construção de coordenação e uma construção de subordinação.</w:t>
      </w:r>
      <w:r w:rsidR="00150FBB">
        <w:rPr>
          <w:rFonts w:ascii="Garamond" w:hAnsi="Garamond"/>
          <w:iCs/>
        </w:rPr>
        <w:t xml:space="preserve">                                                                </w:t>
      </w:r>
      <w:r w:rsidR="00150FBB" w:rsidRPr="00150FBB">
        <w:rPr>
          <w:rFonts w:ascii="Garamond" w:hAnsi="Garamond"/>
          <w:b/>
          <w:bCs/>
          <w:iCs/>
        </w:rPr>
        <w:t>(</w:t>
      </w:r>
      <w:r w:rsidR="00E91B42">
        <w:rPr>
          <w:rFonts w:ascii="Garamond" w:hAnsi="Garamond"/>
          <w:b/>
          <w:bCs/>
          <w:iCs/>
        </w:rPr>
        <w:t>45</w:t>
      </w:r>
      <w:r w:rsidR="00150FBB" w:rsidRPr="00150FBB">
        <w:rPr>
          <w:rFonts w:ascii="Garamond" w:hAnsi="Garamond"/>
          <w:b/>
          <w:bCs/>
          <w:iCs/>
        </w:rPr>
        <w:t>P)</w:t>
      </w:r>
    </w:p>
    <w:p w14:paraId="00CB5143" w14:textId="6DE04AD2" w:rsidR="00E578ED" w:rsidRPr="00E578ED" w:rsidRDefault="00E578ED" w:rsidP="00E578ED">
      <w:pPr>
        <w:spacing w:line="276" w:lineRule="auto"/>
        <w:ind w:right="-1"/>
        <w:jc w:val="both"/>
        <w:rPr>
          <w:rFonts w:ascii="Garamond" w:hAnsi="Garamond" w:cs="Tahoma"/>
          <w:b/>
          <w:bCs/>
        </w:rPr>
      </w:pPr>
      <w:r>
        <w:rPr>
          <w:rFonts w:ascii="Garamond" w:hAnsi="Garamond" w:cs="Tahoma"/>
          <w:b/>
          <w:bCs/>
        </w:rPr>
        <w:t xml:space="preserve">R.: </w:t>
      </w:r>
      <w:r w:rsidRPr="00E578ED">
        <w:rPr>
          <w:rFonts w:ascii="Garamond" w:hAnsi="Garamond" w:cs="Tahoma"/>
          <w:b/>
          <w:bCs/>
        </w:rPr>
        <w:t>Critérios</w:t>
      </w:r>
    </w:p>
    <w:p w14:paraId="0102D873" w14:textId="53213E94" w:rsidR="00E578ED" w:rsidRPr="00264D2D" w:rsidRDefault="00264D2D" w:rsidP="00E578ED">
      <w:pPr>
        <w:pStyle w:val="PargrafodaLista"/>
        <w:numPr>
          <w:ilvl w:val="3"/>
          <w:numId w:val="1"/>
        </w:numPr>
        <w:spacing w:line="276" w:lineRule="auto"/>
        <w:ind w:left="426" w:right="-1"/>
        <w:jc w:val="both"/>
        <w:rPr>
          <w:rFonts w:ascii="Garamond" w:hAnsi="Garamond" w:cs="Tahoma"/>
          <w:b/>
          <w:bCs/>
        </w:rPr>
      </w:pPr>
      <w:r w:rsidRPr="00264D2D">
        <w:rPr>
          <w:rFonts w:ascii="Garamond" w:hAnsi="Garamond" w:cs="Tahoma"/>
          <w:b/>
          <w:bCs/>
        </w:rPr>
        <w:t xml:space="preserve">Coordenação: A </w:t>
      </w:r>
      <w:proofErr w:type="spellStart"/>
      <w:r w:rsidRPr="00264D2D">
        <w:rPr>
          <w:rFonts w:ascii="Garamond" w:hAnsi="Garamond" w:cs="Tahoma"/>
          <w:b/>
          <w:bCs/>
        </w:rPr>
        <w:t>conj</w:t>
      </w:r>
      <w:proofErr w:type="spellEnd"/>
      <w:r w:rsidRPr="00264D2D">
        <w:rPr>
          <w:rFonts w:ascii="Garamond" w:hAnsi="Garamond" w:cs="Tahoma"/>
          <w:b/>
          <w:bCs/>
        </w:rPr>
        <w:t xml:space="preserve"> B // </w:t>
      </w:r>
      <w:r w:rsidR="004743B8" w:rsidRPr="00264D2D">
        <w:rPr>
          <w:rFonts w:ascii="Garamond" w:hAnsi="Garamond" w:cs="Tahoma"/>
          <w:b/>
          <w:bCs/>
        </w:rPr>
        <w:t>Subordinação</w:t>
      </w:r>
      <w:r w:rsidRPr="00264D2D">
        <w:rPr>
          <w:rFonts w:ascii="Garamond" w:hAnsi="Garamond" w:cs="Tahoma"/>
          <w:b/>
          <w:bCs/>
        </w:rPr>
        <w:t xml:space="preserve">: </w:t>
      </w:r>
      <w:proofErr w:type="spellStart"/>
      <w:r w:rsidRPr="00264D2D">
        <w:rPr>
          <w:rFonts w:ascii="Garamond" w:hAnsi="Garamond" w:cs="Tahoma"/>
          <w:b/>
          <w:bCs/>
        </w:rPr>
        <w:t>Conj</w:t>
      </w:r>
      <w:proofErr w:type="spellEnd"/>
      <w:r w:rsidRPr="00264D2D">
        <w:rPr>
          <w:rFonts w:ascii="Garamond" w:hAnsi="Garamond" w:cs="Tahoma"/>
          <w:b/>
          <w:bCs/>
        </w:rPr>
        <w:t xml:space="preserve"> AB ou A </w:t>
      </w:r>
      <w:proofErr w:type="spellStart"/>
      <w:r w:rsidRPr="00264D2D">
        <w:rPr>
          <w:rFonts w:ascii="Garamond" w:hAnsi="Garamond" w:cs="Tahoma"/>
          <w:b/>
          <w:bCs/>
        </w:rPr>
        <w:t>Conj</w:t>
      </w:r>
      <w:proofErr w:type="spellEnd"/>
      <w:r w:rsidRPr="00264D2D">
        <w:rPr>
          <w:rFonts w:ascii="Garamond" w:hAnsi="Garamond" w:cs="Tahoma"/>
          <w:b/>
          <w:bCs/>
        </w:rPr>
        <w:t xml:space="preserve"> B</w:t>
      </w:r>
    </w:p>
    <w:p w14:paraId="16372A13" w14:textId="6E8EB1AC" w:rsidR="00264D2D" w:rsidRPr="00264D2D" w:rsidRDefault="00264D2D" w:rsidP="00E578ED">
      <w:pPr>
        <w:pStyle w:val="PargrafodaLista"/>
        <w:numPr>
          <w:ilvl w:val="3"/>
          <w:numId w:val="1"/>
        </w:numPr>
        <w:spacing w:line="276" w:lineRule="auto"/>
        <w:ind w:left="426" w:right="-1"/>
        <w:jc w:val="both"/>
        <w:rPr>
          <w:rFonts w:ascii="Garamond" w:hAnsi="Garamond" w:cs="Tahoma"/>
          <w:b/>
          <w:bCs/>
        </w:rPr>
      </w:pPr>
      <w:r w:rsidRPr="00264D2D">
        <w:rPr>
          <w:rFonts w:ascii="Garamond" w:hAnsi="Garamond" w:cs="Tahoma"/>
          <w:b/>
          <w:bCs/>
        </w:rPr>
        <w:t>Dependência</w:t>
      </w:r>
    </w:p>
    <w:p w14:paraId="6F57C55B" w14:textId="17F2A16A" w:rsidR="00264D2D" w:rsidRPr="00264D2D" w:rsidRDefault="00264D2D" w:rsidP="00E578ED">
      <w:pPr>
        <w:pStyle w:val="PargrafodaLista"/>
        <w:numPr>
          <w:ilvl w:val="3"/>
          <w:numId w:val="1"/>
        </w:numPr>
        <w:spacing w:line="276" w:lineRule="auto"/>
        <w:ind w:left="426" w:right="-1"/>
        <w:jc w:val="both"/>
        <w:rPr>
          <w:rFonts w:ascii="Garamond" w:hAnsi="Garamond" w:cs="Tahoma"/>
          <w:b/>
          <w:bCs/>
        </w:rPr>
      </w:pPr>
      <w:r w:rsidRPr="00264D2D">
        <w:rPr>
          <w:rFonts w:ascii="Garamond" w:hAnsi="Garamond" w:cs="Tahoma"/>
          <w:b/>
          <w:bCs/>
        </w:rPr>
        <w:t>Não ocorrem duas conjunções em simultâneo (Coordenação). Podem ocorrem na subordinação.</w:t>
      </w:r>
    </w:p>
    <w:p w14:paraId="060D33CD" w14:textId="4388FC8A" w:rsidR="00FF50C2" w:rsidRDefault="00FF50C2" w:rsidP="00E21DC7">
      <w:pPr>
        <w:ind w:right="-1"/>
        <w:jc w:val="both"/>
        <w:rPr>
          <w:rFonts w:ascii="Garamond" w:hAnsi="Garamond" w:cs="Tahoma"/>
          <w:b/>
          <w:bCs/>
        </w:rPr>
      </w:pPr>
    </w:p>
    <w:p w14:paraId="794D1564" w14:textId="77777777" w:rsidR="00FF50C2" w:rsidRPr="00362F18" w:rsidRDefault="00FF50C2" w:rsidP="00E21DC7">
      <w:pPr>
        <w:ind w:right="-1"/>
        <w:jc w:val="both"/>
        <w:rPr>
          <w:rFonts w:ascii="Garamond" w:hAnsi="Garamond" w:cs="Tahoma"/>
          <w:b/>
          <w:bCs/>
        </w:rPr>
      </w:pPr>
    </w:p>
    <w:p w14:paraId="0F7BE698" w14:textId="6BDC02B6" w:rsidR="00E21DC7" w:rsidRPr="001E1C90" w:rsidRDefault="00E21DC7" w:rsidP="00E21DC7">
      <w:pPr>
        <w:ind w:right="-1"/>
        <w:jc w:val="both"/>
        <w:rPr>
          <w:rFonts w:ascii="Garamond" w:hAnsi="Garamond" w:cs="Tahoma"/>
          <w:b/>
          <w:bCs/>
          <w:sz w:val="28"/>
          <w:szCs w:val="28"/>
        </w:rPr>
      </w:pPr>
      <w:r w:rsidRPr="001E1C90">
        <w:rPr>
          <w:rFonts w:ascii="Garamond" w:hAnsi="Garamond" w:cs="Tahoma"/>
          <w:b/>
          <w:bCs/>
          <w:sz w:val="28"/>
          <w:szCs w:val="28"/>
        </w:rPr>
        <w:t>PARTE II – QUESTÕES PRÁTICAS</w:t>
      </w:r>
    </w:p>
    <w:p w14:paraId="31FB8AA0" w14:textId="71102C1A" w:rsidR="00E21DC7" w:rsidRDefault="00E21DC7" w:rsidP="00E21DC7">
      <w:pPr>
        <w:ind w:right="-1"/>
        <w:jc w:val="both"/>
        <w:rPr>
          <w:rFonts w:ascii="Garamond" w:hAnsi="Garamond" w:cs="Tahoma"/>
        </w:rPr>
      </w:pPr>
    </w:p>
    <w:p w14:paraId="7BEB7541" w14:textId="77777777" w:rsidR="00FF50C2" w:rsidRPr="006835EB" w:rsidRDefault="00FF50C2" w:rsidP="00FF50C2">
      <w:pPr>
        <w:spacing w:line="480" w:lineRule="auto"/>
        <w:rPr>
          <w:rFonts w:ascii="Garamond" w:hAnsi="Garamond"/>
          <w:i/>
        </w:rPr>
      </w:pPr>
      <w:r w:rsidRPr="006835EB">
        <w:rPr>
          <w:rFonts w:ascii="Garamond" w:hAnsi="Garamond"/>
          <w:i/>
        </w:rPr>
        <w:t>Eis o texto do teste:</w:t>
      </w:r>
    </w:p>
    <w:p w14:paraId="12FE4B55" w14:textId="77777777" w:rsidR="00FF50C2" w:rsidRPr="006835EB" w:rsidRDefault="00FF50C2" w:rsidP="001E36BC">
      <w:pPr>
        <w:jc w:val="both"/>
        <w:rPr>
          <w:rFonts w:ascii="Garamond" w:hAnsi="Garamond"/>
        </w:rPr>
      </w:pPr>
      <w:r w:rsidRPr="006835EB">
        <w:rPr>
          <w:rFonts w:ascii="Garamond" w:hAnsi="Garamond"/>
        </w:rPr>
        <w:t xml:space="preserve">Criámos descrições narrativas para nós próprios e para os outros acerca das nossas ações passadas, e desenvolvemos histórias que dão sentido ao comportamento de outros. Também usamos o esquema narrativo para informar as nossas decisões ao construir cenários do tipo “e se”. (…) Somos constantemente confrontados com histórias durante as nossas conversas e encontros com os </w:t>
      </w:r>
      <w:r w:rsidRPr="006835EB">
        <w:rPr>
          <w:rFonts w:ascii="Garamond" w:hAnsi="Garamond"/>
          <w:i/>
        </w:rPr>
        <w:t>media</w:t>
      </w:r>
      <w:r w:rsidRPr="006835EB">
        <w:rPr>
          <w:rFonts w:ascii="Garamond" w:hAnsi="Garamond"/>
        </w:rPr>
        <w:t xml:space="preserve"> quer escritos quer visuais. Enquanto crianças contam-nos contos de fadas, e lemos e discutimos histórias na escola. Lemos romances e vemos filmes e assistimos durante horas a dramas televisivos. </w:t>
      </w:r>
    </w:p>
    <w:p w14:paraId="409CB426" w14:textId="77777777" w:rsidR="00FF50C2" w:rsidRPr="006835EB" w:rsidRDefault="00FF50C2" w:rsidP="001E36BC">
      <w:pPr>
        <w:jc w:val="both"/>
        <w:rPr>
          <w:rFonts w:ascii="Garamond" w:hAnsi="Garamond"/>
        </w:rPr>
      </w:pPr>
      <w:r w:rsidRPr="006835EB">
        <w:rPr>
          <w:rFonts w:ascii="Garamond" w:hAnsi="Garamond"/>
        </w:rPr>
        <w:lastRenderedPageBreak/>
        <w:t>(…) Ao nível individual, as pessoas possuem uma narrativa das suas próprias vidas que lhes permite construir o que são e para onde se dirigem. Ao nível cultural, as narrativas servem para dar coesão às crenças partilhadas e para transmitir valores.</w:t>
      </w:r>
    </w:p>
    <w:p w14:paraId="56B7FF74" w14:textId="77777777" w:rsidR="00FF50C2" w:rsidRPr="006835EB" w:rsidRDefault="00FF50C2" w:rsidP="00FF50C2">
      <w:pPr>
        <w:jc w:val="both"/>
        <w:rPr>
          <w:rFonts w:ascii="Garamond" w:hAnsi="Garamond"/>
          <w:sz w:val="20"/>
          <w:szCs w:val="20"/>
        </w:rPr>
      </w:pPr>
    </w:p>
    <w:p w14:paraId="6BCFE353" w14:textId="77777777" w:rsidR="00FF50C2" w:rsidRPr="00FF50C2" w:rsidRDefault="00FF50C2" w:rsidP="00FF50C2">
      <w:pPr>
        <w:jc w:val="right"/>
        <w:rPr>
          <w:rFonts w:ascii="Garamond" w:hAnsi="Garamond"/>
          <w:sz w:val="20"/>
          <w:szCs w:val="20"/>
          <w:lang w:val="en-GB"/>
        </w:rPr>
      </w:pPr>
      <w:r w:rsidRPr="00FF50C2">
        <w:rPr>
          <w:rFonts w:ascii="Garamond" w:hAnsi="Garamond"/>
          <w:sz w:val="20"/>
          <w:szCs w:val="20"/>
          <w:lang w:val="en-GB"/>
        </w:rPr>
        <w:t xml:space="preserve">POLKINGHORNE, D., Narrative Knowing and the Human Sciences, </w:t>
      </w:r>
    </w:p>
    <w:p w14:paraId="2150CD5B" w14:textId="77777777" w:rsidR="00FF50C2" w:rsidRPr="00FF50C2" w:rsidRDefault="00FF50C2" w:rsidP="00FF50C2">
      <w:pPr>
        <w:jc w:val="right"/>
        <w:rPr>
          <w:rFonts w:ascii="Garamond" w:hAnsi="Garamond"/>
          <w:sz w:val="20"/>
          <w:szCs w:val="20"/>
          <w:lang w:val="en-GB"/>
        </w:rPr>
      </w:pPr>
      <w:r w:rsidRPr="00FF50C2">
        <w:rPr>
          <w:rFonts w:ascii="Garamond" w:hAnsi="Garamond"/>
          <w:sz w:val="20"/>
          <w:szCs w:val="20"/>
          <w:lang w:val="en-GB"/>
        </w:rPr>
        <w:t xml:space="preserve"> State University of New York Press, 1988</w:t>
      </w:r>
    </w:p>
    <w:p w14:paraId="33E2EC9C" w14:textId="77777777" w:rsidR="00FF50C2" w:rsidRPr="00FF50C2" w:rsidRDefault="00FF50C2" w:rsidP="001E36BC">
      <w:pPr>
        <w:spacing w:line="276" w:lineRule="auto"/>
        <w:jc w:val="right"/>
        <w:rPr>
          <w:rFonts w:ascii="Garamond" w:hAnsi="Garamond"/>
          <w:sz w:val="20"/>
          <w:szCs w:val="20"/>
          <w:lang w:val="en-GB"/>
        </w:rPr>
      </w:pPr>
    </w:p>
    <w:p w14:paraId="6DDBF7CC" w14:textId="16653F38" w:rsidR="00FF50C2" w:rsidRPr="00264D2D" w:rsidRDefault="00FF50C2" w:rsidP="001E36BC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Garamond" w:hAnsi="Garamond"/>
          <w:sz w:val="20"/>
          <w:szCs w:val="20"/>
        </w:rPr>
      </w:pPr>
      <w:r w:rsidRPr="00FF50C2">
        <w:rPr>
          <w:rFonts w:ascii="Garamond" w:hAnsi="Garamond"/>
        </w:rPr>
        <w:t>Leia o texto que lhe é proposto e, em 04 (quatro) linhas, faça o resumo do mesmo, respeitando os critérios discutidos ao longo das aulas, nomeadamente: identificação da ideia principal ou chave, selecção, supressão, generalização, coerência e coesão textual</w:t>
      </w:r>
      <w:r>
        <w:rPr>
          <w:rFonts w:ascii="Garamond" w:hAnsi="Garamond"/>
        </w:rPr>
        <w:t>.</w:t>
      </w:r>
      <w:r w:rsidR="00150FBB">
        <w:rPr>
          <w:rFonts w:ascii="Garamond" w:hAnsi="Garamond"/>
        </w:rPr>
        <w:t xml:space="preserve">                                               </w:t>
      </w:r>
      <w:r w:rsidR="00150FBB" w:rsidRPr="00150FBB">
        <w:rPr>
          <w:rFonts w:ascii="Garamond" w:hAnsi="Garamond"/>
          <w:b/>
          <w:bCs/>
        </w:rPr>
        <w:t>(</w:t>
      </w:r>
      <w:r w:rsidR="00E91B42">
        <w:rPr>
          <w:rFonts w:ascii="Garamond" w:hAnsi="Garamond"/>
          <w:b/>
          <w:bCs/>
        </w:rPr>
        <w:t>6</w:t>
      </w:r>
      <w:r w:rsidR="00150FBB" w:rsidRPr="00150FBB">
        <w:rPr>
          <w:rFonts w:ascii="Garamond" w:hAnsi="Garamond"/>
          <w:b/>
          <w:bCs/>
        </w:rPr>
        <w:t>0P)</w:t>
      </w:r>
    </w:p>
    <w:p w14:paraId="4537028A" w14:textId="214E66C0" w:rsidR="00264D2D" w:rsidRPr="00264D2D" w:rsidRDefault="00264D2D" w:rsidP="00264D2D">
      <w:pPr>
        <w:spacing w:line="276" w:lineRule="auto"/>
        <w:jc w:val="both"/>
        <w:rPr>
          <w:rFonts w:ascii="Garamond" w:hAnsi="Garamond"/>
          <w:b/>
          <w:bCs/>
        </w:rPr>
      </w:pPr>
      <w:r w:rsidRPr="00264D2D">
        <w:rPr>
          <w:rFonts w:ascii="Garamond" w:hAnsi="Garamond"/>
          <w:b/>
          <w:bCs/>
        </w:rPr>
        <w:t>R.: Deixa-se ao critério do estudante, no entanto, os elementos exigidos devem constar do resumo apresentado.</w:t>
      </w:r>
    </w:p>
    <w:p w14:paraId="14870162" w14:textId="77777777" w:rsidR="00264D2D" w:rsidRPr="00264D2D" w:rsidRDefault="00264D2D" w:rsidP="00264D2D">
      <w:pPr>
        <w:spacing w:line="276" w:lineRule="auto"/>
        <w:jc w:val="both"/>
        <w:rPr>
          <w:rFonts w:ascii="Garamond" w:hAnsi="Garamond"/>
          <w:sz w:val="20"/>
          <w:szCs w:val="20"/>
        </w:rPr>
      </w:pPr>
    </w:p>
    <w:p w14:paraId="1478DE0E" w14:textId="57C8910A" w:rsidR="00FF50C2" w:rsidRPr="00264D2D" w:rsidRDefault="00FF50C2" w:rsidP="001E36BC">
      <w:pPr>
        <w:pStyle w:val="PargrafodaLista"/>
        <w:numPr>
          <w:ilvl w:val="0"/>
          <w:numId w:val="7"/>
        </w:numPr>
        <w:spacing w:line="276" w:lineRule="auto"/>
        <w:jc w:val="both"/>
        <w:rPr>
          <w:rFonts w:ascii="Garamond" w:hAnsi="Garamond"/>
          <w:sz w:val="20"/>
          <w:szCs w:val="20"/>
        </w:rPr>
      </w:pPr>
      <w:r w:rsidRPr="00FF50C2">
        <w:rPr>
          <w:rFonts w:ascii="Garamond" w:hAnsi="Garamond"/>
        </w:rPr>
        <w:t>Tendo como base o texto produzido acima, indique as características linguístico-discursivas do resumo</w:t>
      </w:r>
      <w:r w:rsidR="00150FBB">
        <w:rPr>
          <w:rFonts w:ascii="Garamond" w:hAnsi="Garamond"/>
        </w:rPr>
        <w:t xml:space="preserve">.                                                                                                                                                                         </w:t>
      </w:r>
      <w:r w:rsidR="00150FBB" w:rsidRPr="00150FBB">
        <w:rPr>
          <w:rFonts w:ascii="Garamond" w:hAnsi="Garamond"/>
          <w:b/>
          <w:bCs/>
        </w:rPr>
        <w:t>(</w:t>
      </w:r>
      <w:r w:rsidR="00EE18DB">
        <w:rPr>
          <w:rFonts w:ascii="Garamond" w:hAnsi="Garamond"/>
          <w:b/>
          <w:bCs/>
        </w:rPr>
        <w:t>4</w:t>
      </w:r>
      <w:r w:rsidR="00150FBB" w:rsidRPr="00150FBB">
        <w:rPr>
          <w:rFonts w:ascii="Garamond" w:hAnsi="Garamond"/>
          <w:b/>
          <w:bCs/>
        </w:rPr>
        <w:t>0P)</w:t>
      </w:r>
      <w:r w:rsidR="00150FBB">
        <w:rPr>
          <w:rFonts w:ascii="Garamond" w:hAnsi="Garamond"/>
        </w:rPr>
        <w:t xml:space="preserve"> </w:t>
      </w:r>
    </w:p>
    <w:p w14:paraId="3E5F8FED" w14:textId="182FE8C7" w:rsidR="00264D2D" w:rsidRDefault="00264D2D" w:rsidP="00264D2D">
      <w:pPr>
        <w:spacing w:line="276" w:lineRule="auto"/>
        <w:jc w:val="both"/>
        <w:rPr>
          <w:rFonts w:ascii="Garamond" w:hAnsi="Garamond"/>
        </w:rPr>
      </w:pPr>
      <w:bookmarkStart w:id="1" w:name="_Hlk93067686"/>
      <w:r w:rsidRPr="00264D2D">
        <w:rPr>
          <w:rFonts w:ascii="Garamond" w:hAnsi="Garamond"/>
          <w:b/>
          <w:bCs/>
        </w:rPr>
        <w:t>R</w:t>
      </w:r>
      <w:r>
        <w:rPr>
          <w:rFonts w:ascii="Garamond" w:hAnsi="Garamond"/>
          <w:b/>
          <w:bCs/>
        </w:rPr>
        <w:t>esposta</w:t>
      </w:r>
      <w:r w:rsidRPr="00264D2D">
        <w:rPr>
          <w:rFonts w:ascii="Garamond" w:hAnsi="Garamond"/>
          <w:b/>
          <w:bCs/>
        </w:rPr>
        <w:t>.:</w:t>
      </w:r>
      <w:r w:rsidRPr="00264D2D">
        <w:rPr>
          <w:rFonts w:ascii="Garamond" w:hAnsi="Garamond"/>
        </w:rPr>
        <w:t xml:space="preserve"> </w:t>
      </w:r>
    </w:p>
    <w:p w14:paraId="4D6C8A1F" w14:textId="4A446EE8" w:rsidR="00264D2D" w:rsidRPr="00264D2D" w:rsidRDefault="00264D2D" w:rsidP="00264D2D">
      <w:pPr>
        <w:spacing w:line="276" w:lineRule="auto"/>
        <w:jc w:val="both"/>
        <w:rPr>
          <w:rFonts w:ascii="Garamond" w:hAnsi="Garamond" w:cs="Tahoma"/>
          <w:b/>
          <w:bCs/>
        </w:rPr>
      </w:pPr>
      <w:r w:rsidRPr="00264D2D">
        <w:rPr>
          <w:rFonts w:ascii="Garamond" w:hAnsi="Garamond" w:cs="Tahoma"/>
          <w:b/>
          <w:bCs/>
        </w:rPr>
        <w:t>- Frases pouco extensas;</w:t>
      </w:r>
    </w:p>
    <w:p w14:paraId="57FBAE49" w14:textId="77777777" w:rsidR="00264D2D" w:rsidRPr="00264D2D" w:rsidRDefault="00264D2D" w:rsidP="00264D2D">
      <w:pPr>
        <w:spacing w:line="276" w:lineRule="auto"/>
        <w:jc w:val="both"/>
        <w:rPr>
          <w:rFonts w:ascii="Garamond" w:hAnsi="Garamond" w:cs="Tahoma"/>
          <w:b/>
          <w:bCs/>
        </w:rPr>
      </w:pPr>
      <w:r w:rsidRPr="00264D2D">
        <w:rPr>
          <w:rFonts w:ascii="Garamond" w:hAnsi="Garamond" w:cs="Tahoma"/>
          <w:b/>
          <w:bCs/>
        </w:rPr>
        <w:t>- Uso das pessoas e dos tempos gramaticais do texto base;</w:t>
      </w:r>
    </w:p>
    <w:p w14:paraId="6D5A1D5A" w14:textId="77777777" w:rsidR="00264D2D" w:rsidRPr="00264D2D" w:rsidRDefault="00264D2D" w:rsidP="00264D2D">
      <w:pPr>
        <w:spacing w:line="276" w:lineRule="auto"/>
        <w:jc w:val="both"/>
        <w:rPr>
          <w:rFonts w:ascii="Garamond" w:hAnsi="Garamond" w:cs="Tahoma"/>
          <w:b/>
          <w:bCs/>
        </w:rPr>
      </w:pPr>
      <w:r w:rsidRPr="00264D2D">
        <w:rPr>
          <w:rFonts w:ascii="Garamond" w:hAnsi="Garamond" w:cs="Tahoma"/>
          <w:b/>
          <w:bCs/>
        </w:rPr>
        <w:t>- Terminologia específica com uma linguagem denotativa;</w:t>
      </w:r>
    </w:p>
    <w:p w14:paraId="3525090C" w14:textId="0B8E8F7B" w:rsidR="00264D2D" w:rsidRPr="00264D2D" w:rsidRDefault="00264D2D" w:rsidP="00264D2D">
      <w:pPr>
        <w:spacing w:line="276" w:lineRule="auto"/>
        <w:jc w:val="both"/>
        <w:rPr>
          <w:rFonts w:ascii="Garamond" w:hAnsi="Garamond" w:cs="Tahoma"/>
          <w:b/>
          <w:bCs/>
        </w:rPr>
      </w:pPr>
      <w:r w:rsidRPr="00264D2D">
        <w:rPr>
          <w:rFonts w:ascii="Garamond" w:hAnsi="Garamond" w:cs="Tahoma"/>
          <w:b/>
          <w:bCs/>
        </w:rPr>
        <w:t>- Ordem dos assuntos de acordo com o texto base</w:t>
      </w:r>
      <w:r w:rsidR="0044052B">
        <w:rPr>
          <w:rFonts w:ascii="Garamond" w:hAnsi="Garamond" w:cs="Tahoma"/>
          <w:b/>
          <w:bCs/>
        </w:rPr>
        <w:t>.</w:t>
      </w:r>
    </w:p>
    <w:bookmarkEnd w:id="1"/>
    <w:p w14:paraId="44711CCD" w14:textId="68D8D4DE" w:rsidR="00264D2D" w:rsidRPr="00264D2D" w:rsidRDefault="00264D2D" w:rsidP="00264D2D">
      <w:pPr>
        <w:spacing w:line="276" w:lineRule="auto"/>
        <w:jc w:val="both"/>
        <w:rPr>
          <w:rFonts w:ascii="Garamond" w:hAnsi="Garamond"/>
          <w:sz w:val="20"/>
          <w:szCs w:val="20"/>
        </w:rPr>
      </w:pPr>
    </w:p>
    <w:p w14:paraId="4CC77450" w14:textId="1AC5F6C8" w:rsidR="00FF50C2" w:rsidRDefault="00FF50C2" w:rsidP="00FF50C2">
      <w:pPr>
        <w:pStyle w:val="PargrafodaLista"/>
        <w:jc w:val="both"/>
        <w:rPr>
          <w:rFonts w:ascii="Garamond" w:hAnsi="Garamond"/>
        </w:rPr>
      </w:pPr>
    </w:p>
    <w:p w14:paraId="379928B4" w14:textId="2FBAD0FF" w:rsidR="00FF50C2" w:rsidRPr="00E91B42" w:rsidRDefault="00FF50C2" w:rsidP="001E36BC">
      <w:pPr>
        <w:pStyle w:val="PargrafodaLista"/>
        <w:spacing w:line="276" w:lineRule="auto"/>
        <w:jc w:val="center"/>
        <w:rPr>
          <w:rFonts w:ascii="Garamond" w:hAnsi="Garamond"/>
          <w:sz w:val="22"/>
          <w:szCs w:val="22"/>
        </w:rPr>
      </w:pPr>
      <w:r w:rsidRPr="00E91B42">
        <w:rPr>
          <w:rFonts w:ascii="Garamond" w:hAnsi="Garamond"/>
          <w:sz w:val="28"/>
          <w:szCs w:val="28"/>
        </w:rPr>
        <w:t>***</w:t>
      </w:r>
    </w:p>
    <w:p w14:paraId="179F1D64" w14:textId="6337E0EC" w:rsidR="00362F18" w:rsidRPr="00DF7F6F" w:rsidRDefault="00362F18" w:rsidP="001E36BC">
      <w:pPr>
        <w:spacing w:line="276" w:lineRule="auto"/>
        <w:ind w:right="-1" w:firstLine="708"/>
        <w:jc w:val="both"/>
        <w:rPr>
          <w:rFonts w:ascii="Garamond" w:hAnsi="Garamond" w:cs="Tahoma"/>
          <w:i/>
          <w:iCs/>
          <w:sz w:val="28"/>
          <w:szCs w:val="28"/>
          <w:lang w:eastAsia="en-ZA"/>
        </w:rPr>
      </w:pPr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>“Começo assim, explico esse meu serviço. Para dizer uma coisa, o seguinte: num próximo tempo, vai deixar de ser ministro. Transitar</w:t>
      </w:r>
      <w:r>
        <w:rPr>
          <w:rFonts w:ascii="Garamond" w:hAnsi="Garamond" w:cs="Tahoma"/>
          <w:i/>
          <w:iCs/>
          <w:sz w:val="28"/>
          <w:szCs w:val="28"/>
          <w:lang w:eastAsia="en-ZA"/>
        </w:rPr>
        <w:t>á</w:t>
      </w:r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 xml:space="preserve"> para ex-ministro. Mas eu não transitarei nunca. Uma puta nunca é «</w:t>
      </w:r>
      <w:proofErr w:type="spellStart"/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>ex</w:t>
      </w:r>
      <w:proofErr w:type="spellEnd"/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>». Há ex-enfermeira, há ex-ministro… só não existe ex-prostituta. A putice é uma condenação eterna, uma mancha que não se lava nunca mais.</w:t>
      </w:r>
    </w:p>
    <w:p w14:paraId="5F14A919" w14:textId="3DA42D88" w:rsidR="00A655EA" w:rsidRDefault="00362F18" w:rsidP="001E36BC">
      <w:pPr>
        <w:spacing w:line="276" w:lineRule="auto"/>
        <w:ind w:right="-1" w:firstLine="708"/>
        <w:jc w:val="both"/>
        <w:rPr>
          <w:rFonts w:ascii="Garamond" w:hAnsi="Garamond" w:cs="Tahoma"/>
          <w:i/>
          <w:iCs/>
          <w:sz w:val="28"/>
          <w:szCs w:val="28"/>
          <w:lang w:eastAsia="en-ZA"/>
        </w:rPr>
      </w:pPr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 xml:space="preserve">Deixe-me explicar, não me interrompa. O senhor é ministro, eu sou uma simples mulher de virar lençol. O senhor há-de ouvir por aí mais mexe-língua que barulho de folha pisada. Faz tempos que virei má-afamada. Mas tudo isso nem passa de conversa afilhada. Espalham </w:t>
      </w:r>
      <w:r w:rsidR="004907EB" w:rsidRPr="00DF7F6F">
        <w:rPr>
          <w:rFonts w:ascii="Garamond" w:hAnsi="Garamond" w:cs="Tahoma"/>
          <w:i/>
          <w:iCs/>
          <w:sz w:val="28"/>
          <w:szCs w:val="28"/>
          <w:lang w:eastAsia="en-ZA"/>
        </w:rPr>
        <w:t>aí</w:t>
      </w:r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 xml:space="preserve"> que dou donativo de corpo, faco de graça com os que não podem pagar. Dizem dou cambalhota de encomenda, só assim, pela alma dos defuntos. Vale a pena respondes a essas mentiras? </w:t>
      </w:r>
    </w:p>
    <w:p w14:paraId="4E37514E" w14:textId="67F28CE9" w:rsidR="00362F18" w:rsidRPr="00DF7F6F" w:rsidRDefault="00362F18" w:rsidP="001E36BC">
      <w:pPr>
        <w:spacing w:line="276" w:lineRule="auto"/>
        <w:ind w:right="-1" w:firstLine="708"/>
        <w:jc w:val="both"/>
        <w:rPr>
          <w:rFonts w:ascii="Garamond" w:hAnsi="Garamond" w:cs="Tahoma"/>
          <w:i/>
          <w:iCs/>
          <w:sz w:val="28"/>
          <w:szCs w:val="28"/>
          <w:lang w:eastAsia="en-ZA"/>
        </w:rPr>
      </w:pPr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>É inútil como limpar a ferrugem do prego. Eu é que sei a minha vida. Quem conhece a sujidade do muro é o caracol que trepa na parede. Mais ninguém.</w:t>
      </w:r>
    </w:p>
    <w:p w14:paraId="3B36FE38" w14:textId="77777777" w:rsidR="00362F18" w:rsidRDefault="00362F18" w:rsidP="001E36BC">
      <w:pPr>
        <w:spacing w:line="276" w:lineRule="auto"/>
        <w:ind w:right="-1" w:firstLine="708"/>
        <w:jc w:val="both"/>
        <w:rPr>
          <w:rFonts w:ascii="Garamond" w:hAnsi="Garamond" w:cs="Tahoma"/>
          <w:i/>
          <w:iCs/>
          <w:sz w:val="28"/>
          <w:szCs w:val="28"/>
          <w:lang w:eastAsia="en-ZA"/>
        </w:rPr>
      </w:pPr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 xml:space="preserve">Sabe o que eu penso, agora? Ando a desbotar coxa com ingratos, é como arranhar pedra com as unhas. Este mundo tem mais dentes que bocas. É mais fácil morder que beijar, acredite, doutor. Aproveito dizer isto, que eu nunca falei com um ministro central, </w:t>
      </w:r>
      <w:proofErr w:type="gramStart"/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>está</w:t>
      </w:r>
      <w:proofErr w:type="gramEnd"/>
      <w:r w:rsidRPr="00DF7F6F">
        <w:rPr>
          <w:rFonts w:ascii="Garamond" w:hAnsi="Garamond" w:cs="Tahoma"/>
          <w:i/>
          <w:iCs/>
          <w:sz w:val="28"/>
          <w:szCs w:val="28"/>
          <w:lang w:eastAsia="en-ZA"/>
        </w:rPr>
        <w:t xml:space="preserve"> entender?”   </w:t>
      </w:r>
    </w:p>
    <w:p w14:paraId="47C37EDD" w14:textId="77777777" w:rsidR="00362F18" w:rsidRDefault="00362F18" w:rsidP="001E36BC">
      <w:pPr>
        <w:spacing w:line="276" w:lineRule="auto"/>
        <w:ind w:right="-1" w:firstLine="708"/>
        <w:jc w:val="both"/>
        <w:rPr>
          <w:rFonts w:ascii="Garamond" w:hAnsi="Garamond" w:cs="Tahoma"/>
          <w:i/>
          <w:iCs/>
          <w:sz w:val="28"/>
          <w:szCs w:val="28"/>
          <w:lang w:eastAsia="en-ZA"/>
        </w:rPr>
      </w:pPr>
    </w:p>
    <w:p w14:paraId="5D02017B" w14:textId="0101D1E5" w:rsidR="00FF50C2" w:rsidRPr="00264D2D" w:rsidRDefault="00362F18" w:rsidP="001E36BC">
      <w:pPr>
        <w:pStyle w:val="PargrafodaLista"/>
        <w:numPr>
          <w:ilvl w:val="0"/>
          <w:numId w:val="7"/>
        </w:numPr>
        <w:spacing w:line="276" w:lineRule="auto"/>
        <w:ind w:right="-1"/>
        <w:jc w:val="both"/>
        <w:rPr>
          <w:rFonts w:ascii="Garamond" w:hAnsi="Garamond" w:cs="Tahoma"/>
          <w:b/>
          <w:bCs/>
          <w:i/>
          <w:iCs/>
          <w:sz w:val="28"/>
          <w:szCs w:val="28"/>
          <w:lang w:eastAsia="en-ZA"/>
        </w:rPr>
      </w:pPr>
      <w:r w:rsidRPr="00FF50C2">
        <w:rPr>
          <w:rFonts w:ascii="Garamond" w:hAnsi="Garamond" w:cs="Tahoma"/>
          <w:iCs/>
          <w:lang w:eastAsia="en-ZA"/>
        </w:rPr>
        <w:t xml:space="preserve">Tendo em conta que o texto pode variar de forma e sentido para acomodar-se a determinados propósitos comunicativos, explique o contexto em que o texto acima foi produzido e discorra sobre a importância dos </w:t>
      </w:r>
      <w:r w:rsidRPr="00FF50C2">
        <w:rPr>
          <w:rFonts w:ascii="Garamond" w:hAnsi="Garamond" w:cs="Tahoma"/>
          <w:b/>
          <w:iCs/>
          <w:lang w:eastAsia="en-ZA"/>
        </w:rPr>
        <w:t>sinais de pontuação</w:t>
      </w:r>
      <w:r w:rsidRPr="00FF50C2">
        <w:rPr>
          <w:rFonts w:ascii="Garamond" w:hAnsi="Garamond" w:cs="Tahoma"/>
          <w:iCs/>
          <w:lang w:eastAsia="en-ZA"/>
        </w:rPr>
        <w:t xml:space="preserve"> como mecanismo que </w:t>
      </w:r>
      <w:r w:rsidRPr="00FF50C2">
        <w:rPr>
          <w:rFonts w:ascii="Garamond" w:hAnsi="Garamond"/>
        </w:rPr>
        <w:t xml:space="preserve">contribui para conexão dos componentes da superfície textual, sem se esquecer de explicar o contexto em que foi usado cada um dos sinais de pontuação do texto. </w:t>
      </w:r>
      <w:r w:rsidR="00150FBB">
        <w:rPr>
          <w:rFonts w:ascii="Garamond" w:hAnsi="Garamond"/>
        </w:rPr>
        <w:t xml:space="preserve">                                                                                                              </w:t>
      </w:r>
      <w:r w:rsidR="00150FBB" w:rsidRPr="00150FBB">
        <w:rPr>
          <w:rFonts w:ascii="Garamond" w:hAnsi="Garamond"/>
          <w:b/>
          <w:bCs/>
        </w:rPr>
        <w:t>(</w:t>
      </w:r>
      <w:r w:rsidR="00EE18DB">
        <w:rPr>
          <w:rFonts w:ascii="Garamond" w:hAnsi="Garamond"/>
          <w:b/>
          <w:bCs/>
        </w:rPr>
        <w:t>9</w:t>
      </w:r>
      <w:r w:rsidR="00150FBB" w:rsidRPr="00150FBB">
        <w:rPr>
          <w:rFonts w:ascii="Garamond" w:hAnsi="Garamond"/>
          <w:b/>
          <w:bCs/>
        </w:rPr>
        <w:t>0P)</w:t>
      </w:r>
    </w:p>
    <w:p w14:paraId="07285A00" w14:textId="77777777" w:rsidR="00264D2D" w:rsidRDefault="00264D2D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i/>
          <w:iCs/>
          <w:sz w:val="28"/>
          <w:szCs w:val="28"/>
          <w:lang w:eastAsia="en-ZA"/>
        </w:rPr>
      </w:pPr>
    </w:p>
    <w:p w14:paraId="5E18E5E4" w14:textId="77777777" w:rsidR="00264D2D" w:rsidRDefault="00264D2D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i/>
          <w:iCs/>
          <w:sz w:val="28"/>
          <w:szCs w:val="28"/>
          <w:lang w:eastAsia="en-ZA"/>
        </w:rPr>
      </w:pPr>
    </w:p>
    <w:p w14:paraId="3DDDE920" w14:textId="11745E8B" w:rsidR="00264D2D" w:rsidRDefault="00264D2D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  <w:r w:rsidRPr="00867D40">
        <w:rPr>
          <w:rFonts w:ascii="Garamond" w:hAnsi="Garamond" w:cs="Tahoma"/>
          <w:b/>
          <w:bCs/>
          <w:lang w:eastAsia="en-ZA"/>
        </w:rPr>
        <w:lastRenderedPageBreak/>
        <w:t>R</w:t>
      </w:r>
      <w:r w:rsidR="00867D40" w:rsidRPr="00867D40">
        <w:rPr>
          <w:rFonts w:ascii="Garamond" w:hAnsi="Garamond" w:cs="Tahoma"/>
          <w:b/>
          <w:bCs/>
          <w:lang w:eastAsia="en-ZA"/>
        </w:rPr>
        <w:t>ESPOSTA</w:t>
      </w:r>
    </w:p>
    <w:p w14:paraId="385BC640" w14:textId="77777777" w:rsidR="004743B8" w:rsidRPr="00867D40" w:rsidRDefault="004743B8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</w:p>
    <w:p w14:paraId="15585CCF" w14:textId="0564833C" w:rsidR="00264D2D" w:rsidRPr="004743B8" w:rsidRDefault="00264D2D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  <w:r w:rsidRPr="004743B8">
        <w:rPr>
          <w:rFonts w:ascii="Garamond" w:hAnsi="Garamond" w:cs="Tahoma"/>
          <w:b/>
          <w:bCs/>
          <w:lang w:eastAsia="en-ZA"/>
        </w:rPr>
        <w:t>Trata-se de uma carta (escrita) com marcas de oralidade.</w:t>
      </w:r>
    </w:p>
    <w:p w14:paraId="281B0BC0" w14:textId="01761E88" w:rsidR="00264D2D" w:rsidRPr="004743B8" w:rsidRDefault="00867D40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  <w:r w:rsidRPr="004743B8">
        <w:rPr>
          <w:rFonts w:ascii="Garamond" w:hAnsi="Garamond" w:cs="Tahoma"/>
          <w:b/>
          <w:bCs/>
          <w:lang w:eastAsia="en-ZA"/>
        </w:rPr>
        <w:t>Os sinais de pontuação são importantes para manter a pontuação, assegurar a coesão textual e contribui para inteligibilidade textual.</w:t>
      </w:r>
    </w:p>
    <w:p w14:paraId="2B7DF4F7" w14:textId="1A2B6BFE" w:rsidR="00867D40" w:rsidRPr="004743B8" w:rsidRDefault="00867D40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</w:p>
    <w:p w14:paraId="0EDAC076" w14:textId="7EF59BAD" w:rsidR="00867D40" w:rsidRPr="004743B8" w:rsidRDefault="00867D40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  <w:r w:rsidRPr="004743B8">
        <w:rPr>
          <w:rFonts w:ascii="Garamond" w:hAnsi="Garamond" w:cs="Tahoma"/>
          <w:b/>
          <w:bCs/>
          <w:u w:val="single"/>
          <w:lang w:eastAsia="en-ZA"/>
        </w:rPr>
        <w:t>Linha 1:</w:t>
      </w:r>
      <w:r w:rsidRPr="004743B8">
        <w:rPr>
          <w:rFonts w:ascii="Garamond" w:hAnsi="Garamond" w:cs="Tahoma"/>
          <w:b/>
          <w:bCs/>
          <w:lang w:eastAsia="en-ZA"/>
        </w:rPr>
        <w:t xml:space="preserve"> As aspas marcam uma citação. A vírgula </w:t>
      </w:r>
      <w:r w:rsidR="0039296C" w:rsidRPr="004743B8">
        <w:rPr>
          <w:rFonts w:ascii="Garamond" w:hAnsi="Garamond" w:cs="Tahoma"/>
          <w:b/>
          <w:bCs/>
          <w:lang w:eastAsia="en-ZA"/>
        </w:rPr>
        <w:t>marca uma pausa precedida de um elemento introdutório. Os dois pontos introduzem uma nota importante. O ponto final marca pausa discursiva.</w:t>
      </w:r>
    </w:p>
    <w:p w14:paraId="42772340" w14:textId="2F6243C5" w:rsidR="00264D2D" w:rsidRPr="004743B8" w:rsidRDefault="00264D2D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</w:p>
    <w:p w14:paraId="2A233822" w14:textId="5330A48C" w:rsidR="0039296C" w:rsidRPr="004743B8" w:rsidRDefault="0039296C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  <w:r w:rsidRPr="004743B8">
        <w:rPr>
          <w:rFonts w:ascii="Garamond" w:hAnsi="Garamond" w:cs="Tahoma"/>
          <w:b/>
          <w:bCs/>
          <w:u w:val="single"/>
          <w:lang w:eastAsia="en-ZA"/>
        </w:rPr>
        <w:t>Linha 3:</w:t>
      </w:r>
      <w:r w:rsidRPr="004743B8">
        <w:rPr>
          <w:rFonts w:ascii="Garamond" w:hAnsi="Garamond" w:cs="Tahoma"/>
          <w:b/>
          <w:bCs/>
          <w:lang w:eastAsia="en-ZA"/>
        </w:rPr>
        <w:t xml:space="preserve"> As aspas «</w:t>
      </w:r>
      <w:proofErr w:type="spellStart"/>
      <w:r w:rsidRPr="004743B8">
        <w:rPr>
          <w:rFonts w:ascii="Garamond" w:hAnsi="Garamond" w:cs="Tahoma"/>
          <w:b/>
          <w:bCs/>
          <w:lang w:eastAsia="en-ZA"/>
        </w:rPr>
        <w:t>ex</w:t>
      </w:r>
      <w:proofErr w:type="spellEnd"/>
      <w:r w:rsidRPr="004743B8">
        <w:rPr>
          <w:rFonts w:ascii="Garamond" w:hAnsi="Garamond" w:cs="Tahoma"/>
          <w:b/>
          <w:bCs/>
          <w:lang w:eastAsia="en-ZA"/>
        </w:rPr>
        <w:t>» são usadas para estrangeirismo. As reticencias marcam a suspensão discursiva.</w:t>
      </w:r>
    </w:p>
    <w:p w14:paraId="0C256D0C" w14:textId="12D52534" w:rsidR="0039296C" w:rsidRPr="004743B8" w:rsidRDefault="0039296C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</w:p>
    <w:p w14:paraId="1600E614" w14:textId="657AA6C4" w:rsidR="0039296C" w:rsidRPr="004743B8" w:rsidRDefault="0039296C" w:rsidP="00264D2D">
      <w:pPr>
        <w:spacing w:line="276" w:lineRule="auto"/>
        <w:ind w:right="-1"/>
        <w:jc w:val="both"/>
        <w:rPr>
          <w:rFonts w:ascii="Garamond" w:hAnsi="Garamond"/>
          <w:b/>
          <w:bCs/>
        </w:rPr>
      </w:pPr>
      <w:r w:rsidRPr="004743B8">
        <w:rPr>
          <w:rFonts w:ascii="Garamond" w:hAnsi="Garamond" w:cs="Tahoma"/>
          <w:b/>
          <w:bCs/>
          <w:u w:val="single"/>
          <w:lang w:eastAsia="en-ZA"/>
        </w:rPr>
        <w:t>Linha 9:</w:t>
      </w:r>
      <w:r w:rsidRPr="004743B8">
        <w:rPr>
          <w:rFonts w:ascii="Garamond" w:hAnsi="Garamond" w:cs="Tahoma"/>
          <w:b/>
          <w:bCs/>
          <w:lang w:eastAsia="en-ZA"/>
        </w:rPr>
        <w:t xml:space="preserve"> O ponto de interrogação e</w:t>
      </w:r>
      <w:r w:rsidRPr="004743B8">
        <w:rPr>
          <w:rFonts w:ascii="Garamond" w:hAnsi="Garamond"/>
          <w:b/>
          <w:bCs/>
        </w:rPr>
        <w:t>mprega-se no fim da oração enunciada com entoação interrogativa directa, embora não se espere uma resposta.</w:t>
      </w:r>
    </w:p>
    <w:p w14:paraId="2D5C8C97" w14:textId="528A3919" w:rsidR="0039296C" w:rsidRPr="004743B8" w:rsidRDefault="0039296C" w:rsidP="00264D2D">
      <w:pPr>
        <w:spacing w:line="276" w:lineRule="auto"/>
        <w:ind w:right="-1"/>
        <w:jc w:val="both"/>
        <w:rPr>
          <w:rFonts w:ascii="Garamond" w:hAnsi="Garamond"/>
          <w:b/>
          <w:bCs/>
        </w:rPr>
      </w:pPr>
    </w:p>
    <w:p w14:paraId="1BBD4F6C" w14:textId="09A92638" w:rsidR="0039296C" w:rsidRPr="004743B8" w:rsidRDefault="004743B8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lang w:eastAsia="en-ZA"/>
        </w:rPr>
      </w:pPr>
      <w:r w:rsidRPr="004743B8">
        <w:rPr>
          <w:rFonts w:ascii="Garamond" w:hAnsi="Garamond"/>
          <w:b/>
          <w:bCs/>
          <w:u w:val="single"/>
        </w:rPr>
        <w:t>Linha 14:</w:t>
      </w:r>
      <w:r w:rsidRPr="004743B8">
        <w:rPr>
          <w:rFonts w:ascii="Garamond" w:hAnsi="Garamond"/>
          <w:b/>
          <w:bCs/>
        </w:rPr>
        <w:t xml:space="preserve"> As virgulas isolam uma oração intercalar.</w:t>
      </w:r>
    </w:p>
    <w:p w14:paraId="73D56166" w14:textId="77777777" w:rsidR="0039296C" w:rsidRDefault="0039296C" w:rsidP="00264D2D">
      <w:pPr>
        <w:spacing w:line="276" w:lineRule="auto"/>
        <w:ind w:right="-1"/>
        <w:jc w:val="both"/>
        <w:rPr>
          <w:rFonts w:ascii="Garamond" w:hAnsi="Garamond" w:cs="Tahoma"/>
          <w:i/>
          <w:iCs/>
          <w:sz w:val="28"/>
          <w:szCs w:val="28"/>
          <w:lang w:eastAsia="en-ZA"/>
        </w:rPr>
      </w:pPr>
    </w:p>
    <w:p w14:paraId="67CEA339" w14:textId="242D2AF3" w:rsidR="0039296C" w:rsidRPr="00264D2D" w:rsidRDefault="0039296C" w:rsidP="00264D2D">
      <w:pPr>
        <w:spacing w:line="276" w:lineRule="auto"/>
        <w:ind w:right="-1"/>
        <w:jc w:val="both"/>
        <w:rPr>
          <w:rFonts w:ascii="Garamond" w:hAnsi="Garamond" w:cs="Tahoma"/>
          <w:b/>
          <w:bCs/>
          <w:i/>
          <w:iCs/>
          <w:sz w:val="28"/>
          <w:szCs w:val="28"/>
          <w:lang w:eastAsia="en-ZA"/>
        </w:rPr>
      </w:pPr>
      <w:r>
        <w:rPr>
          <w:rFonts w:ascii="Garamond" w:hAnsi="Garamond" w:cs="Tahoma"/>
          <w:i/>
          <w:iCs/>
          <w:sz w:val="28"/>
          <w:szCs w:val="28"/>
          <w:lang w:eastAsia="en-ZA"/>
        </w:rPr>
        <w:t xml:space="preserve"> </w:t>
      </w:r>
    </w:p>
    <w:p w14:paraId="09CDA656" w14:textId="5A27F28E" w:rsidR="00FF50C2" w:rsidRPr="00505FFE" w:rsidRDefault="00505FFE" w:rsidP="001E36BC">
      <w:pPr>
        <w:spacing w:line="276" w:lineRule="auto"/>
        <w:ind w:right="573"/>
        <w:jc w:val="center"/>
        <w:rPr>
          <w:rFonts w:ascii="Garamond" w:hAnsi="Garamond" w:cs="Tahoma"/>
          <w:i/>
          <w:iCs/>
          <w:sz w:val="28"/>
          <w:szCs w:val="28"/>
          <w:lang w:eastAsia="en-ZA"/>
        </w:rPr>
      </w:pPr>
      <w:r>
        <w:rPr>
          <w:rFonts w:ascii="Garamond" w:hAnsi="Garamond" w:cs="Tahoma"/>
          <w:i/>
          <w:iCs/>
          <w:sz w:val="28"/>
          <w:szCs w:val="28"/>
          <w:lang w:eastAsia="en-ZA"/>
        </w:rPr>
        <w:t>***</w:t>
      </w:r>
    </w:p>
    <w:p w14:paraId="3B9E3CEE" w14:textId="77777777" w:rsidR="005D7116" w:rsidRPr="005D7116" w:rsidRDefault="005D7116" w:rsidP="005D7116">
      <w:pPr>
        <w:tabs>
          <w:tab w:val="left" w:pos="8789"/>
        </w:tabs>
        <w:ind w:right="-1"/>
        <w:jc w:val="both"/>
        <w:rPr>
          <w:rFonts w:ascii="Garamond" w:hAnsi="Garamond" w:cs="Tahoma"/>
          <w:iCs/>
          <w:lang w:eastAsia="en-ZA"/>
        </w:rPr>
      </w:pPr>
      <w:r w:rsidRPr="005D7116">
        <w:rPr>
          <w:rFonts w:ascii="Garamond" w:hAnsi="Garamond" w:cs="Tahoma"/>
          <w:iCs/>
          <w:lang w:eastAsia="en-ZA"/>
        </w:rPr>
        <w:t>“</w:t>
      </w:r>
      <w:r w:rsidRPr="005D7116">
        <w:rPr>
          <w:rFonts w:ascii="Garamond" w:hAnsi="Garamond" w:cs="Tahoma"/>
          <w:i/>
          <w:iCs/>
          <w:lang w:eastAsia="en-ZA"/>
        </w:rPr>
        <w:t>Globalmente, pelo menos uma em cada três mulheres sofreu violência física ou sexual, geralmente pelas mãos de um membro da família ou parceiro íntimo.”</w:t>
      </w:r>
    </w:p>
    <w:p w14:paraId="4094436A" w14:textId="77777777" w:rsidR="005D7116" w:rsidRPr="005D7116" w:rsidRDefault="005D7116" w:rsidP="005D7116">
      <w:pPr>
        <w:tabs>
          <w:tab w:val="left" w:pos="9450"/>
        </w:tabs>
        <w:ind w:right="-1"/>
        <w:jc w:val="center"/>
        <w:rPr>
          <w:rFonts w:ascii="Garamond" w:hAnsi="Garamond" w:cs="Tahoma"/>
          <w:iCs/>
          <w:lang w:eastAsia="en-ZA"/>
        </w:rPr>
      </w:pPr>
    </w:p>
    <w:p w14:paraId="318B0964" w14:textId="0B759FB6" w:rsidR="0028606F" w:rsidRPr="004743B8" w:rsidRDefault="005D7116" w:rsidP="005D7116">
      <w:pPr>
        <w:pStyle w:val="PargrafodaLista"/>
        <w:numPr>
          <w:ilvl w:val="0"/>
          <w:numId w:val="7"/>
        </w:numPr>
        <w:spacing w:line="276" w:lineRule="auto"/>
        <w:ind w:right="-1"/>
        <w:jc w:val="both"/>
        <w:rPr>
          <w:rFonts w:ascii="Garamond" w:hAnsi="Garamond"/>
        </w:rPr>
      </w:pPr>
      <w:r w:rsidRPr="005D7116">
        <w:rPr>
          <w:rFonts w:ascii="Garamond" w:hAnsi="Garamond" w:cs="Tahoma"/>
        </w:rPr>
        <w:t>Tendo em linha de conta as práticas de comunicação escrita discutidas em classe,</w:t>
      </w:r>
      <w:r w:rsidRPr="005D7116">
        <w:rPr>
          <w:rFonts w:ascii="Garamond" w:hAnsi="Garamond" w:cs="Tahoma"/>
          <w:iCs/>
          <w:lang w:eastAsia="en-ZA"/>
        </w:rPr>
        <w:t xml:space="preserve"> comente a afirmação, em </w:t>
      </w:r>
      <w:r w:rsidRPr="005D7116">
        <w:rPr>
          <w:rFonts w:ascii="Garamond" w:hAnsi="Garamond" w:cs="Tahoma"/>
          <w:b/>
          <w:bCs/>
          <w:iCs/>
          <w:lang w:eastAsia="en-ZA"/>
        </w:rPr>
        <w:t>25 linhas</w:t>
      </w:r>
      <w:r w:rsidRPr="005D7116">
        <w:rPr>
          <w:rFonts w:ascii="Garamond" w:hAnsi="Garamond" w:cs="Tahoma"/>
          <w:iCs/>
          <w:lang w:eastAsia="en-ZA"/>
        </w:rPr>
        <w:t>, sem se esquecer de discutir os dilemas que as mulheres enfrentam em seus lares e as marcas profundas que estes actos deixam na vida das mulheres</w:t>
      </w:r>
      <w:r w:rsidR="001C5538">
        <w:rPr>
          <w:rFonts w:ascii="Garamond" w:hAnsi="Garamond" w:cs="Tahoma"/>
          <w:iCs/>
          <w:lang w:eastAsia="en-ZA"/>
        </w:rPr>
        <w:t>,</w:t>
      </w:r>
      <w:r w:rsidRPr="005D7116">
        <w:rPr>
          <w:rFonts w:ascii="Garamond" w:hAnsi="Garamond" w:cs="Tahoma"/>
          <w:iCs/>
          <w:lang w:eastAsia="en-ZA"/>
        </w:rPr>
        <w:t xml:space="preserve"> raparigas</w:t>
      </w:r>
      <w:r w:rsidR="001C5538">
        <w:rPr>
          <w:rFonts w:ascii="Garamond" w:hAnsi="Garamond" w:cs="Tahoma"/>
          <w:iCs/>
          <w:lang w:eastAsia="en-ZA"/>
        </w:rPr>
        <w:t xml:space="preserve"> e filho(as), avançando possíveis soluções para mudança de comportamento.                                                       </w:t>
      </w:r>
      <w:r w:rsidR="00150FBB" w:rsidRPr="005D7116">
        <w:rPr>
          <w:rFonts w:ascii="Garamond" w:hAnsi="Garamond" w:cs="Tahoma"/>
          <w:b/>
          <w:iCs/>
          <w:lang w:eastAsia="en-ZA"/>
        </w:rPr>
        <w:t>(</w:t>
      </w:r>
      <w:r w:rsidR="00EE18DB" w:rsidRPr="005D7116">
        <w:rPr>
          <w:rFonts w:ascii="Garamond" w:hAnsi="Garamond" w:cs="Tahoma"/>
          <w:b/>
          <w:iCs/>
          <w:lang w:eastAsia="en-ZA"/>
        </w:rPr>
        <w:t>9</w:t>
      </w:r>
      <w:r w:rsidR="00150FBB" w:rsidRPr="005D7116">
        <w:rPr>
          <w:rFonts w:ascii="Garamond" w:hAnsi="Garamond" w:cs="Tahoma"/>
          <w:b/>
          <w:iCs/>
          <w:lang w:eastAsia="en-ZA"/>
        </w:rPr>
        <w:t>0P)</w:t>
      </w:r>
    </w:p>
    <w:p w14:paraId="3A7CC43C" w14:textId="77777777" w:rsidR="004743B8" w:rsidRPr="005D7116" w:rsidRDefault="004743B8" w:rsidP="004743B8">
      <w:pPr>
        <w:pStyle w:val="PargrafodaLista"/>
        <w:spacing w:line="276" w:lineRule="auto"/>
        <w:ind w:right="-1"/>
        <w:jc w:val="both"/>
        <w:rPr>
          <w:rFonts w:ascii="Garamond" w:hAnsi="Garamond"/>
        </w:rPr>
      </w:pPr>
    </w:p>
    <w:p w14:paraId="0025FEF5" w14:textId="5E391617" w:rsidR="004743B8" w:rsidRPr="004743B8" w:rsidRDefault="004743B8" w:rsidP="004743B8">
      <w:pPr>
        <w:spacing w:before="60"/>
        <w:jc w:val="both"/>
        <w:rPr>
          <w:rFonts w:ascii="Garamond" w:hAnsi="Garamond"/>
        </w:rPr>
      </w:pPr>
      <w:r w:rsidRPr="004743B8">
        <w:rPr>
          <w:rFonts w:ascii="Garamond" w:hAnsi="Garamond"/>
        </w:rPr>
        <w:t xml:space="preserve">R.: </w:t>
      </w:r>
      <w:r w:rsidRPr="004743B8">
        <w:rPr>
          <w:rFonts w:ascii="Garamond" w:hAnsi="Garamond"/>
          <w:b/>
        </w:rPr>
        <w:t>Resposta livre. Avalia-se a qualidade dos argumentos, coerência, coesão e erros de construção e ortográficos.</w:t>
      </w:r>
    </w:p>
    <w:sectPr w:rsidR="004743B8" w:rsidRPr="004743B8">
      <w:headerReference w:type="default" r:id="rId7"/>
      <w:footerReference w:type="even" r:id="rId8"/>
      <w:footerReference w:type="default" r:id="rId9"/>
      <w:pgSz w:w="11906" w:h="16838"/>
      <w:pgMar w:top="1418" w:right="1134" w:bottom="1134" w:left="1134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829CF" w14:textId="77777777" w:rsidR="005B60D3" w:rsidRDefault="005B60D3">
      <w:r>
        <w:separator/>
      </w:r>
    </w:p>
  </w:endnote>
  <w:endnote w:type="continuationSeparator" w:id="0">
    <w:p w14:paraId="260F1786" w14:textId="77777777" w:rsidR="005B60D3" w:rsidRDefault="005B6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38C29" w14:textId="77777777" w:rsidR="0028606F" w:rsidRDefault="004B1B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B60D3">
      <w:rPr>
        <w:color w:val="000000"/>
      </w:rPr>
      <w:fldChar w:fldCharType="separate"/>
    </w:r>
    <w:r>
      <w:rPr>
        <w:color w:val="000000"/>
      </w:rPr>
      <w:fldChar w:fldCharType="end"/>
    </w:r>
  </w:p>
  <w:p w14:paraId="1E34C1DC" w14:textId="77777777" w:rsidR="0028606F" w:rsidRDefault="002860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3C2C8" w14:textId="77777777" w:rsidR="0028606F" w:rsidRDefault="004B1B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60"/>
      <w:ind w:right="357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Pág.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4540E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74540E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1DD394A4" wp14:editId="58FA07E8">
              <wp:simplePos x="0" y="0"/>
              <wp:positionH relativeFrom="column">
                <wp:posOffset>-25399</wp:posOffset>
              </wp:positionH>
              <wp:positionV relativeFrom="paragraph">
                <wp:posOffset>0</wp:posOffset>
              </wp:positionV>
              <wp:extent cx="5954395" cy="12700"/>
              <wp:effectExtent l="0" t="0" r="0" b="0"/>
              <wp:wrapNone/>
              <wp:docPr id="3" name="Conexão reta unidirecional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68803" y="3780000"/>
                        <a:ext cx="595439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-25399</wp:posOffset>
              </wp:positionH>
              <wp:positionV relativeFrom="paragraph">
                <wp:posOffset>0</wp:posOffset>
              </wp:positionV>
              <wp:extent cx="5954395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439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5CA55" w14:textId="77777777" w:rsidR="005B60D3" w:rsidRDefault="005B60D3">
      <w:r>
        <w:separator/>
      </w:r>
    </w:p>
  </w:footnote>
  <w:footnote w:type="continuationSeparator" w:id="0">
    <w:p w14:paraId="4E97C50D" w14:textId="77777777" w:rsidR="005B60D3" w:rsidRDefault="005B6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C3D64" w14:textId="77777777" w:rsidR="0028606F" w:rsidRDefault="004B1BEB">
    <w:pPr>
      <w:tabs>
        <w:tab w:val="left" w:pos="0"/>
      </w:tabs>
      <w:jc w:val="center"/>
      <w:rPr>
        <w:rFonts w:ascii="Arial" w:eastAsia="Arial" w:hAnsi="Arial" w:cs="Arial"/>
      </w:rPr>
    </w:pPr>
    <w:r>
      <w:rPr>
        <w:rFonts w:ascii="Arial" w:eastAsia="Arial" w:hAnsi="Arial" w:cs="Arial"/>
        <w:b/>
      </w:rPr>
      <w:t xml:space="preserve">              </w:t>
    </w:r>
    <w:r>
      <w:rPr>
        <w:rFonts w:ascii="Arial" w:eastAsia="Arial" w:hAnsi="Arial" w:cs="Arial"/>
        <w:b/>
        <w:i/>
      </w:rPr>
      <w:t>INSTITUTO SUPERIOR DE TRANSPORTES E COMUNICAÇÕES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15C01D" wp14:editId="6577F153">
          <wp:simplePos x="0" y="0"/>
          <wp:positionH relativeFrom="column">
            <wp:posOffset>1</wp:posOffset>
          </wp:positionH>
          <wp:positionV relativeFrom="paragraph">
            <wp:posOffset>-216533</wp:posOffset>
          </wp:positionV>
          <wp:extent cx="914400" cy="39179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91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E2C0BD5" w14:textId="77777777" w:rsidR="0028606F" w:rsidRDefault="004B1B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571E05B" wp14:editId="3CB8EFC8">
              <wp:simplePos x="0" y="0"/>
              <wp:positionH relativeFrom="column">
                <wp:posOffset>-12699</wp:posOffset>
              </wp:positionH>
              <wp:positionV relativeFrom="paragraph">
                <wp:posOffset>12700</wp:posOffset>
              </wp:positionV>
              <wp:extent cx="5954395" cy="12700"/>
              <wp:effectExtent l="0" t="0" r="0" b="0"/>
              <wp:wrapNone/>
              <wp:docPr id="1" name="Conexão reta unidirecional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68803" y="3780000"/>
                        <a:ext cx="595439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12700</wp:posOffset>
              </wp:positionV>
              <wp:extent cx="5954395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439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57786"/>
    <w:multiLevelType w:val="hybridMultilevel"/>
    <w:tmpl w:val="E480A158"/>
    <w:lvl w:ilvl="0" w:tplc="24C62648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A6925"/>
    <w:multiLevelType w:val="multilevel"/>
    <w:tmpl w:val="A542735C"/>
    <w:lvl w:ilvl="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ahoma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ahoma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ahoma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ahoma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ahoma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ahoma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ahoma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ahoma" w:hint="default"/>
      </w:rPr>
    </w:lvl>
  </w:abstractNum>
  <w:abstractNum w:abstractNumId="2" w15:restartNumberingAfterBreak="0">
    <w:nsid w:val="16CC3732"/>
    <w:multiLevelType w:val="hybridMultilevel"/>
    <w:tmpl w:val="8FF646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03926"/>
    <w:multiLevelType w:val="hybridMultilevel"/>
    <w:tmpl w:val="EA066F5C"/>
    <w:lvl w:ilvl="0" w:tplc="A0FC7724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24494"/>
    <w:multiLevelType w:val="hybridMultilevel"/>
    <w:tmpl w:val="FE220228"/>
    <w:lvl w:ilvl="0" w:tplc="38BA9F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77621"/>
    <w:multiLevelType w:val="multilevel"/>
    <w:tmpl w:val="F9EC8E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1431017"/>
    <w:multiLevelType w:val="multilevel"/>
    <w:tmpl w:val="062888E4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66C858B9"/>
    <w:multiLevelType w:val="multilevel"/>
    <w:tmpl w:val="4F700B1C"/>
    <w:lvl w:ilvl="0">
      <w:start w:val="1"/>
      <w:numFmt w:val="decimal"/>
      <w:lvlText w:val="%1."/>
      <w:lvlJc w:val="left"/>
      <w:pPr>
        <w:ind w:left="720" w:hanging="360"/>
      </w:pPr>
      <w:rPr>
        <w:rFonts w:ascii="Garamond" w:hAnsi="Garamond" w:hint="default"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Garamond" w:hAnsi="Garamond"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Garamond" w:hAnsi="Garamond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Garamond" w:hAnsi="Garamond"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Garamond" w:hAnsi="Garamond"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Garamond" w:hAnsi="Garamond"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Garamond" w:hAnsi="Garamond"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Garamond" w:hAnsi="Garamond"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Garamond" w:hAnsi="Garamond" w:hint="default"/>
        <w:i w:val="0"/>
      </w:rPr>
    </w:lvl>
  </w:abstractNum>
  <w:abstractNum w:abstractNumId="8" w15:restartNumberingAfterBreak="0">
    <w:nsid w:val="79C70E43"/>
    <w:multiLevelType w:val="hybridMultilevel"/>
    <w:tmpl w:val="DEC61702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06F"/>
    <w:rsid w:val="00150FBB"/>
    <w:rsid w:val="001C5538"/>
    <w:rsid w:val="001C7F4A"/>
    <w:rsid w:val="001E1C90"/>
    <w:rsid w:val="001E36BC"/>
    <w:rsid w:val="001F37AD"/>
    <w:rsid w:val="0020660F"/>
    <w:rsid w:val="00264D2D"/>
    <w:rsid w:val="0028606F"/>
    <w:rsid w:val="00362F18"/>
    <w:rsid w:val="0039296C"/>
    <w:rsid w:val="00404C3B"/>
    <w:rsid w:val="0044052B"/>
    <w:rsid w:val="004743B8"/>
    <w:rsid w:val="004907EB"/>
    <w:rsid w:val="004B1BEB"/>
    <w:rsid w:val="00505FFE"/>
    <w:rsid w:val="005867CB"/>
    <w:rsid w:val="005B60D3"/>
    <w:rsid w:val="005C0134"/>
    <w:rsid w:val="005D7116"/>
    <w:rsid w:val="00707056"/>
    <w:rsid w:val="0074540E"/>
    <w:rsid w:val="00780372"/>
    <w:rsid w:val="007959DC"/>
    <w:rsid w:val="008070BE"/>
    <w:rsid w:val="00833B26"/>
    <w:rsid w:val="008407D0"/>
    <w:rsid w:val="00867D40"/>
    <w:rsid w:val="00942790"/>
    <w:rsid w:val="009771EA"/>
    <w:rsid w:val="00977D77"/>
    <w:rsid w:val="00A63346"/>
    <w:rsid w:val="00A655EA"/>
    <w:rsid w:val="00AB23ED"/>
    <w:rsid w:val="00B12F93"/>
    <w:rsid w:val="00B30512"/>
    <w:rsid w:val="00C864A4"/>
    <w:rsid w:val="00DF37B5"/>
    <w:rsid w:val="00E21DC7"/>
    <w:rsid w:val="00E578ED"/>
    <w:rsid w:val="00E877AE"/>
    <w:rsid w:val="00E91B42"/>
    <w:rsid w:val="00EE18DB"/>
    <w:rsid w:val="00F245B7"/>
    <w:rsid w:val="00FF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CEFB"/>
  <w15:docId w15:val="{85D28670-9BA0-4F5E-B898-3F5D47C8D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tabs>
        <w:tab w:val="left" w:pos="9288"/>
        <w:tab w:val="left" w:pos="10008"/>
      </w:tabs>
      <w:jc w:val="center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1C7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1476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Danifo Chutumia</cp:lastModifiedBy>
  <cp:revision>24</cp:revision>
  <dcterms:created xsi:type="dcterms:W3CDTF">2022-01-10T12:07:00Z</dcterms:created>
  <dcterms:modified xsi:type="dcterms:W3CDTF">2022-01-14T14:06:00Z</dcterms:modified>
</cp:coreProperties>
</file>