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Calibri" w:hAnsi="Calibri"/>
          <w:b/>
          <w:color w:val="D49A26"/>
          <w:sz w:val="18"/>
        </w:rPr>
        <w:t>PROJETO DE IA APLICADA</w:t>
      </w:r>
    </w:p>
    <w:p>
      <w:pPr>
        <w:pStyle w:val="Heading1"/>
        <w:spacing w:after="80" w:before="0"/>
      </w:pPr>
      <w:r>
        <w:rPr>
          <w:rFonts w:ascii="Calibri" w:hAnsi="Calibri"/>
          <w:b/>
          <w:color w:val="17324D"/>
          <w:sz w:val="48"/>
        </w:rPr>
        <w:t>Kaggle-Slaying Multi-Agent Team</w:t>
      </w:r>
    </w:p>
    <w:p>
      <w:pPr>
        <w:spacing w:after="200"/>
      </w:pPr>
      <w:r>
        <w:rPr>
          <w:rFonts w:ascii="Calibri" w:hAnsi="Calibri"/>
          <w:color w:val="66727E"/>
          <w:sz w:val="23"/>
        </w:rPr>
        <w:t>Um time de agentes locais que transforma o ciclo Kaggle em um processo repetivel, auditavel e seguro.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DDF1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1"/>
              </w:rPr>
              <w:t xml:space="preserve">Objetivo do MVP: </w:t>
            </w:r>
            <w:r>
              <w:rPr>
                <w:rFonts w:ascii="Calibri" w:hAnsi="Calibri"/>
                <w:color w:val="24313D"/>
                <w:sz w:val="21"/>
              </w:rPr>
              <w:t>automatizar descoberta, coleta, validacao, treino, geracao de submissao e monitoramento - mantendo o envio sob aprovacao humana.</w:t>
            </w:r>
          </w:p>
        </w:tc>
      </w:tr>
    </w:tbl>
    <w:p>
      <w:pPr>
        <w:spacing w:after="20"/>
      </w:pP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350"/>
        <w:gridCol w:w="2000"/>
        <w:gridCol w:w="2210"/>
        <w:gridCol w:w="2800"/>
      </w:tblGrid>
      <w:tr>
        <w:trPr>
          <w:tblHeader w:val="true"/>
        </w:trPr>
        <w:tc>
          <w:tcPr>
            <w:tcW w:type="dxa" w:w="235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20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Qualidade</w:t>
            </w:r>
          </w:p>
        </w:tc>
        <w:tc>
          <w:tcPr>
            <w:tcW w:type="dxa" w:w="221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Score publico</w:t>
            </w:r>
          </w:p>
        </w:tc>
        <w:tc>
          <w:tcPr>
            <w:tcW w:type="dxa" w:w="28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Ranking em 03/09/2026</w:t>
            </w:r>
          </w:p>
        </w:tc>
      </w:tr>
      <w:t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Ponta a ponta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42 testes</w:t>
            </w:r>
          </w:p>
        </w:tc>
        <w:tc>
          <w:tcPr>
            <w:tcW w:type="dxa" w:w="2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0,94142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351 / 482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3497580"/>
            <wp:docPr id="1" name="Picture 1" descr="Arquitetura em camadas do Kaggle-Slaying: interface, orquestracao, agentes, seguranca e integraco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/>
          <w:i/>
          <w:color w:val="66727E"/>
          <w:sz w:val="18"/>
        </w:rPr>
        <w:t>Arquitetura em camadas: os detalhes de competicao ficam nos contratos YAML; o motor permanece reutilizavel.</w:t>
      </w:r>
    </w:p>
    <w:p>
      <w:r>
        <w:rPr>
          <w:rFonts w:ascii="Calibri" w:hAnsi="Calibri"/>
          <w:i w:val="0"/>
          <w:color w:val="24313D"/>
          <w:sz w:val="22"/>
        </w:rPr>
        <w:t>A v0.1 prioriza funcionamento sobre ranking. Ela ja concluiu uma competicao real, treinou modelos na maquina local, enviou pela API e registrou score, posicao e recibo. Nao utiliza APIs pagas; GPU e Ollama sao opcionais.</w:t>
      </w:r>
    </w:p>
    <w:p>
      <w:r>
        <w:br w:type="page"/>
      </w:r>
    </w:p>
    <w:p>
      <w:pPr>
        <w:spacing w:before="60" w:after="60"/>
      </w:pPr>
      <w:r>
        <w:rPr>
          <w:rFonts w:ascii="Calibri" w:hAnsi="Calibri"/>
          <w:b/>
          <w:color w:val="D49A26"/>
          <w:sz w:val="18"/>
        </w:rPr>
        <w:t>COMO FUNCIONA</w:t>
      </w:r>
    </w:p>
    <w:p>
      <w:pPr>
        <w:pStyle w:val="Heading1"/>
        <w:spacing w:after="80" w:before="0"/>
      </w:pPr>
      <w:r>
        <w:rPr>
          <w:rFonts w:ascii="Calibri" w:hAnsi="Calibri"/>
          <w:b/>
          <w:color w:val="17324D"/>
          <w:sz w:val="48"/>
        </w:rPr>
        <w:t>Agentes especializados, decisoes deterministicas</w:t>
      </w:r>
    </w:p>
    <w:p>
      <w:pPr>
        <w:spacing w:after="200"/>
      </w:pPr>
      <w:r>
        <w:rPr>
          <w:rFonts w:ascii="Calibri" w:hAnsi="Calibri"/>
          <w:color w:val="66727E"/>
          <w:sz w:val="23"/>
        </w:rPr>
        <w:t>LangGraph organiza tarefas paralelas; funcoes Python simples cuidam do que nao precisa de um grafo.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074920" cy="3330416"/>
            <wp:docPr id="2" name="Picture 2" descr="Fluxo do sistema da descoberta ao monitoramento, com gate e aprovacao humana antes do env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330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60"/>
        <w:jc w:val="center"/>
      </w:pPr>
      <w:r>
        <w:rPr>
          <w:rFonts w:ascii="Calibri" w:hAnsi="Calibri"/>
          <w:i/>
          <w:color w:val="66727E"/>
          <w:sz w:val="18"/>
        </w:rPr>
        <w:t>O limite da automacao e intencional: preparar e validar e automatico; publicar exige uma decisao humana.</w:t>
      </w:r>
    </w:p>
    <w:p>
      <w:pPr>
        <w:pStyle w:val="Heading2"/>
        <w:keepNext/>
      </w:pPr>
      <w:r>
        <w:t>Decisoes que sustentam o projeto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Local-first: custo quase zero e uso opcional da GTX 1660 Ti de 6 GB.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Contrato YAML: target, ID, metrica e arquivos mudam sem reescrever o motor.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Triagem economica: ate 100 mil linhas e 3 folds antes do treino final.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Selecao robusta: media da validacao menos penalidade pela variabilidade.</w:t>
      </w:r>
    </w:p>
    <w:p>
      <w:pPr>
        <w:numPr>
          <w:ilvl w:val="0"/>
          <w:numId w:val="30"/>
        </w:numPr>
      </w:pPr>
      <w:r>
        <w:rPr>
          <w:rFonts w:ascii="Calibri" w:hAnsi="Calibri"/>
          <w:color w:val="24313D"/>
          <w:sz w:val="22"/>
        </w:rPr>
        <w:t>Idempotencia: dados, modelos, estado e recibos sao reutilizados.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FFF3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D49A26"/>
                <w:sz w:val="21"/>
              </w:rPr>
              <w:t xml:space="preserve">Seguranca: </w:t>
            </w:r>
            <w:r>
              <w:rPr>
                <w:rFonts w:ascii="Calibri" w:hAnsi="Calibri"/>
                <w:color w:val="24313D"/>
                <w:sz w:val="21"/>
              </w:rPr>
              <w:t>o Submission Gate compara o CSV com o sample submission, verifica IDs e valores, consulta limites do Kaggle e gera SHA-256. Somente o arquivo cujo hash foi aprovado pode ser enviado; um recibo impede duplicacao.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60" w:after="60"/>
      </w:pPr>
      <w:r>
        <w:rPr>
          <w:rFonts w:ascii="Calibri" w:hAnsi="Calibri"/>
          <w:b/>
          <w:color w:val="D49A26"/>
          <w:sz w:val="18"/>
        </w:rPr>
        <w:t>DEMONSTRACAO PRATICA</w:t>
      </w:r>
    </w:p>
    <w:p>
      <w:pPr>
        <w:pStyle w:val="Heading1"/>
        <w:spacing w:after="80" w:before="0"/>
      </w:pPr>
      <w:r>
        <w:rPr>
          <w:rFonts w:ascii="Calibri" w:hAnsi="Calibri"/>
          <w:b/>
          <w:color w:val="17324D"/>
          <w:sz w:val="48"/>
        </w:rPr>
        <w:t>Como apresentar o sistema funcionando</w:t>
      </w:r>
    </w:p>
    <w:p>
      <w:pPr>
        <w:spacing w:after="200"/>
      </w:pPr>
      <w:r>
        <w:rPr>
          <w:rFonts w:ascii="Calibri" w:hAnsi="Calibri"/>
          <w:color w:val="66727E"/>
          <w:sz w:val="23"/>
        </w:rPr>
        <w:t>Use o menu para conduzir a demonstracao sem memorizar comandos e sem fazer um novo envio.</w:t>
      </w:r>
    </w:p>
    <w:p>
      <w:pPr>
        <w:spacing w:before="80" w:after="160" w:line="252" w:lineRule="auto"/>
        <w:ind w:left="259" w:right="259"/>
        <w:shd w:fill="EEF2F5"/>
      </w:pPr>
      <w:r>
        <w:rPr>
          <w:rFonts w:ascii="Consolas" w:hAnsi="Consolas"/>
          <w:color w:val="203040"/>
          <w:sz w:val="18"/>
        </w:rPr>
        <w:t>.\.venv\Scripts\kaggle-slaying.exe menu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Diagnosticar. </w:t>
      </w:r>
      <w:r>
        <w:rPr>
          <w:rFonts w:ascii="Calibri" w:hAnsi="Calibri"/>
          <w:color w:val="24313D"/>
          <w:sz w:val="22"/>
        </w:rPr>
        <w:t>Escolha 1 e mostre Python, Kaggle, credencial, GPU e Ollama.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Apresentar o painel. </w:t>
      </w:r>
      <w:r>
        <w:rPr>
          <w:rFonts w:ascii="Calibri" w:hAnsi="Calibri"/>
          <w:color w:val="24313D"/>
          <w:sz w:val="22"/>
        </w:rPr>
        <w:t>Escolha 2 e mostre fase, score e posicao das competicoes.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Executar. </w:t>
      </w:r>
      <w:r>
        <w:rPr>
          <w:rFonts w:ascii="Calibri" w:hAnsi="Calibri"/>
          <w:color w:val="24313D"/>
          <w:sz w:val="22"/>
        </w:rPr>
        <w:t>Escolha 3 em uma competicao ja processada; os artefatos serao reutilizados.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Mostrar evidencias. </w:t>
      </w:r>
      <w:r>
        <w:rPr>
          <w:rFonts w:ascii="Calibri" w:hAnsi="Calibri"/>
          <w:color w:val="24313D"/>
          <w:sz w:val="22"/>
        </w:rPr>
        <w:t>Escolha 4 para exibir modelo, hash, score e estado local.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Explicar o gate. </w:t>
      </w:r>
      <w:r>
        <w:rPr>
          <w:rFonts w:ascii="Calibri" w:hAnsi="Calibri"/>
          <w:color w:val="24313D"/>
          <w:sz w:val="22"/>
        </w:rPr>
        <w:t>Escolha 5 e destaque as verificacoes que protegem a submissao.</w:t>
      </w:r>
    </w:p>
    <w:p>
      <w:pPr>
        <w:numPr>
          <w:ilvl w:val="0"/>
          <w:numId w:val="31"/>
        </w:numPr>
      </w:pPr>
      <w:r>
        <w:rPr>
          <w:rFonts w:ascii="Calibri" w:hAnsi="Calibri"/>
          <w:b/>
          <w:color w:val="17324D"/>
          <w:sz w:val="22"/>
        </w:rPr>
        <w:t xml:space="preserve">Encerrar com seguranca. </w:t>
      </w:r>
      <w:r>
        <w:rPr>
          <w:rFonts w:ascii="Calibri" w:hAnsi="Calibri"/>
          <w:color w:val="24313D"/>
          <w:sz w:val="22"/>
        </w:rPr>
        <w:t>Explique a opcao 6, mas nao digite ENVIAR durante a apresentacao.</w:t>
      </w:r>
    </w:p>
    <w:p>
      <w:pPr>
        <w:pStyle w:val="Heading2"/>
        <w:keepNext/>
      </w:pPr>
      <w:r>
        <w:t>Fluxo para uma competicao nova</w:t>
      </w:r>
    </w:p>
    <w:tbl>
      <w:tblPr>
        <w:tblStyle w:val="TableGrid"/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Etapa</w:t>
            </w:r>
          </w:p>
        </w:tc>
        <w:tc>
          <w:tcPr>
            <w:tcW w:type="dxa" w:w="8160"/>
            <w:shd w:fill="DC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7324D"/>
                <w:sz w:val="19"/>
              </w:rPr>
              <w:t>Acao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1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Scout encontra candidatas tabulares compativeis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2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Opcao 8 cria o contrato da competicao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3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Usuario revisa e aceita as regras no Kaggle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4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Run baixa, perfila, treina e para em awaiting_approval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5</w:t>
            </w:r>
          </w:p>
        </w:tc>
        <w:tc>
          <w:tcPr>
            <w:tcW w:type="dxa" w:w="8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24313D"/>
                <w:sz w:val="19"/>
              </w:rPr>
              <w:t>Usuario aprova o hash; sistema envia e monitora</w:t>
            </w:r>
          </w:p>
        </w:tc>
      </w:tr>
    </w:tbl>
    <w:p>
      <w:pPr>
        <w:spacing w:after="40"/>
      </w:pP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9360"/>
      </w:tblGrid>
      <w:tr>
        <w:tc>
          <w:tcPr>
            <w:tcW w:type="dxa" w:w="9360"/>
            <w:shd w:fill="DDF1E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2F7D5B"/>
                <w:sz w:val="21"/>
              </w:rPr>
              <w:t xml:space="preserve">Mensagem final: </w:t>
            </w:r>
            <w:r>
              <w:rPr>
                <w:rFonts w:ascii="Calibri" w:hAnsi="Calibri"/>
                <w:color w:val="24313D"/>
                <w:sz w:val="21"/>
              </w:rPr>
              <w:t>o resultado principal nao e apenas um score: e um pipeline funcional que reduz trabalho manual, conserva recursos e torna cada decisao rastreavel. A base esta pronta para evoluir em desempenho sem perder controle.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727E"/>
        <w:sz w:val="18"/>
      </w:rPr>
      <w:fldChar w:fldCharType="begin"/>
      <w:instrText xml:space="preserve"> PAGE </w:instrText>
      <w:fldChar w:fldCharType="separate">
        <w:t>1</w:t>
      </w:fldChar>
      <w:fldChar w:fldCharType="end"/>
    </w:r>
    <w:r>
      <w:rPr>
        <w:rFonts w:ascii="Calibri" w:hAnsi="Calibri"/>
        <w:color w:val="66727E"/>
        <w:sz w:val="18"/>
      </w:rPr>
      <w:t xml:space="preserve"> de 3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/>
    <w:r>
      <w:rPr>
        <w:rFonts w:ascii="Calibri" w:hAnsi="Calibri"/>
        <w:b/>
        <w:color w:val="66727E"/>
        <w:sz w:val="17"/>
      </w:rPr>
      <w:t>KAGGLE-SLAYING  |  RESUMO PARA APRESENTACAO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3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0">
    <w:abstractNumId w:val="30"/>
  </w:num>
  <w:abstractNum w:abstractNumId="3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431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Kaggle-Slaying - Resumo para apresentacao</dc:title>
  <dc:subject>Resumo executivo de tres paginas do MVP multiagente</dc:subject>
  <dc:creator>Kaggle-Slaying Project</dc:creator>
  <cp:keywords>Kaggle, LangGraph, multi-agent, apresentacao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