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Descripción del sistema actual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Nova Center no cuenta con ningún apoyo en software para manejar este tipo de operaciones.</w:t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ind w:left="720" w:firstLine="0"/>
      <w:contextualSpacing w:val="0"/>
    </w:pPr>
    <w:r w:rsidRPr="00000000" w:rsidR="00000000" w:rsidDel="00000000">
      <w:rPr>
        <w:sz w:val="20"/>
        <w:rtl w:val="0"/>
      </w:rPr>
      <w:t xml:space="preserve">          Luis Diego Carballo Valdivia</w:t>
      <w:tab/>
      <w:tab/>
    </w: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1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SistemaActual.docx</dc:title>
</cp:coreProperties>
</file>