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3 – BUSINESS INSIGHTS &amp; RECOMMENDATIONS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 Superstore Sales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Tool: Microsoft Power 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Key Business Insights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Insight 1 – Overall Sales Performance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business generated approximately $2.30 million in total sales and $286.40K in total profit.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Insight 2 – Profitability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overall profit margin is 12.47%, indicating that the business is profitable, although there is room to improve profitability.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Insight 3 – Regional Performance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California recorded the highest sales, with approximately $457,687.63 in sales. This indicates strong customer demand in the state.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Insight 4 – Sales Trend Over Time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analysis shows that sales generally increased over the period analysed, although there were fluctuations between individual months and periods.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Insight 5 – Product Performance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dashboard shows differences in performance across product categories and sub-categories, indicating that some product areas contribute more strongly to sales and profit than others.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Business Recommendations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Recommendation 1 – Improve Profitability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business should identify products and transactions with low or negative profitability and review their pricing, discounts and associated costs.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Recommendation 2 – Leverage High-Performing Markets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business should continue investing in high-performing markets such as California, while analysing the factors driving its strong sales performance.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Recommendation 3 – Review Discount Strategy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Discounts should be monitored carefully to ensure that increased sales do not come at the expense of profit margin.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Recommendation 4 – Focus on High-Performing Products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Products and sub-categories generating strong sales and profit should receive greater attention through inventory planning, promotions and marketing.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Recommendation 5 – Monitor Trends Regularly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Management should use the Power BI dashboard to monitor sales, profit and customer performance regularly so that changes in performance can be identified early and acted upon.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