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Pizza Sales Analysis, 2015</w:t>
      </w:r>
    </w:p>
    <w:p>
      <w:pPr>
        <w:spacing w:after="240"/>
      </w:pPr>
      <w:r>
        <w:rPr>
          <w:color w:val="595959"/>
          <w:sz w:val="28"/>
          <w:szCs w:val="28"/>
        </w:rPr>
        <w:t xml:space="preserve">Summary of Findings</w:t>
      </w:r>
    </w:p>
    <w:p>
      <w:pPr>
        <w:pStyle w:val="Heading1"/>
      </w:pPr>
      <w:r>
        <w:t xml:space="preserve">Overview</w:t>
      </w:r>
    </w:p>
    <w:p>
      <w:pPr>
        <w:spacing w:after="120"/>
      </w:pPr>
      <w:r>
        <w:t xml:space="preserve">The outlet generated </w:t>
      </w:r>
      <w:r>
        <w:rPr>
          <w:b/>
          <w:bCs/>
        </w:rPr>
        <w:t xml:space="preserve">$817,860</w:t>
      </w:r>
      <w:r>
        <w:t xml:space="preserve"> in revenue from </w:t>
      </w:r>
      <w:r>
        <w:rPr>
          <w:b/>
          <w:bCs/>
        </w:rPr>
        <w:t xml:space="preserve">21,350 orders</w:t>
      </w:r>
      <w:r>
        <w:t xml:space="preserve"> and </w:t>
      </w:r>
      <w:r>
        <w:rPr>
          <w:b/>
          <w:bCs/>
        </w:rPr>
        <w:t xml:space="preserve">49,574 pizzas</w:t>
      </w:r>
      <w:r>
        <w:t xml:space="preserve"> in 2015. The average order was worth </w:t>
      </w:r>
      <w:r>
        <w:rPr>
          <w:b/>
          <w:bCs/>
        </w:rPr>
        <w:t xml:space="preserve">$38.31</w:t>
      </w:r>
      <w:r>
        <w:t xml:space="preserve"> and contained </w:t>
      </w:r>
      <w:r>
        <w:rPr>
          <w:b/>
          <w:bCs/>
        </w:rPr>
        <w:t xml:space="preserve">2.32 pizzas</w:t>
      </w:r>
      <w:r>
        <w:t xml:space="preserve">.</w:t>
      </w:r>
    </w:p>
    <w:p>
      <w:pPr>
        <w:pStyle w:val="Heading1"/>
      </w:pPr>
      <w:r>
        <w:t xml:space="preserve">Key Findings</w:t>
      </w:r>
    </w:p>
    <w:p>
      <w:pPr>
        <w:pStyle w:val="ListParagraph"/>
        <w:numPr>
          <w:ilvl w:val="0"/>
          <w:numId w:val="2"/>
        </w:numPr>
        <w:spacing w:after="100"/>
      </w:pPr>
      <w:r>
        <w:rPr>
          <w:b/>
          <w:bCs/>
        </w:rPr>
        <w:t xml:space="preserve">Sales are steady all year. </w:t>
      </w:r>
      <w:r>
        <w:t xml:space="preserve">Revenue per trading day stayed between about $2,160 and $2,370 in every month. The raw dips in February, September and October come from fewer trading days, not weaker demand. December is the only month that is slightly soft per day.</w:t>
      </w:r>
    </w:p>
    <w:p>
      <w:pPr>
        <w:pStyle w:val="ListParagraph"/>
        <w:numPr>
          <w:ilvl w:val="0"/>
          <w:numId w:val="2"/>
        </w:numPr>
        <w:spacing w:after="100"/>
      </w:pPr>
      <w:r>
        <w:rPr>
          <w:b/>
          <w:bCs/>
        </w:rPr>
        <w:t xml:space="preserve">Demand is concentrated at two times of day and on certain days. </w:t>
      </w:r>
      <w:r>
        <w:t xml:space="preserve">Orders peak at </w:t>
      </w:r>
      <w:r>
        <w:rPr>
          <w:b/>
          <w:bCs/>
        </w:rPr>
        <w:t xml:space="preserve">12 to 1pm</w:t>
      </w:r>
      <w:r>
        <w:t xml:space="preserve"> (about 2,500 orders an hour) and again at </w:t>
      </w:r>
      <w:r>
        <w:rPr>
          <w:b/>
          <w:bCs/>
        </w:rPr>
        <w:t xml:space="preserve">5 to 6pm</w:t>
      </w:r>
      <w:r>
        <w:t xml:space="preserve">, with a lull in the mid-afternoon. </w:t>
      </w:r>
      <w:r>
        <w:rPr>
          <w:b/>
          <w:bCs/>
        </w:rPr>
        <w:t xml:space="preserve">Friday is the busiest day</w:t>
      </w:r>
      <w:r>
        <w:t xml:space="preserve"> (about 71 orders per trading day) and </w:t>
      </w:r>
      <w:r>
        <w:rPr>
          <w:b/>
          <w:bCs/>
        </w:rPr>
        <w:t xml:space="preserve">Sunday the quietest</w:t>
      </w:r>
      <w:r>
        <w:t xml:space="preserve"> (about 50).</w:t>
      </w:r>
    </w:p>
    <w:p>
      <w:pPr>
        <w:pStyle w:val="ListParagraph"/>
        <w:numPr>
          <w:ilvl w:val="0"/>
          <w:numId w:val="2"/>
        </w:numPr>
        <w:spacing w:after="100"/>
      </w:pPr>
      <w:r>
        <w:rPr>
          <w:b/>
          <w:bCs/>
        </w:rPr>
        <w:t xml:space="preserve">The best volume sellers are not the best revenue earners. </w:t>
      </w:r>
      <w:r>
        <w:t xml:space="preserve">Classic Deluxe, Barbecue Chicken, Hawaiian and Pepperoni lead on units. By revenue, the </w:t>
      </w:r>
      <w:r>
        <w:rPr>
          <w:b/>
          <w:bCs/>
        </w:rPr>
        <w:t xml:space="preserve">Thai, Barbecue and California Chicken pizzas</w:t>
      </w:r>
      <w:r>
        <w:t xml:space="preserve"> lead ($43.4K, $42.8K and $41.4K) because they are priced higher. The top 10 pizzas make up about 45% of revenue, so there is no single point of dependency.</w:t>
      </w:r>
    </w:p>
    <w:p>
      <w:pPr>
        <w:pStyle w:val="ListParagraph"/>
        <w:numPr>
          <w:ilvl w:val="0"/>
          <w:numId w:val="2"/>
        </w:numPr>
        <w:spacing w:after="100"/>
      </w:pPr>
      <w:r>
        <w:rPr>
          <w:b/>
          <w:bCs/>
        </w:rPr>
        <w:t xml:space="preserve">The menu is balanced, with one clear weak spot. </w:t>
      </w:r>
      <w:r>
        <w:t xml:space="preserve">The four categories each contribute 24% to 27% of revenue. </w:t>
      </w:r>
      <w:r>
        <w:rPr>
          <w:b/>
          <w:bCs/>
        </w:rPr>
        <w:t xml:space="preserve">Brie Carre is the weakest pizza by a wide margin</w:t>
      </w:r>
      <w:r>
        <w:t xml:space="preserve"> ($11.6K and 490 units, about half the next lowest).</w:t>
      </w:r>
    </w:p>
    <w:p>
      <w:pPr>
        <w:pStyle w:val="ListParagraph"/>
        <w:numPr>
          <w:ilvl w:val="0"/>
          <w:numId w:val="2"/>
        </w:numPr>
        <w:spacing w:after="100"/>
      </w:pPr>
      <w:r>
        <w:rPr>
          <w:b/>
          <w:bCs/>
        </w:rPr>
        <w:t xml:space="preserve">Large pizzas drive revenue. </w:t>
      </w:r>
      <w:r>
        <w:t xml:space="preserve">Large makes up </w:t>
      </w:r>
      <w:r>
        <w:rPr>
          <w:b/>
          <w:bCs/>
        </w:rPr>
        <w:t xml:space="preserve">46% of revenue from 38% of units</w:t>
      </w:r>
      <w:r>
        <w:t xml:space="preserve">. Small makes up 29% of units but only 22% of revenue. XL and XXL together account for under 2% of revenue.</w:t>
      </w:r>
    </w:p>
    <w:p>
      <w:pPr>
        <w:pStyle w:val="ListParagraph"/>
        <w:numPr>
          <w:ilvl w:val="0"/>
          <w:numId w:val="2"/>
        </w:numPr>
        <w:spacing w:after="100"/>
      </w:pPr>
      <w:r>
        <w:rPr>
          <w:b/>
          <w:bCs/>
        </w:rPr>
        <w:t xml:space="preserve">Basket size is the biggest lever. </w:t>
      </w:r>
      <w:r>
        <w:rPr>
          <w:b/>
          <w:bCs/>
        </w:rPr>
        <w:t xml:space="preserve">38% of orders contain a single pizza</w:t>
      </w:r>
      <w:r>
        <w:t xml:space="preserve"> and are worth $16.50 on average. The roughly 18% of orders with four or more pizzas generate about </w:t>
      </w:r>
      <w:r>
        <w:rPr>
          <w:b/>
          <w:bCs/>
        </w:rPr>
        <w:t xml:space="preserve">39% of revenue</w:t>
      </w:r>
      <w:r>
        <w:t xml:space="preserve">. Baskets spike at exactly four pizzas and then fall off sharply.</w:t>
      </w:r>
    </w:p>
    <w:p>
      <w:pPr>
        <w:pStyle w:val="Heading1"/>
      </w:pPr>
      <w:r>
        <w:t xml:space="preserve">Recommendations</w:t>
      </w:r>
    </w:p>
    <w:p>
      <w:pPr>
        <w:spacing w:after="120"/>
      </w:pPr>
      <w:r>
        <w:t xml:space="preserve">These are suggestions based on the patterns above, and would need testing before rollout.</w:t>
      </w:r>
    </w:p>
    <w:p>
      <w:pPr>
        <w:pStyle w:val="ListParagraph"/>
        <w:numPr>
          <w:ilvl w:val="0"/>
          <w:numId w:val="3"/>
        </w:numPr>
        <w:spacing w:after="80"/>
      </w:pPr>
      <w:r>
        <w:rPr>
          <w:b/>
          <w:bCs/>
        </w:rPr>
        <w:t xml:space="preserve">Target single-pizza orders</w:t>
      </w:r>
      <w:r>
        <w:t xml:space="preserve"> with an "add a second pizza" offer or a two-pizza deal. Moving a one-pizza order to two doubles its value.</w:t>
      </w:r>
    </w:p>
    <w:p>
      <w:pPr>
        <w:pStyle w:val="ListParagraph"/>
        <w:numPr>
          <w:ilvl w:val="0"/>
          <w:numId w:val="3"/>
        </w:numPr>
        <w:spacing w:after="80"/>
      </w:pPr>
      <w:r>
        <w:rPr>
          <w:b/>
          <w:bCs/>
        </w:rPr>
        <w:t xml:space="preserve">Build a four-pizza bundle</w:t>
      </w:r>
      <w:r>
        <w:t xml:space="preserve">, since that is where customer behaviour already peaks.</w:t>
      </w:r>
    </w:p>
    <w:p>
      <w:pPr>
        <w:pStyle w:val="ListParagraph"/>
        <w:numPr>
          <w:ilvl w:val="0"/>
          <w:numId w:val="3"/>
        </w:numPr>
        <w:spacing w:after="80"/>
      </w:pPr>
      <w:r>
        <w:rPr>
          <w:b/>
          <w:bCs/>
        </w:rPr>
        <w:t xml:space="preserve">Align staffing and prep</w:t>
      </w:r>
      <w:r>
        <w:t xml:space="preserve"> to the lunch and early-evening peaks, and consider promotions for the quiet afternoon and Sunday.</w:t>
      </w:r>
    </w:p>
    <w:p>
      <w:pPr>
        <w:pStyle w:val="ListParagraph"/>
        <w:numPr>
          <w:ilvl w:val="0"/>
          <w:numId w:val="3"/>
        </w:numPr>
        <w:spacing w:after="80"/>
      </w:pPr>
      <w:r>
        <w:rPr>
          <w:b/>
          <w:bCs/>
        </w:rPr>
        <w:t xml:space="preserve">Promote the Chicken range</w:t>
      </w:r>
      <w:r>
        <w:t xml:space="preserve">, which earns the most per unit, and use the volume leaders as traffic drivers.</w:t>
      </w:r>
    </w:p>
    <w:p>
      <w:pPr>
        <w:pStyle w:val="ListParagraph"/>
        <w:numPr>
          <w:ilvl w:val="0"/>
          <w:numId w:val="3"/>
        </w:numPr>
        <w:spacing w:after="80"/>
      </w:pPr>
      <w:r>
        <w:rPr>
          <w:b/>
          <w:bCs/>
        </w:rPr>
        <w:t xml:space="preserve">Review Brie Carre</w:t>
      </w:r>
      <w:r>
        <w:t xml:space="preserve"> (price, positioning or removal) and consider simplifying XL and XXL, given their small share.</w:t>
      </w:r>
    </w:p>
    <w:p>
      <w:pPr>
        <w:pStyle w:val="Heading1"/>
      </w:pPr>
      <w:r>
        <w:t xml:space="preserve">Data Notes and Limitations</w:t>
      </w:r>
    </w:p>
    <w:p>
      <w:pPr>
        <w:pStyle w:val="ListParagraph"/>
        <w:numPr>
          <w:ilvl w:val="0"/>
          <w:numId w:val="3"/>
        </w:numPr>
        <w:spacing w:after="80"/>
      </w:pPr>
      <w:r>
        <w:rPr>
          <w:b/>
          <w:bCs/>
        </w:rPr>
        <w:t xml:space="preserve">Seven days have no sales: </w:t>
      </w:r>
      <w:r>
        <w:t xml:space="preserve">24 and 25 September, 25 December, and four Mondays in October (5, 12, 19, 26). These are likely closures, but the data does not say, so monthly totals for September and October are understated.</w:t>
      </w:r>
    </w:p>
    <w:p>
      <w:pPr>
        <w:pStyle w:val="ListParagraph"/>
        <w:numPr>
          <w:ilvl w:val="0"/>
          <w:numId w:val="3"/>
        </w:numPr>
        <w:spacing w:after="80"/>
      </w:pPr>
      <w:r>
        <w:rPr>
          <w:b/>
          <w:bCs/>
        </w:rPr>
        <w:t xml:space="preserve">XL and XXL sizes</w:t>
      </w:r>
      <w:r>
        <w:t xml:space="preserve"> appear in the data but are not listed in the metadata. They were kept and reported as separate sizes.</w:t>
      </w:r>
    </w:p>
    <w:p>
      <w:pPr>
        <w:pStyle w:val="ListParagraph"/>
        <w:numPr>
          <w:ilvl w:val="0"/>
          <w:numId w:val="3"/>
        </w:numPr>
        <w:spacing w:after="80"/>
      </w:pPr>
      <w:r>
        <w:rPr>
          <w:b/>
          <w:bCs/>
        </w:rPr>
        <w:t xml:space="preserve">Very few orders fall outside 11am to 10pm</w:t>
      </w:r>
      <w:r>
        <w:t xml:space="preserve"> (9 orders at 9 to 10am, 28 at 11pm), so they were left out of the hourly chart.</w:t>
      </w:r>
    </w:p>
    <w:p>
      <w:pPr>
        <w:pStyle w:val="ListParagraph"/>
        <w:numPr>
          <w:ilvl w:val="0"/>
          <w:numId w:val="3"/>
        </w:numPr>
        <w:spacing w:after="80"/>
      </w:pPr>
      <w:r>
        <w:rPr>
          <w:b/>
          <w:bCs/>
        </w:rPr>
        <w:t xml:space="preserve">The "bought together" analysis is inconclusive. </w:t>
      </w:r>
      <w:r>
        <w:t xml:space="preserve">The most frequent pairs are simply the most popular pizzas, so it should not be used to justify specific cross-sell recommendations without a lift analysis.</w:t>
      </w:r>
    </w:p>
    <w:p>
      <w:pPr>
        <w:pStyle w:val="ListParagraph"/>
        <w:numPr>
          <w:ilvl w:val="0"/>
          <w:numId w:val="3"/>
        </w:numPr>
        <w:spacing w:after="80"/>
      </w:pPr>
      <w:r>
        <w:rPr>
          <w:b/>
          <w:bCs/>
        </w:rPr>
        <w:t xml:space="preserve">The dataset cannot answer</w:t>
      </w:r>
      <w:r>
        <w:t xml:space="preserve"> questions about ingredient costs, profit margin, preparation or delivery time, or order channel, because those fields do not exist.</w:t>
      </w:r>
    </w:p>
    <w:p>
      <w:pPr>
        <w:pStyle w:val="ListParagraph"/>
        <w:numPr>
          <w:ilvl w:val="0"/>
          <w:numId w:val="3"/>
        </w:numPr>
        <w:spacing w:after="80"/>
      </w:pPr>
      <w:r>
        <w:t xml:space="preserve">Data covers a single year, so year-over-year growth cannot be assessed.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3864"/>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2026-10-07T08:31:17.501Z</dcterms:created>
  <dcterms:modified xsi:type="dcterms:W3CDTF">2026-10-07T08:31:17.505Z</dcterms:modified>
</cp:coreProperties>
</file>

<file path=docProps/custom.xml><?xml version="1.0" encoding="utf-8"?>
<Properties xmlns="http://schemas.openxmlformats.org/officeDocument/2006/custom-properties" xmlns:vt="http://schemas.openxmlformats.org/officeDocument/2006/docPropsVTypes"/>
</file>