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2AFB3E" w14:textId="77777777" w:rsidR="00824FF1" w:rsidRPr="00824FF1" w:rsidRDefault="00824FF1" w:rsidP="00CB2CD1">
      <w:pPr>
        <w:pStyle w:val="normal0"/>
        <w:keepNext/>
        <w:spacing w:after="120" w:line="276" w:lineRule="auto"/>
        <w:jc w:val="center"/>
        <w:rPr>
          <w:b/>
          <w:sz w:val="36"/>
          <w:szCs w:val="24"/>
        </w:rPr>
      </w:pPr>
      <w:r w:rsidRPr="00824FF1">
        <w:rPr>
          <w:b/>
          <w:sz w:val="36"/>
          <w:szCs w:val="24"/>
        </w:rPr>
        <w:t>Final Project</w:t>
      </w:r>
    </w:p>
    <w:p w14:paraId="2EF57C20" w14:textId="77777777" w:rsidR="00824FF1" w:rsidRPr="00824FF1" w:rsidRDefault="00824FF1" w:rsidP="00CB2CD1">
      <w:pPr>
        <w:pStyle w:val="normal0"/>
        <w:keepNext/>
        <w:spacing w:after="120" w:line="276" w:lineRule="auto"/>
        <w:jc w:val="right"/>
        <w:rPr>
          <w:sz w:val="24"/>
          <w:szCs w:val="24"/>
        </w:rPr>
      </w:pPr>
      <w:r w:rsidRPr="00824FF1">
        <w:rPr>
          <w:sz w:val="24"/>
          <w:szCs w:val="24"/>
        </w:rPr>
        <w:t>Shuyang Wu</w:t>
      </w:r>
    </w:p>
    <w:p w14:paraId="1AA7A22E" w14:textId="77777777" w:rsidR="00B918A9" w:rsidRPr="00B918A9" w:rsidRDefault="00B918A9" w:rsidP="00CB2CD1">
      <w:pPr>
        <w:pStyle w:val="normal0"/>
        <w:spacing w:before="60" w:after="60" w:line="276" w:lineRule="auto"/>
        <w:jc w:val="both"/>
        <w:rPr>
          <w:sz w:val="24"/>
          <w:szCs w:val="24"/>
        </w:rPr>
      </w:pPr>
      <w:r w:rsidRPr="00B918A9">
        <w:rPr>
          <w:b/>
          <w:sz w:val="24"/>
          <w:szCs w:val="24"/>
        </w:rPr>
        <w:t>Introduction</w:t>
      </w:r>
    </w:p>
    <w:p w14:paraId="2C058E49" w14:textId="77777777" w:rsidR="000E185C" w:rsidRDefault="00B918A9" w:rsidP="00CB2CD1">
      <w:pPr>
        <w:pStyle w:val="normal0"/>
        <w:spacing w:before="72" w:after="168" w:line="276" w:lineRule="auto"/>
        <w:rPr>
          <w:sz w:val="24"/>
          <w:szCs w:val="24"/>
        </w:rPr>
      </w:pPr>
      <w:r w:rsidRPr="00B918A9">
        <w:rPr>
          <w:sz w:val="24"/>
          <w:szCs w:val="24"/>
        </w:rPr>
        <w:t>Head and neck cancers account for approximately 3% of all cancers in the United States [1]. More than 90% of head and neck cancers are squamous cell carcinoma [2]. Head and neck squamous cell carcinomas (HNSCC) have broadly varying survival rates, depending on the primary site, disease stage and the occurrence of metastasis [3]. HNSCC initially metastasizes to the lymph nodes in the neck, following lymph drainage pathways. The regions of the neck containing lymph nodes are classified into six imaging-based surgical neck levels I through VI as shown in Figure 1[4][5]. If PET scans or CT scans show evidence that the cancer cells have spread to any of the lymph nodes in a level, radiation therapy can be targeted to treat the level of interest. Radiation therapy is also prescribed if the tumor has reached a certain size, even if there are no detectable signs of lymphatic metastasis. This is because with current technology, small amounts of cancer cells in the lymph nodes do not appear on scans, but there is enough risk in these areas to warrant treatment. Being able to predict locations of lymphatic metastasis is critical for both minimizing the risk of recurrence and minimizing the complications resulting from unnecessary radiation.</w:t>
      </w:r>
    </w:p>
    <w:p w14:paraId="6C305C9C" w14:textId="77777777" w:rsidR="000E185C" w:rsidRPr="00A15F8A" w:rsidRDefault="000E185C" w:rsidP="00CB2CD1">
      <w:pPr>
        <w:pStyle w:val="normal0"/>
        <w:spacing w:line="276" w:lineRule="auto"/>
        <w:rPr>
          <w:i/>
          <w:sz w:val="24"/>
          <w:szCs w:val="24"/>
        </w:rPr>
      </w:pPr>
      <w:r w:rsidRPr="00A15F8A">
        <w:rPr>
          <w:i/>
          <w:sz w:val="24"/>
          <w:szCs w:val="24"/>
        </w:rPr>
        <w:drawing>
          <wp:anchor distT="0" distB="0" distL="114300" distR="114300" simplePos="0" relativeHeight="251660288" behindDoc="0" locked="0" layoutInCell="1" allowOverlap="1" wp14:anchorId="14DF10F1" wp14:editId="4C99ADB0">
            <wp:simplePos x="0" y="0"/>
            <wp:positionH relativeFrom="column">
              <wp:posOffset>3175</wp:posOffset>
            </wp:positionH>
            <wp:positionV relativeFrom="paragraph">
              <wp:posOffset>1270</wp:posOffset>
            </wp:positionV>
            <wp:extent cx="1360170" cy="1400175"/>
            <wp:effectExtent l="0" t="0" r="11430" b="0"/>
            <wp:wrapSquare wrapText="bothSides"/>
            <wp:docPr id="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6">
                      <a:extLst>
                        <a:ext uri="{28A0092B-C50C-407E-A947-70E740481C1C}">
                          <a14:useLocalDpi xmlns:a14="http://schemas.microsoft.com/office/drawing/2010/main" val="0"/>
                        </a:ext>
                      </a:extLst>
                    </a:blip>
                    <a:srcRect l="11398" r="15282"/>
                    <a:stretch>
                      <a:fillRect/>
                    </a:stretch>
                  </pic:blipFill>
                  <pic:spPr>
                    <a:xfrm>
                      <a:off x="0" y="0"/>
                      <a:ext cx="1360170" cy="1400175"/>
                    </a:xfrm>
                    <a:prstGeom prst="rect">
                      <a:avLst/>
                    </a:prstGeom>
                    <a:ln/>
                  </pic:spPr>
                </pic:pic>
              </a:graphicData>
            </a:graphic>
            <wp14:sizeRelH relativeFrom="page">
              <wp14:pctWidth>0</wp14:pctWidth>
            </wp14:sizeRelH>
            <wp14:sizeRelV relativeFrom="page">
              <wp14:pctHeight>0</wp14:pctHeight>
            </wp14:sizeRelV>
          </wp:anchor>
        </w:drawing>
      </w:r>
      <w:proofErr w:type="gramStart"/>
      <w:r w:rsidRPr="00A15F8A">
        <w:rPr>
          <w:i/>
          <w:sz w:val="24"/>
          <w:szCs w:val="24"/>
        </w:rPr>
        <w:t>Figure 1 (left).</w:t>
      </w:r>
      <w:proofErr w:type="gramEnd"/>
      <w:r w:rsidRPr="00A15F8A">
        <w:rPr>
          <w:i/>
          <w:sz w:val="24"/>
          <w:szCs w:val="24"/>
        </w:rPr>
        <w:t xml:space="preserve"> Regions of the neck classified by the surgical levels I through VI. Level I, </w:t>
      </w:r>
      <w:proofErr w:type="spellStart"/>
      <w:r w:rsidRPr="00A15F8A">
        <w:rPr>
          <w:i/>
          <w:sz w:val="24"/>
          <w:szCs w:val="24"/>
        </w:rPr>
        <w:t>submental</w:t>
      </w:r>
      <w:proofErr w:type="spellEnd"/>
      <w:r w:rsidRPr="00A15F8A">
        <w:rPr>
          <w:i/>
          <w:sz w:val="24"/>
          <w:szCs w:val="24"/>
        </w:rPr>
        <w:t xml:space="preserve"> and submandibular group; Level II, upper jugular group; Level III, middle jugular group; Level IV, lower jugular group; Level V, posterior triangle group; Level VI, anterior compartment.</w:t>
      </w:r>
    </w:p>
    <w:p w14:paraId="165DC190" w14:textId="77777777" w:rsidR="000E185C" w:rsidRDefault="000E185C" w:rsidP="00CB2CD1">
      <w:pPr>
        <w:pStyle w:val="normal0"/>
        <w:spacing w:before="72" w:after="168" w:line="276" w:lineRule="auto"/>
        <w:rPr>
          <w:sz w:val="24"/>
          <w:szCs w:val="24"/>
        </w:rPr>
      </w:pPr>
    </w:p>
    <w:p w14:paraId="25D77294" w14:textId="77777777" w:rsidR="000E185C" w:rsidRPr="00B918A9" w:rsidRDefault="000E185C" w:rsidP="00CB2CD1">
      <w:pPr>
        <w:pStyle w:val="normal0"/>
        <w:spacing w:before="72" w:after="168" w:line="276" w:lineRule="auto"/>
        <w:rPr>
          <w:sz w:val="24"/>
          <w:szCs w:val="24"/>
        </w:rPr>
      </w:pPr>
    </w:p>
    <w:p w14:paraId="55535342" w14:textId="77777777" w:rsidR="00B918A9" w:rsidRPr="00B918A9" w:rsidRDefault="00B918A9" w:rsidP="00CB2CD1">
      <w:pPr>
        <w:pStyle w:val="normal0"/>
        <w:spacing w:before="72" w:after="168" w:line="276" w:lineRule="auto"/>
        <w:rPr>
          <w:sz w:val="24"/>
          <w:szCs w:val="24"/>
        </w:rPr>
      </w:pPr>
      <w:r w:rsidRPr="00B918A9">
        <w:rPr>
          <w:sz w:val="24"/>
          <w:szCs w:val="24"/>
        </w:rPr>
        <w:t xml:space="preserve">Since not all lymph nodes are equally likely to be involved in metastasis, physicians determine which lymph nodes to target based on prior knowledge and personal experience. The decision making process requires them to estimate many variables such as which lymphatic channels the tumor cells have taken and how far along the channels they have spread [6]. A study by </w:t>
      </w:r>
      <w:proofErr w:type="spellStart"/>
      <w:r w:rsidRPr="00B918A9">
        <w:rPr>
          <w:sz w:val="24"/>
          <w:szCs w:val="24"/>
        </w:rPr>
        <w:t>Crosskerry</w:t>
      </w:r>
      <w:proofErr w:type="spellEnd"/>
      <w:r w:rsidRPr="00B918A9">
        <w:rPr>
          <w:sz w:val="24"/>
          <w:szCs w:val="24"/>
        </w:rPr>
        <w:t xml:space="preserve"> showed that physician judgment </w:t>
      </w:r>
      <w:proofErr w:type="gramStart"/>
      <w:r w:rsidRPr="00B918A9">
        <w:rPr>
          <w:sz w:val="24"/>
          <w:szCs w:val="24"/>
        </w:rPr>
        <w:t>can</w:t>
      </w:r>
      <w:proofErr w:type="gramEnd"/>
      <w:r w:rsidRPr="00B918A9">
        <w:rPr>
          <w:sz w:val="24"/>
          <w:szCs w:val="24"/>
        </w:rPr>
        <w:t xml:space="preserve"> vary from reality by 15% on average [7]. In other words, there is approximately 15% probability that physicians might make either over-conservative decisions and treated the healthy area or leave the cancerous lymph nodes untreated. </w:t>
      </w:r>
    </w:p>
    <w:p w14:paraId="78ADED5B" w14:textId="77777777" w:rsidR="00D14A6B" w:rsidRDefault="00B918A9" w:rsidP="00CB2CD1">
      <w:pPr>
        <w:pStyle w:val="normal0"/>
        <w:spacing w:before="72" w:after="168" w:line="276" w:lineRule="auto"/>
        <w:rPr>
          <w:sz w:val="24"/>
          <w:szCs w:val="24"/>
        </w:rPr>
      </w:pPr>
      <w:r w:rsidRPr="00B918A9">
        <w:rPr>
          <w:sz w:val="24"/>
          <w:szCs w:val="24"/>
        </w:rPr>
        <w:t>Studies have shown that there is a genetic expression profile predictive</w:t>
      </w:r>
      <w:r w:rsidR="002C093E">
        <w:rPr>
          <w:sz w:val="24"/>
          <w:szCs w:val="24"/>
        </w:rPr>
        <w:t xml:space="preserve"> of nodal metastasis of HNSCC [8][9</w:t>
      </w:r>
      <w:r w:rsidRPr="00B918A9">
        <w:rPr>
          <w:sz w:val="24"/>
          <w:szCs w:val="24"/>
        </w:rPr>
        <w:t xml:space="preserve">]. </w:t>
      </w:r>
      <w:r w:rsidR="00824FF1">
        <w:rPr>
          <w:sz w:val="24"/>
          <w:szCs w:val="24"/>
        </w:rPr>
        <w:t>Other risk factors</w:t>
      </w:r>
      <w:r w:rsidR="00824FF1" w:rsidRPr="00B918A9">
        <w:rPr>
          <w:sz w:val="24"/>
          <w:szCs w:val="24"/>
        </w:rPr>
        <w:t xml:space="preserve"> such as smoking, alcohol and human pa</w:t>
      </w:r>
      <w:r w:rsidR="002C093E">
        <w:rPr>
          <w:sz w:val="24"/>
          <w:szCs w:val="24"/>
        </w:rPr>
        <w:t>pillomavirus (HPV) status [10</w:t>
      </w:r>
      <w:r w:rsidR="00824FF1">
        <w:rPr>
          <w:sz w:val="24"/>
          <w:szCs w:val="24"/>
        </w:rPr>
        <w:t>] are also shown to have effects on metastasis</w:t>
      </w:r>
      <w:r w:rsidR="00824FF1" w:rsidRPr="00B918A9">
        <w:rPr>
          <w:sz w:val="24"/>
          <w:szCs w:val="24"/>
        </w:rPr>
        <w:t xml:space="preserve">. </w:t>
      </w:r>
      <w:r w:rsidR="00824FF1">
        <w:rPr>
          <w:sz w:val="24"/>
          <w:szCs w:val="24"/>
        </w:rPr>
        <w:t>Therefore, w</w:t>
      </w:r>
      <w:r w:rsidRPr="00B918A9">
        <w:rPr>
          <w:sz w:val="24"/>
          <w:szCs w:val="24"/>
        </w:rPr>
        <w:t xml:space="preserve">e propose to </w:t>
      </w:r>
      <w:r w:rsidR="00824FF1">
        <w:rPr>
          <w:sz w:val="24"/>
          <w:szCs w:val="24"/>
        </w:rPr>
        <w:t>develop a predictive model</w:t>
      </w:r>
      <w:r w:rsidRPr="00B918A9">
        <w:rPr>
          <w:sz w:val="24"/>
          <w:szCs w:val="24"/>
        </w:rPr>
        <w:t xml:space="preserve"> to capture the probabilities of finding </w:t>
      </w:r>
      <w:r w:rsidRPr="00B918A9">
        <w:rPr>
          <w:sz w:val="24"/>
          <w:szCs w:val="24"/>
        </w:rPr>
        <w:lastRenderedPageBreak/>
        <w:t xml:space="preserve">cancerous lymph nodes in each neck level using a patient’s genetic profile, </w:t>
      </w:r>
      <w:r w:rsidR="008E54F3">
        <w:rPr>
          <w:sz w:val="24"/>
          <w:szCs w:val="24"/>
        </w:rPr>
        <w:t>and clinical information including primary tumor site,</w:t>
      </w:r>
      <w:r w:rsidRPr="00B918A9">
        <w:rPr>
          <w:sz w:val="24"/>
          <w:szCs w:val="24"/>
        </w:rPr>
        <w:t xml:space="preserve"> tumor size</w:t>
      </w:r>
      <w:r w:rsidR="00D14A6B">
        <w:rPr>
          <w:sz w:val="24"/>
          <w:szCs w:val="24"/>
        </w:rPr>
        <w:t xml:space="preserve">, </w:t>
      </w:r>
      <w:proofErr w:type="spellStart"/>
      <w:r w:rsidR="00D14A6B">
        <w:rPr>
          <w:sz w:val="24"/>
          <w:szCs w:val="24"/>
        </w:rPr>
        <w:t>hpv</w:t>
      </w:r>
      <w:proofErr w:type="spellEnd"/>
      <w:r w:rsidR="00D14A6B">
        <w:rPr>
          <w:sz w:val="24"/>
          <w:szCs w:val="24"/>
        </w:rPr>
        <w:t xml:space="preserve"> status</w:t>
      </w:r>
      <w:r w:rsidRPr="00B918A9">
        <w:rPr>
          <w:sz w:val="24"/>
          <w:szCs w:val="24"/>
        </w:rPr>
        <w:t>. Such a model could potentially help physicians to make improved evidence-based decisions while performing targeted treatments such as radiation therapy.</w:t>
      </w:r>
    </w:p>
    <w:p w14:paraId="4377A8DB" w14:textId="77777777" w:rsidR="00713F5D" w:rsidRDefault="00D14A6B" w:rsidP="00CB2CD1">
      <w:pPr>
        <w:pStyle w:val="normal0"/>
        <w:spacing w:before="60" w:after="60" w:line="276" w:lineRule="auto"/>
        <w:jc w:val="both"/>
        <w:rPr>
          <w:b/>
          <w:sz w:val="24"/>
          <w:szCs w:val="24"/>
        </w:rPr>
      </w:pPr>
      <w:r>
        <w:rPr>
          <w:b/>
          <w:sz w:val="24"/>
          <w:szCs w:val="24"/>
        </w:rPr>
        <w:t>About the Data</w:t>
      </w:r>
    </w:p>
    <w:p w14:paraId="6095A981" w14:textId="77777777" w:rsidR="00713F5D" w:rsidRDefault="00D14A6B" w:rsidP="00CB2CD1">
      <w:pPr>
        <w:pStyle w:val="normal0"/>
        <w:spacing w:before="60" w:after="60" w:line="276" w:lineRule="auto"/>
        <w:jc w:val="both"/>
        <w:rPr>
          <w:sz w:val="24"/>
          <w:szCs w:val="24"/>
        </w:rPr>
      </w:pPr>
      <w:r w:rsidRPr="00D14A6B">
        <w:rPr>
          <w:sz w:val="24"/>
          <w:szCs w:val="24"/>
        </w:rPr>
        <w:t>All data were extracted from the Cancer Genome Atlas</w:t>
      </w:r>
      <w:r>
        <w:rPr>
          <w:sz w:val="24"/>
          <w:szCs w:val="24"/>
        </w:rPr>
        <w:t xml:space="preserve">. </w:t>
      </w:r>
      <w:r w:rsidR="0076234F">
        <w:rPr>
          <w:sz w:val="24"/>
          <w:szCs w:val="24"/>
        </w:rPr>
        <w:t xml:space="preserve">Some raw data has been cleaned, for example, the Alcohol consumption frequency and risk from genetic profile were turned into categorical indicators. Table 1 shows each variable’s name, dependency, data type and </w:t>
      </w:r>
      <w:proofErr w:type="spellStart"/>
      <w:r w:rsidR="0076234F">
        <w:rPr>
          <w:sz w:val="24"/>
          <w:szCs w:val="24"/>
        </w:rPr>
        <w:t>missingness</w:t>
      </w:r>
      <w:proofErr w:type="spellEnd"/>
      <w:r w:rsidR="0076234F">
        <w:rPr>
          <w:sz w:val="24"/>
          <w:szCs w:val="24"/>
        </w:rPr>
        <w:t>.</w:t>
      </w:r>
      <w:r w:rsidR="00C04FA2">
        <w:rPr>
          <w:sz w:val="24"/>
          <w:szCs w:val="24"/>
        </w:rPr>
        <w:t xml:space="preserve"> Figure 2 shows the missing pattern for each variable.</w:t>
      </w:r>
    </w:p>
    <w:p w14:paraId="6894B2CC" w14:textId="77777777" w:rsidR="00C04FA2" w:rsidRPr="00494FBA" w:rsidRDefault="00020A82" w:rsidP="00CB2CD1">
      <w:pPr>
        <w:pStyle w:val="normal0"/>
        <w:spacing w:before="60" w:after="60" w:line="276" w:lineRule="auto"/>
        <w:jc w:val="both"/>
        <w:rPr>
          <w:sz w:val="24"/>
          <w:szCs w:val="24"/>
        </w:rPr>
      </w:pPr>
      <w:r>
        <w:rPr>
          <w:sz w:val="24"/>
          <w:szCs w:val="24"/>
        </w:rPr>
        <w:t>Table 1. Summary for each variable</w:t>
      </w:r>
    </w:p>
    <w:tbl>
      <w:tblPr>
        <w:tblStyle w:val="TableGrid"/>
        <w:tblW w:w="9070" w:type="dxa"/>
        <w:tblInd w:w="108" w:type="dxa"/>
        <w:tblLook w:val="04A0" w:firstRow="1" w:lastRow="0" w:firstColumn="1" w:lastColumn="0" w:noHBand="0" w:noVBand="1"/>
      </w:tblPr>
      <w:tblGrid>
        <w:gridCol w:w="1710"/>
        <w:gridCol w:w="2509"/>
        <w:gridCol w:w="1451"/>
        <w:gridCol w:w="2070"/>
        <w:gridCol w:w="1330"/>
      </w:tblGrid>
      <w:tr w:rsidR="00846569" w14:paraId="4D84F4AA" w14:textId="77777777" w:rsidTr="00846569">
        <w:tc>
          <w:tcPr>
            <w:tcW w:w="1710" w:type="dxa"/>
          </w:tcPr>
          <w:p w14:paraId="2B9C1C65" w14:textId="77777777" w:rsidR="00846569" w:rsidRPr="00A15F8A" w:rsidRDefault="00846569" w:rsidP="00CB2CD1">
            <w:pPr>
              <w:pStyle w:val="ListParagraph"/>
              <w:ind w:left="0"/>
              <w:rPr>
                <w:rFonts w:ascii="Times New Roman" w:hAnsi="Times New Roman" w:cs="Times New Roman"/>
                <w:szCs w:val="24"/>
              </w:rPr>
            </w:pPr>
            <w:r w:rsidRPr="00A15F8A">
              <w:rPr>
                <w:rFonts w:ascii="Times New Roman" w:hAnsi="Times New Roman" w:cs="Times New Roman"/>
                <w:szCs w:val="24"/>
              </w:rPr>
              <w:t>Variable Name</w:t>
            </w:r>
          </w:p>
        </w:tc>
        <w:tc>
          <w:tcPr>
            <w:tcW w:w="2509" w:type="dxa"/>
          </w:tcPr>
          <w:p w14:paraId="1EFA11D4" w14:textId="77777777" w:rsidR="00846569" w:rsidRPr="00A15F8A" w:rsidRDefault="00846569" w:rsidP="00CB2CD1">
            <w:pPr>
              <w:pStyle w:val="ListParagraph"/>
              <w:ind w:left="0"/>
              <w:rPr>
                <w:rFonts w:ascii="Times New Roman" w:hAnsi="Times New Roman" w:cs="Times New Roman"/>
                <w:szCs w:val="24"/>
              </w:rPr>
            </w:pPr>
            <w:r w:rsidRPr="00A15F8A">
              <w:rPr>
                <w:rFonts w:ascii="Times New Roman" w:hAnsi="Times New Roman" w:cs="Times New Roman"/>
                <w:szCs w:val="24"/>
              </w:rPr>
              <w:t>Dependent/Independent</w:t>
            </w:r>
          </w:p>
        </w:tc>
        <w:tc>
          <w:tcPr>
            <w:tcW w:w="1451" w:type="dxa"/>
          </w:tcPr>
          <w:p w14:paraId="7A8AC243" w14:textId="77777777" w:rsidR="00846569" w:rsidRPr="00A15F8A" w:rsidRDefault="00846569" w:rsidP="00CB2CD1">
            <w:pPr>
              <w:pStyle w:val="ListParagraph"/>
              <w:ind w:left="0"/>
              <w:rPr>
                <w:rFonts w:ascii="Times New Roman" w:hAnsi="Times New Roman" w:cs="Times New Roman"/>
                <w:szCs w:val="24"/>
              </w:rPr>
            </w:pPr>
            <w:r w:rsidRPr="00A15F8A">
              <w:rPr>
                <w:rFonts w:ascii="Times New Roman" w:hAnsi="Times New Roman" w:cs="Times New Roman"/>
                <w:szCs w:val="24"/>
              </w:rPr>
              <w:t>Data Type</w:t>
            </w:r>
          </w:p>
        </w:tc>
        <w:tc>
          <w:tcPr>
            <w:tcW w:w="2070" w:type="dxa"/>
          </w:tcPr>
          <w:p w14:paraId="384B72C9" w14:textId="77777777" w:rsidR="00846569" w:rsidRPr="00A15F8A" w:rsidRDefault="00846569" w:rsidP="00CB2CD1">
            <w:pPr>
              <w:pStyle w:val="ListParagraph"/>
              <w:ind w:left="0"/>
              <w:rPr>
                <w:rFonts w:ascii="Times New Roman" w:hAnsi="Times New Roman" w:cs="Times New Roman"/>
                <w:szCs w:val="24"/>
              </w:rPr>
            </w:pPr>
            <w:r w:rsidRPr="00A15F8A">
              <w:rPr>
                <w:rFonts w:ascii="Times New Roman" w:hAnsi="Times New Roman" w:cs="Times New Roman"/>
                <w:szCs w:val="24"/>
              </w:rPr>
              <w:t>Number of Missing Entries</w:t>
            </w:r>
          </w:p>
        </w:tc>
        <w:tc>
          <w:tcPr>
            <w:tcW w:w="1330" w:type="dxa"/>
          </w:tcPr>
          <w:p w14:paraId="417F58F8" w14:textId="77777777" w:rsidR="00846569" w:rsidRPr="00A15F8A" w:rsidRDefault="00846569" w:rsidP="00CB2CD1">
            <w:pPr>
              <w:pStyle w:val="ListParagraph"/>
              <w:ind w:left="0"/>
              <w:rPr>
                <w:rFonts w:ascii="Times New Roman" w:hAnsi="Times New Roman" w:cs="Times New Roman"/>
                <w:szCs w:val="24"/>
              </w:rPr>
            </w:pPr>
            <w:r w:rsidRPr="00A15F8A">
              <w:rPr>
                <w:rFonts w:ascii="Times New Roman" w:hAnsi="Times New Roman" w:cs="Times New Roman"/>
                <w:szCs w:val="24"/>
              </w:rPr>
              <w:t>Missing Pattern</w:t>
            </w:r>
          </w:p>
        </w:tc>
      </w:tr>
      <w:tr w:rsidR="00846569" w14:paraId="05C3027F" w14:textId="77777777" w:rsidTr="00846569">
        <w:tc>
          <w:tcPr>
            <w:tcW w:w="1710" w:type="dxa"/>
          </w:tcPr>
          <w:p w14:paraId="00AAFE0B" w14:textId="77777777" w:rsidR="00846569" w:rsidRPr="00A15F8A" w:rsidRDefault="00846569" w:rsidP="00CB2CD1">
            <w:pPr>
              <w:pStyle w:val="ListParagraph"/>
              <w:ind w:left="0"/>
              <w:rPr>
                <w:rFonts w:ascii="Times New Roman" w:hAnsi="Times New Roman" w:cs="Times New Roman"/>
                <w:szCs w:val="24"/>
              </w:rPr>
            </w:pPr>
            <w:r w:rsidRPr="00A15F8A">
              <w:rPr>
                <w:rFonts w:ascii="Times New Roman" w:hAnsi="Times New Roman" w:cs="Times New Roman"/>
                <w:szCs w:val="24"/>
              </w:rPr>
              <w:t>Primary Site</w:t>
            </w:r>
          </w:p>
        </w:tc>
        <w:tc>
          <w:tcPr>
            <w:tcW w:w="2509" w:type="dxa"/>
          </w:tcPr>
          <w:p w14:paraId="3AE0AF22" w14:textId="77777777" w:rsidR="00846569" w:rsidRPr="00A15F8A" w:rsidRDefault="00846569" w:rsidP="00CB2CD1">
            <w:pPr>
              <w:pStyle w:val="ListParagraph"/>
              <w:ind w:left="0"/>
              <w:rPr>
                <w:rFonts w:ascii="Times New Roman" w:hAnsi="Times New Roman" w:cs="Times New Roman"/>
                <w:szCs w:val="24"/>
              </w:rPr>
            </w:pPr>
            <w:r w:rsidRPr="00A15F8A">
              <w:rPr>
                <w:rFonts w:ascii="Times New Roman" w:hAnsi="Times New Roman" w:cs="Times New Roman"/>
                <w:szCs w:val="24"/>
              </w:rPr>
              <w:t>Independent</w:t>
            </w:r>
          </w:p>
        </w:tc>
        <w:tc>
          <w:tcPr>
            <w:tcW w:w="1451" w:type="dxa"/>
          </w:tcPr>
          <w:p w14:paraId="58AB7B9A" w14:textId="77777777" w:rsidR="00846569" w:rsidRPr="00A15F8A" w:rsidRDefault="00846569" w:rsidP="00CB2CD1">
            <w:pPr>
              <w:pStyle w:val="ListParagraph"/>
              <w:ind w:left="0"/>
              <w:rPr>
                <w:rFonts w:ascii="Times New Roman" w:hAnsi="Times New Roman" w:cs="Times New Roman"/>
                <w:szCs w:val="24"/>
              </w:rPr>
            </w:pPr>
            <w:r w:rsidRPr="00A15F8A">
              <w:rPr>
                <w:rFonts w:ascii="Times New Roman" w:hAnsi="Times New Roman" w:cs="Times New Roman"/>
                <w:szCs w:val="24"/>
              </w:rPr>
              <w:t>Unordered Categorical</w:t>
            </w:r>
          </w:p>
          <w:p w14:paraId="45B1967E" w14:textId="77777777" w:rsidR="00846569" w:rsidRPr="00A15F8A" w:rsidRDefault="00846569" w:rsidP="00CB2CD1">
            <w:pPr>
              <w:pStyle w:val="ListParagraph"/>
              <w:ind w:left="0"/>
              <w:rPr>
                <w:rFonts w:ascii="Times New Roman" w:hAnsi="Times New Roman" w:cs="Times New Roman"/>
                <w:szCs w:val="24"/>
              </w:rPr>
            </w:pPr>
            <w:r w:rsidRPr="00A15F8A">
              <w:rPr>
                <w:rFonts w:ascii="Times New Roman" w:hAnsi="Times New Roman" w:cs="Times New Roman"/>
                <w:szCs w:val="24"/>
              </w:rPr>
              <w:t>3 levels</w:t>
            </w:r>
          </w:p>
        </w:tc>
        <w:tc>
          <w:tcPr>
            <w:tcW w:w="2070" w:type="dxa"/>
          </w:tcPr>
          <w:p w14:paraId="48E7278E" w14:textId="77777777" w:rsidR="00846569" w:rsidRPr="00A15F8A" w:rsidRDefault="00846569" w:rsidP="00CB2CD1">
            <w:pPr>
              <w:pStyle w:val="ListParagraph"/>
              <w:ind w:left="0"/>
              <w:rPr>
                <w:rFonts w:ascii="Times New Roman" w:hAnsi="Times New Roman" w:cs="Times New Roman"/>
                <w:szCs w:val="24"/>
              </w:rPr>
            </w:pPr>
            <w:r w:rsidRPr="00A15F8A">
              <w:rPr>
                <w:rFonts w:ascii="Times New Roman" w:hAnsi="Times New Roman" w:cs="Times New Roman"/>
                <w:szCs w:val="24"/>
              </w:rPr>
              <w:t>0/528</w:t>
            </w:r>
          </w:p>
        </w:tc>
        <w:tc>
          <w:tcPr>
            <w:tcW w:w="1330" w:type="dxa"/>
          </w:tcPr>
          <w:p w14:paraId="66E54CDF" w14:textId="77777777" w:rsidR="00846569" w:rsidRPr="00A15F8A" w:rsidRDefault="00846569" w:rsidP="00CB2CD1">
            <w:pPr>
              <w:pStyle w:val="ListParagraph"/>
              <w:ind w:left="0"/>
              <w:rPr>
                <w:rFonts w:ascii="Times New Roman" w:hAnsi="Times New Roman" w:cs="Times New Roman"/>
                <w:szCs w:val="24"/>
              </w:rPr>
            </w:pPr>
            <w:r w:rsidRPr="00A15F8A">
              <w:rPr>
                <w:rFonts w:ascii="Times New Roman" w:hAnsi="Times New Roman" w:cs="Times New Roman"/>
                <w:szCs w:val="24"/>
              </w:rPr>
              <w:t>N/A</w:t>
            </w:r>
          </w:p>
        </w:tc>
      </w:tr>
      <w:tr w:rsidR="00846569" w14:paraId="73CE2FE9" w14:textId="77777777" w:rsidTr="00846569">
        <w:tc>
          <w:tcPr>
            <w:tcW w:w="1710" w:type="dxa"/>
          </w:tcPr>
          <w:p w14:paraId="254382CD" w14:textId="77777777" w:rsidR="00846569" w:rsidRPr="00A15F8A" w:rsidRDefault="00846569" w:rsidP="00CB2CD1">
            <w:pPr>
              <w:pStyle w:val="ListParagraph"/>
              <w:ind w:left="0"/>
              <w:rPr>
                <w:rFonts w:ascii="Times New Roman" w:hAnsi="Times New Roman" w:cs="Times New Roman"/>
                <w:szCs w:val="24"/>
              </w:rPr>
            </w:pPr>
            <w:r w:rsidRPr="00A15F8A">
              <w:rPr>
                <w:rFonts w:ascii="Times New Roman" w:hAnsi="Times New Roman" w:cs="Times New Roman"/>
                <w:szCs w:val="24"/>
              </w:rPr>
              <w:t>T stage</w:t>
            </w:r>
          </w:p>
        </w:tc>
        <w:tc>
          <w:tcPr>
            <w:tcW w:w="2509" w:type="dxa"/>
          </w:tcPr>
          <w:p w14:paraId="29FDC2F3" w14:textId="77777777" w:rsidR="00846569" w:rsidRPr="00A15F8A" w:rsidRDefault="00846569" w:rsidP="00CB2CD1">
            <w:pPr>
              <w:pStyle w:val="ListParagraph"/>
              <w:ind w:left="0"/>
              <w:rPr>
                <w:rFonts w:ascii="Times New Roman" w:hAnsi="Times New Roman" w:cs="Times New Roman"/>
                <w:szCs w:val="24"/>
              </w:rPr>
            </w:pPr>
            <w:r w:rsidRPr="00A15F8A">
              <w:rPr>
                <w:rFonts w:ascii="Times New Roman" w:hAnsi="Times New Roman" w:cs="Times New Roman"/>
                <w:szCs w:val="24"/>
              </w:rPr>
              <w:t>Independent</w:t>
            </w:r>
          </w:p>
        </w:tc>
        <w:tc>
          <w:tcPr>
            <w:tcW w:w="1451" w:type="dxa"/>
          </w:tcPr>
          <w:p w14:paraId="072C9AE7" w14:textId="77777777" w:rsidR="00846569" w:rsidRPr="00A15F8A" w:rsidRDefault="00846569" w:rsidP="00CB2CD1">
            <w:pPr>
              <w:pStyle w:val="ListParagraph"/>
              <w:ind w:left="0"/>
              <w:rPr>
                <w:rFonts w:ascii="Times New Roman" w:hAnsi="Times New Roman" w:cs="Times New Roman"/>
                <w:szCs w:val="24"/>
              </w:rPr>
            </w:pPr>
            <w:r w:rsidRPr="00A15F8A">
              <w:rPr>
                <w:rFonts w:ascii="Times New Roman" w:hAnsi="Times New Roman" w:cs="Times New Roman"/>
                <w:szCs w:val="24"/>
              </w:rPr>
              <w:t>Ordered Categorical</w:t>
            </w:r>
          </w:p>
          <w:p w14:paraId="553F535A" w14:textId="77777777" w:rsidR="00846569" w:rsidRPr="00A15F8A" w:rsidRDefault="00846569" w:rsidP="00CB2CD1">
            <w:pPr>
              <w:pStyle w:val="ListParagraph"/>
              <w:ind w:left="0"/>
              <w:rPr>
                <w:rFonts w:ascii="Times New Roman" w:hAnsi="Times New Roman" w:cs="Times New Roman"/>
                <w:szCs w:val="24"/>
              </w:rPr>
            </w:pPr>
            <w:r w:rsidRPr="00A15F8A">
              <w:rPr>
                <w:rFonts w:ascii="Times New Roman" w:hAnsi="Times New Roman" w:cs="Times New Roman"/>
                <w:szCs w:val="24"/>
              </w:rPr>
              <w:t>5 levels</w:t>
            </w:r>
          </w:p>
        </w:tc>
        <w:tc>
          <w:tcPr>
            <w:tcW w:w="2070" w:type="dxa"/>
          </w:tcPr>
          <w:p w14:paraId="796D8FD0" w14:textId="77777777" w:rsidR="00846569" w:rsidRPr="00A15F8A" w:rsidRDefault="00846569" w:rsidP="00CB2CD1">
            <w:pPr>
              <w:pStyle w:val="ListParagraph"/>
              <w:ind w:left="0"/>
              <w:rPr>
                <w:rFonts w:ascii="Times New Roman" w:hAnsi="Times New Roman" w:cs="Times New Roman"/>
                <w:szCs w:val="24"/>
              </w:rPr>
            </w:pPr>
            <w:r w:rsidRPr="00A15F8A">
              <w:rPr>
                <w:rFonts w:ascii="Times New Roman" w:hAnsi="Times New Roman" w:cs="Times New Roman"/>
                <w:szCs w:val="24"/>
              </w:rPr>
              <w:t>4/528</w:t>
            </w:r>
          </w:p>
        </w:tc>
        <w:tc>
          <w:tcPr>
            <w:tcW w:w="1330" w:type="dxa"/>
          </w:tcPr>
          <w:p w14:paraId="7B3322E2" w14:textId="77777777" w:rsidR="00846569" w:rsidRPr="00A15F8A" w:rsidRDefault="00750D8F" w:rsidP="00CB2CD1">
            <w:pPr>
              <w:pStyle w:val="ListParagraph"/>
              <w:ind w:left="0"/>
              <w:rPr>
                <w:rFonts w:ascii="Times New Roman" w:hAnsi="Times New Roman" w:cs="Times New Roman"/>
                <w:szCs w:val="24"/>
              </w:rPr>
            </w:pPr>
            <w:r w:rsidRPr="00A15F8A">
              <w:rPr>
                <w:rFonts w:ascii="Times New Roman" w:hAnsi="Times New Roman" w:cs="Times New Roman"/>
                <w:szCs w:val="24"/>
              </w:rPr>
              <w:t>MCAR</w:t>
            </w:r>
          </w:p>
        </w:tc>
      </w:tr>
      <w:tr w:rsidR="00846569" w14:paraId="0EDA398E" w14:textId="77777777" w:rsidTr="00846569">
        <w:tc>
          <w:tcPr>
            <w:tcW w:w="1710" w:type="dxa"/>
          </w:tcPr>
          <w:p w14:paraId="4810E891" w14:textId="77777777" w:rsidR="00846569" w:rsidRPr="00A15F8A" w:rsidRDefault="00846569" w:rsidP="00CB2CD1">
            <w:pPr>
              <w:pStyle w:val="ListParagraph"/>
              <w:ind w:left="0"/>
              <w:rPr>
                <w:rFonts w:ascii="Times New Roman" w:hAnsi="Times New Roman" w:cs="Times New Roman"/>
                <w:szCs w:val="24"/>
              </w:rPr>
            </w:pPr>
            <w:r w:rsidRPr="00A15F8A">
              <w:rPr>
                <w:rFonts w:ascii="Times New Roman" w:hAnsi="Times New Roman" w:cs="Times New Roman"/>
                <w:szCs w:val="24"/>
              </w:rPr>
              <w:t>Risk from Genetic Profile</w:t>
            </w:r>
          </w:p>
        </w:tc>
        <w:tc>
          <w:tcPr>
            <w:tcW w:w="2509" w:type="dxa"/>
          </w:tcPr>
          <w:p w14:paraId="4BB6E44F" w14:textId="77777777" w:rsidR="00846569" w:rsidRPr="00A15F8A" w:rsidRDefault="00846569" w:rsidP="00CB2CD1">
            <w:pPr>
              <w:pStyle w:val="ListParagraph"/>
              <w:ind w:left="0"/>
              <w:rPr>
                <w:rFonts w:ascii="Times New Roman" w:hAnsi="Times New Roman" w:cs="Times New Roman"/>
                <w:szCs w:val="24"/>
              </w:rPr>
            </w:pPr>
            <w:r w:rsidRPr="00A15F8A">
              <w:rPr>
                <w:rFonts w:ascii="Times New Roman" w:hAnsi="Times New Roman" w:cs="Times New Roman"/>
                <w:szCs w:val="24"/>
              </w:rPr>
              <w:t>Independent</w:t>
            </w:r>
          </w:p>
        </w:tc>
        <w:tc>
          <w:tcPr>
            <w:tcW w:w="1451" w:type="dxa"/>
          </w:tcPr>
          <w:p w14:paraId="4261782D" w14:textId="77777777" w:rsidR="00846569" w:rsidRPr="00A15F8A" w:rsidRDefault="00846569" w:rsidP="00CB2CD1">
            <w:pPr>
              <w:pStyle w:val="ListParagraph"/>
              <w:ind w:left="0"/>
              <w:rPr>
                <w:rFonts w:ascii="Times New Roman" w:hAnsi="Times New Roman" w:cs="Times New Roman"/>
                <w:szCs w:val="24"/>
              </w:rPr>
            </w:pPr>
            <w:r w:rsidRPr="00A15F8A">
              <w:rPr>
                <w:rFonts w:ascii="Times New Roman" w:hAnsi="Times New Roman" w:cs="Times New Roman"/>
                <w:szCs w:val="24"/>
              </w:rPr>
              <w:t>Ordered Categorical</w:t>
            </w:r>
          </w:p>
          <w:p w14:paraId="304C2925" w14:textId="77777777" w:rsidR="00846569" w:rsidRPr="00A15F8A" w:rsidRDefault="00846569" w:rsidP="00CB2CD1">
            <w:pPr>
              <w:pStyle w:val="ListParagraph"/>
              <w:ind w:left="0"/>
              <w:rPr>
                <w:rFonts w:ascii="Times New Roman" w:hAnsi="Times New Roman" w:cs="Times New Roman"/>
                <w:szCs w:val="24"/>
              </w:rPr>
            </w:pPr>
            <w:r w:rsidRPr="00A15F8A">
              <w:rPr>
                <w:rFonts w:ascii="Times New Roman" w:hAnsi="Times New Roman" w:cs="Times New Roman"/>
                <w:szCs w:val="24"/>
              </w:rPr>
              <w:t>3 levels</w:t>
            </w:r>
          </w:p>
        </w:tc>
        <w:tc>
          <w:tcPr>
            <w:tcW w:w="2070" w:type="dxa"/>
          </w:tcPr>
          <w:p w14:paraId="74D33F43" w14:textId="77777777" w:rsidR="00846569" w:rsidRPr="00A15F8A" w:rsidRDefault="00846569" w:rsidP="00CB2CD1">
            <w:pPr>
              <w:pStyle w:val="ListParagraph"/>
              <w:ind w:left="0"/>
              <w:rPr>
                <w:rFonts w:ascii="Times New Roman" w:hAnsi="Times New Roman" w:cs="Times New Roman"/>
                <w:szCs w:val="24"/>
              </w:rPr>
            </w:pPr>
            <w:r w:rsidRPr="00A15F8A">
              <w:rPr>
                <w:rFonts w:ascii="Times New Roman" w:hAnsi="Times New Roman" w:cs="Times New Roman"/>
                <w:szCs w:val="24"/>
              </w:rPr>
              <w:t>20/528</w:t>
            </w:r>
          </w:p>
        </w:tc>
        <w:tc>
          <w:tcPr>
            <w:tcW w:w="1330" w:type="dxa"/>
          </w:tcPr>
          <w:p w14:paraId="672EF0D6" w14:textId="77777777" w:rsidR="00846569" w:rsidRPr="00A15F8A" w:rsidRDefault="00750D8F" w:rsidP="00CB2CD1">
            <w:pPr>
              <w:pStyle w:val="ListParagraph"/>
              <w:ind w:left="0"/>
              <w:rPr>
                <w:rFonts w:ascii="Times New Roman" w:hAnsi="Times New Roman" w:cs="Times New Roman"/>
                <w:szCs w:val="24"/>
              </w:rPr>
            </w:pPr>
            <w:r w:rsidRPr="00A15F8A">
              <w:rPr>
                <w:rFonts w:ascii="Times New Roman" w:hAnsi="Times New Roman" w:cs="Times New Roman"/>
                <w:szCs w:val="24"/>
              </w:rPr>
              <w:t>MCAR</w:t>
            </w:r>
          </w:p>
        </w:tc>
      </w:tr>
      <w:tr w:rsidR="00846569" w14:paraId="50559CF2" w14:textId="77777777" w:rsidTr="00846569">
        <w:tc>
          <w:tcPr>
            <w:tcW w:w="1710" w:type="dxa"/>
          </w:tcPr>
          <w:p w14:paraId="64DEC112" w14:textId="77777777" w:rsidR="00846569" w:rsidRPr="00A15F8A" w:rsidRDefault="00846569" w:rsidP="00CB2CD1">
            <w:pPr>
              <w:pStyle w:val="ListParagraph"/>
              <w:ind w:left="0"/>
              <w:rPr>
                <w:rFonts w:ascii="Times New Roman" w:hAnsi="Times New Roman" w:cs="Times New Roman"/>
                <w:szCs w:val="24"/>
              </w:rPr>
            </w:pPr>
            <w:r w:rsidRPr="00A15F8A">
              <w:rPr>
                <w:rFonts w:ascii="Times New Roman" w:hAnsi="Times New Roman" w:cs="Times New Roman"/>
                <w:szCs w:val="24"/>
              </w:rPr>
              <w:t>Smoking history indicator</w:t>
            </w:r>
          </w:p>
        </w:tc>
        <w:tc>
          <w:tcPr>
            <w:tcW w:w="2509" w:type="dxa"/>
          </w:tcPr>
          <w:p w14:paraId="50A1AA20" w14:textId="77777777" w:rsidR="00846569" w:rsidRPr="00A15F8A" w:rsidRDefault="00846569" w:rsidP="00CB2CD1">
            <w:pPr>
              <w:pStyle w:val="ListParagraph"/>
              <w:ind w:left="0"/>
              <w:rPr>
                <w:rFonts w:ascii="Times New Roman" w:hAnsi="Times New Roman" w:cs="Times New Roman"/>
                <w:szCs w:val="24"/>
              </w:rPr>
            </w:pPr>
            <w:r w:rsidRPr="00A15F8A">
              <w:rPr>
                <w:rFonts w:ascii="Times New Roman" w:hAnsi="Times New Roman" w:cs="Times New Roman"/>
                <w:szCs w:val="24"/>
              </w:rPr>
              <w:t>Independent</w:t>
            </w:r>
          </w:p>
        </w:tc>
        <w:tc>
          <w:tcPr>
            <w:tcW w:w="1451" w:type="dxa"/>
          </w:tcPr>
          <w:p w14:paraId="65087E9D" w14:textId="77777777" w:rsidR="00846569" w:rsidRPr="00A15F8A" w:rsidRDefault="00846569" w:rsidP="00CB2CD1">
            <w:pPr>
              <w:pStyle w:val="ListParagraph"/>
              <w:ind w:left="0"/>
              <w:rPr>
                <w:rFonts w:ascii="Times New Roman" w:hAnsi="Times New Roman" w:cs="Times New Roman"/>
                <w:szCs w:val="24"/>
              </w:rPr>
            </w:pPr>
            <w:r w:rsidRPr="00A15F8A">
              <w:rPr>
                <w:rFonts w:ascii="Times New Roman" w:hAnsi="Times New Roman" w:cs="Times New Roman"/>
                <w:szCs w:val="24"/>
              </w:rPr>
              <w:t>Ordered Categorical</w:t>
            </w:r>
          </w:p>
          <w:p w14:paraId="11EE49F2" w14:textId="77777777" w:rsidR="00846569" w:rsidRPr="00A15F8A" w:rsidRDefault="00846569" w:rsidP="00CB2CD1">
            <w:pPr>
              <w:pStyle w:val="ListParagraph"/>
              <w:ind w:left="0"/>
              <w:rPr>
                <w:rFonts w:ascii="Times New Roman" w:hAnsi="Times New Roman" w:cs="Times New Roman"/>
                <w:szCs w:val="24"/>
              </w:rPr>
            </w:pPr>
            <w:r w:rsidRPr="00A15F8A">
              <w:rPr>
                <w:rFonts w:ascii="Times New Roman" w:hAnsi="Times New Roman" w:cs="Times New Roman"/>
                <w:szCs w:val="24"/>
              </w:rPr>
              <w:t>5 levels</w:t>
            </w:r>
          </w:p>
        </w:tc>
        <w:tc>
          <w:tcPr>
            <w:tcW w:w="2070" w:type="dxa"/>
          </w:tcPr>
          <w:p w14:paraId="7D977485" w14:textId="77777777" w:rsidR="00846569" w:rsidRPr="00A15F8A" w:rsidRDefault="00846569" w:rsidP="00CB2CD1">
            <w:pPr>
              <w:pStyle w:val="ListParagraph"/>
              <w:ind w:left="0"/>
              <w:rPr>
                <w:rFonts w:ascii="Times New Roman" w:hAnsi="Times New Roman" w:cs="Times New Roman"/>
                <w:szCs w:val="24"/>
              </w:rPr>
            </w:pPr>
            <w:r w:rsidRPr="00A15F8A">
              <w:rPr>
                <w:rFonts w:ascii="Times New Roman" w:hAnsi="Times New Roman" w:cs="Times New Roman"/>
                <w:szCs w:val="24"/>
              </w:rPr>
              <w:t>10/528</w:t>
            </w:r>
          </w:p>
        </w:tc>
        <w:tc>
          <w:tcPr>
            <w:tcW w:w="1330" w:type="dxa"/>
          </w:tcPr>
          <w:p w14:paraId="365E0795" w14:textId="77777777" w:rsidR="00846569" w:rsidRPr="00A15F8A" w:rsidRDefault="0053126F" w:rsidP="00CB2CD1">
            <w:pPr>
              <w:pStyle w:val="ListParagraph"/>
              <w:ind w:left="0"/>
              <w:rPr>
                <w:rFonts w:ascii="Times New Roman" w:hAnsi="Times New Roman" w:cs="Times New Roman"/>
                <w:szCs w:val="24"/>
              </w:rPr>
            </w:pPr>
            <w:r w:rsidRPr="00A15F8A">
              <w:rPr>
                <w:rFonts w:ascii="Times New Roman" w:hAnsi="Times New Roman" w:cs="Times New Roman"/>
                <w:szCs w:val="24"/>
              </w:rPr>
              <w:t>M</w:t>
            </w:r>
            <w:r w:rsidR="00750D8F" w:rsidRPr="00A15F8A">
              <w:rPr>
                <w:rFonts w:ascii="Times New Roman" w:hAnsi="Times New Roman" w:cs="Times New Roman"/>
                <w:szCs w:val="24"/>
              </w:rPr>
              <w:t>AR</w:t>
            </w:r>
          </w:p>
        </w:tc>
      </w:tr>
      <w:tr w:rsidR="00846569" w14:paraId="7A136814" w14:textId="77777777" w:rsidTr="00846569">
        <w:tc>
          <w:tcPr>
            <w:tcW w:w="1710" w:type="dxa"/>
          </w:tcPr>
          <w:p w14:paraId="7F72C421" w14:textId="77777777" w:rsidR="00846569" w:rsidRPr="00A15F8A" w:rsidRDefault="00846569" w:rsidP="00CB2CD1">
            <w:pPr>
              <w:pStyle w:val="ListParagraph"/>
              <w:ind w:left="0"/>
              <w:rPr>
                <w:rFonts w:ascii="Times New Roman" w:hAnsi="Times New Roman" w:cs="Times New Roman"/>
                <w:szCs w:val="24"/>
              </w:rPr>
            </w:pPr>
            <w:r w:rsidRPr="00A15F8A">
              <w:rPr>
                <w:rFonts w:ascii="Times New Roman" w:hAnsi="Times New Roman" w:cs="Times New Roman"/>
                <w:szCs w:val="24"/>
              </w:rPr>
              <w:t>Alcohol consumption indicator</w:t>
            </w:r>
          </w:p>
        </w:tc>
        <w:tc>
          <w:tcPr>
            <w:tcW w:w="2509" w:type="dxa"/>
          </w:tcPr>
          <w:p w14:paraId="70DB2C7B" w14:textId="77777777" w:rsidR="00846569" w:rsidRPr="00A15F8A" w:rsidRDefault="00846569" w:rsidP="00CB2CD1">
            <w:pPr>
              <w:pStyle w:val="ListParagraph"/>
              <w:ind w:left="0"/>
              <w:rPr>
                <w:rFonts w:ascii="Times New Roman" w:hAnsi="Times New Roman" w:cs="Times New Roman"/>
                <w:szCs w:val="24"/>
              </w:rPr>
            </w:pPr>
            <w:r w:rsidRPr="00A15F8A">
              <w:rPr>
                <w:rFonts w:ascii="Times New Roman" w:hAnsi="Times New Roman" w:cs="Times New Roman"/>
                <w:szCs w:val="24"/>
              </w:rPr>
              <w:t>Independent</w:t>
            </w:r>
          </w:p>
        </w:tc>
        <w:tc>
          <w:tcPr>
            <w:tcW w:w="1451" w:type="dxa"/>
          </w:tcPr>
          <w:p w14:paraId="23466CB0" w14:textId="77777777" w:rsidR="00846569" w:rsidRPr="00A15F8A" w:rsidRDefault="00846569" w:rsidP="00CB2CD1">
            <w:pPr>
              <w:pStyle w:val="ListParagraph"/>
              <w:ind w:left="0"/>
              <w:rPr>
                <w:rFonts w:ascii="Times New Roman" w:hAnsi="Times New Roman" w:cs="Times New Roman"/>
                <w:szCs w:val="24"/>
              </w:rPr>
            </w:pPr>
            <w:r w:rsidRPr="00A15F8A">
              <w:rPr>
                <w:rFonts w:ascii="Times New Roman" w:hAnsi="Times New Roman" w:cs="Times New Roman"/>
                <w:szCs w:val="24"/>
              </w:rPr>
              <w:t>Ordered Categorical</w:t>
            </w:r>
          </w:p>
          <w:p w14:paraId="5FC4551B" w14:textId="77777777" w:rsidR="00846569" w:rsidRPr="00A15F8A" w:rsidRDefault="00846569" w:rsidP="00CB2CD1">
            <w:pPr>
              <w:pStyle w:val="ListParagraph"/>
              <w:ind w:left="0"/>
              <w:rPr>
                <w:rFonts w:ascii="Times New Roman" w:hAnsi="Times New Roman" w:cs="Times New Roman"/>
                <w:szCs w:val="24"/>
              </w:rPr>
            </w:pPr>
            <w:r w:rsidRPr="00A15F8A">
              <w:rPr>
                <w:rFonts w:ascii="Times New Roman" w:hAnsi="Times New Roman" w:cs="Times New Roman"/>
                <w:szCs w:val="24"/>
              </w:rPr>
              <w:t>5 levels</w:t>
            </w:r>
          </w:p>
        </w:tc>
        <w:tc>
          <w:tcPr>
            <w:tcW w:w="2070" w:type="dxa"/>
          </w:tcPr>
          <w:p w14:paraId="0A01DD5B" w14:textId="77777777" w:rsidR="00846569" w:rsidRPr="00A15F8A" w:rsidRDefault="00846569" w:rsidP="00CB2CD1">
            <w:pPr>
              <w:pStyle w:val="ListParagraph"/>
              <w:ind w:left="0"/>
              <w:rPr>
                <w:rFonts w:ascii="Times New Roman" w:hAnsi="Times New Roman" w:cs="Times New Roman"/>
                <w:szCs w:val="24"/>
              </w:rPr>
            </w:pPr>
            <w:r w:rsidRPr="00A15F8A">
              <w:rPr>
                <w:rFonts w:ascii="Times New Roman" w:hAnsi="Times New Roman" w:cs="Times New Roman"/>
                <w:szCs w:val="24"/>
              </w:rPr>
              <w:t>307/528</w:t>
            </w:r>
          </w:p>
        </w:tc>
        <w:tc>
          <w:tcPr>
            <w:tcW w:w="1330" w:type="dxa"/>
          </w:tcPr>
          <w:p w14:paraId="049598CB" w14:textId="77777777" w:rsidR="00846569" w:rsidRPr="00A15F8A" w:rsidRDefault="0053126F" w:rsidP="00CB2CD1">
            <w:pPr>
              <w:pStyle w:val="ListParagraph"/>
              <w:ind w:left="0"/>
              <w:rPr>
                <w:rFonts w:ascii="Times New Roman" w:hAnsi="Times New Roman" w:cs="Times New Roman"/>
                <w:szCs w:val="24"/>
              </w:rPr>
            </w:pPr>
            <w:r w:rsidRPr="00A15F8A">
              <w:rPr>
                <w:rFonts w:ascii="Times New Roman" w:hAnsi="Times New Roman" w:cs="Times New Roman"/>
                <w:szCs w:val="24"/>
              </w:rPr>
              <w:t>M</w:t>
            </w:r>
            <w:r w:rsidR="00750D8F" w:rsidRPr="00A15F8A">
              <w:rPr>
                <w:rFonts w:ascii="Times New Roman" w:hAnsi="Times New Roman" w:cs="Times New Roman"/>
                <w:szCs w:val="24"/>
              </w:rPr>
              <w:t>AR</w:t>
            </w:r>
          </w:p>
        </w:tc>
      </w:tr>
      <w:tr w:rsidR="00846569" w14:paraId="3F0F96EF" w14:textId="77777777" w:rsidTr="00846569">
        <w:tc>
          <w:tcPr>
            <w:tcW w:w="1710" w:type="dxa"/>
          </w:tcPr>
          <w:p w14:paraId="558CBA48" w14:textId="77777777" w:rsidR="00846569" w:rsidRPr="00A15F8A" w:rsidRDefault="00750D8F" w:rsidP="00CB2CD1">
            <w:pPr>
              <w:pStyle w:val="ListParagraph"/>
              <w:ind w:left="0"/>
              <w:rPr>
                <w:rFonts w:ascii="Times New Roman" w:hAnsi="Times New Roman" w:cs="Times New Roman"/>
                <w:szCs w:val="24"/>
              </w:rPr>
            </w:pPr>
            <w:r w:rsidRPr="00A15F8A">
              <w:rPr>
                <w:rFonts w:ascii="Times New Roman" w:hAnsi="Times New Roman" w:cs="Times New Roman"/>
                <w:szCs w:val="24"/>
              </w:rPr>
              <w:t>HPV</w:t>
            </w:r>
          </w:p>
        </w:tc>
        <w:tc>
          <w:tcPr>
            <w:tcW w:w="2509" w:type="dxa"/>
          </w:tcPr>
          <w:p w14:paraId="12D32F1B" w14:textId="77777777" w:rsidR="00846569" w:rsidRPr="00A15F8A" w:rsidRDefault="00750D8F" w:rsidP="00CB2CD1">
            <w:pPr>
              <w:pStyle w:val="ListParagraph"/>
              <w:ind w:left="0"/>
              <w:rPr>
                <w:rFonts w:ascii="Times New Roman" w:hAnsi="Times New Roman" w:cs="Times New Roman"/>
                <w:szCs w:val="24"/>
              </w:rPr>
            </w:pPr>
            <w:r w:rsidRPr="00A15F8A">
              <w:rPr>
                <w:rFonts w:ascii="Times New Roman" w:hAnsi="Times New Roman" w:cs="Times New Roman"/>
                <w:szCs w:val="24"/>
              </w:rPr>
              <w:t>Independent</w:t>
            </w:r>
          </w:p>
        </w:tc>
        <w:tc>
          <w:tcPr>
            <w:tcW w:w="1451" w:type="dxa"/>
          </w:tcPr>
          <w:p w14:paraId="4AC2D535" w14:textId="77777777" w:rsidR="00846569" w:rsidRPr="00A15F8A" w:rsidRDefault="00750D8F" w:rsidP="00CB2CD1">
            <w:pPr>
              <w:pStyle w:val="ListParagraph"/>
              <w:ind w:left="0"/>
              <w:rPr>
                <w:rFonts w:ascii="Times New Roman" w:hAnsi="Times New Roman" w:cs="Times New Roman"/>
                <w:szCs w:val="24"/>
              </w:rPr>
            </w:pPr>
            <w:r w:rsidRPr="00A15F8A">
              <w:rPr>
                <w:rFonts w:ascii="Times New Roman" w:hAnsi="Times New Roman" w:cs="Times New Roman"/>
                <w:szCs w:val="24"/>
              </w:rPr>
              <w:t>Boolean</w:t>
            </w:r>
          </w:p>
        </w:tc>
        <w:tc>
          <w:tcPr>
            <w:tcW w:w="2070" w:type="dxa"/>
          </w:tcPr>
          <w:p w14:paraId="2F7A2726" w14:textId="77777777" w:rsidR="00846569" w:rsidRPr="00A15F8A" w:rsidRDefault="00750D8F" w:rsidP="00CB2CD1">
            <w:pPr>
              <w:pStyle w:val="ListParagraph"/>
              <w:ind w:left="0"/>
              <w:rPr>
                <w:rFonts w:ascii="Times New Roman" w:hAnsi="Times New Roman" w:cs="Times New Roman"/>
                <w:szCs w:val="24"/>
              </w:rPr>
            </w:pPr>
            <w:r w:rsidRPr="00A15F8A">
              <w:rPr>
                <w:rFonts w:ascii="Times New Roman" w:hAnsi="Times New Roman" w:cs="Times New Roman"/>
                <w:szCs w:val="24"/>
              </w:rPr>
              <w:t>291/528</w:t>
            </w:r>
          </w:p>
        </w:tc>
        <w:tc>
          <w:tcPr>
            <w:tcW w:w="1330" w:type="dxa"/>
          </w:tcPr>
          <w:p w14:paraId="7C3CAEEC" w14:textId="77777777" w:rsidR="00846569" w:rsidRPr="00A15F8A" w:rsidRDefault="00750D8F" w:rsidP="00CB2CD1">
            <w:pPr>
              <w:pStyle w:val="ListParagraph"/>
              <w:ind w:left="0"/>
              <w:rPr>
                <w:rFonts w:ascii="Times New Roman" w:hAnsi="Times New Roman" w:cs="Times New Roman"/>
                <w:szCs w:val="24"/>
              </w:rPr>
            </w:pPr>
            <w:r w:rsidRPr="00A15F8A">
              <w:rPr>
                <w:rFonts w:ascii="Times New Roman" w:hAnsi="Times New Roman" w:cs="Times New Roman"/>
                <w:szCs w:val="24"/>
              </w:rPr>
              <w:t>MCAR</w:t>
            </w:r>
          </w:p>
        </w:tc>
      </w:tr>
      <w:tr w:rsidR="00846569" w14:paraId="7266252C" w14:textId="77777777" w:rsidTr="00846569">
        <w:tc>
          <w:tcPr>
            <w:tcW w:w="1710" w:type="dxa"/>
          </w:tcPr>
          <w:p w14:paraId="541E2AC3" w14:textId="77777777" w:rsidR="00846569" w:rsidRPr="00A15F8A" w:rsidRDefault="00846569" w:rsidP="00CB2CD1">
            <w:pPr>
              <w:pStyle w:val="ListParagraph"/>
              <w:ind w:left="0"/>
              <w:rPr>
                <w:rFonts w:ascii="Times New Roman" w:hAnsi="Times New Roman" w:cs="Times New Roman"/>
                <w:szCs w:val="24"/>
              </w:rPr>
            </w:pPr>
            <w:r w:rsidRPr="00A15F8A">
              <w:rPr>
                <w:rFonts w:ascii="Times New Roman" w:hAnsi="Times New Roman" w:cs="Times New Roman"/>
                <w:szCs w:val="24"/>
              </w:rPr>
              <w:t xml:space="preserve">Highest Level of Metastasis </w:t>
            </w:r>
          </w:p>
        </w:tc>
        <w:tc>
          <w:tcPr>
            <w:tcW w:w="2509" w:type="dxa"/>
          </w:tcPr>
          <w:p w14:paraId="245B4FCF" w14:textId="77777777" w:rsidR="00846569" w:rsidRPr="00A15F8A" w:rsidRDefault="00846569" w:rsidP="00CB2CD1">
            <w:pPr>
              <w:pStyle w:val="ListParagraph"/>
              <w:ind w:left="0"/>
              <w:rPr>
                <w:rFonts w:ascii="Times New Roman" w:hAnsi="Times New Roman" w:cs="Times New Roman"/>
                <w:szCs w:val="24"/>
              </w:rPr>
            </w:pPr>
            <w:r w:rsidRPr="00A15F8A">
              <w:rPr>
                <w:rFonts w:ascii="Times New Roman" w:hAnsi="Times New Roman" w:cs="Times New Roman"/>
                <w:szCs w:val="24"/>
              </w:rPr>
              <w:t>Dependent</w:t>
            </w:r>
          </w:p>
        </w:tc>
        <w:tc>
          <w:tcPr>
            <w:tcW w:w="1451" w:type="dxa"/>
          </w:tcPr>
          <w:p w14:paraId="5E11914A" w14:textId="77777777" w:rsidR="00846569" w:rsidRPr="00A15F8A" w:rsidRDefault="00846569" w:rsidP="00CB2CD1">
            <w:pPr>
              <w:pStyle w:val="ListParagraph"/>
              <w:ind w:left="0"/>
              <w:rPr>
                <w:rFonts w:ascii="Times New Roman" w:hAnsi="Times New Roman" w:cs="Times New Roman"/>
                <w:szCs w:val="24"/>
              </w:rPr>
            </w:pPr>
            <w:r w:rsidRPr="00A15F8A">
              <w:rPr>
                <w:rFonts w:ascii="Times New Roman" w:hAnsi="Times New Roman" w:cs="Times New Roman"/>
                <w:szCs w:val="24"/>
              </w:rPr>
              <w:t>Ordered Categorical</w:t>
            </w:r>
          </w:p>
          <w:p w14:paraId="62FF9C99" w14:textId="77777777" w:rsidR="00846569" w:rsidRPr="00A15F8A" w:rsidRDefault="00846569" w:rsidP="00CB2CD1">
            <w:pPr>
              <w:pStyle w:val="ListParagraph"/>
              <w:ind w:left="0"/>
              <w:rPr>
                <w:rFonts w:ascii="Times New Roman" w:hAnsi="Times New Roman" w:cs="Times New Roman"/>
                <w:szCs w:val="24"/>
              </w:rPr>
            </w:pPr>
            <w:r w:rsidRPr="00A15F8A">
              <w:rPr>
                <w:rFonts w:ascii="Times New Roman" w:hAnsi="Times New Roman" w:cs="Times New Roman"/>
                <w:szCs w:val="24"/>
              </w:rPr>
              <w:t>6 levels</w:t>
            </w:r>
          </w:p>
        </w:tc>
        <w:tc>
          <w:tcPr>
            <w:tcW w:w="2070" w:type="dxa"/>
          </w:tcPr>
          <w:p w14:paraId="032775D3" w14:textId="77777777" w:rsidR="00846569" w:rsidRPr="00A15F8A" w:rsidRDefault="00846569" w:rsidP="00CB2CD1">
            <w:pPr>
              <w:pStyle w:val="ListParagraph"/>
              <w:ind w:left="0"/>
              <w:rPr>
                <w:rFonts w:ascii="Times New Roman" w:hAnsi="Times New Roman" w:cs="Times New Roman"/>
                <w:szCs w:val="24"/>
              </w:rPr>
            </w:pPr>
            <w:r w:rsidRPr="00A15F8A">
              <w:rPr>
                <w:rFonts w:ascii="Times New Roman" w:hAnsi="Times New Roman" w:cs="Times New Roman"/>
                <w:szCs w:val="24"/>
              </w:rPr>
              <w:t>139/528</w:t>
            </w:r>
          </w:p>
        </w:tc>
        <w:tc>
          <w:tcPr>
            <w:tcW w:w="1330" w:type="dxa"/>
          </w:tcPr>
          <w:p w14:paraId="1BDFC3C5" w14:textId="77777777" w:rsidR="00846569" w:rsidRPr="00A15F8A" w:rsidRDefault="00846569" w:rsidP="00CB2CD1">
            <w:pPr>
              <w:pStyle w:val="ListParagraph"/>
              <w:ind w:left="0"/>
              <w:rPr>
                <w:rFonts w:ascii="Times New Roman" w:hAnsi="Times New Roman" w:cs="Times New Roman"/>
                <w:szCs w:val="24"/>
              </w:rPr>
            </w:pPr>
            <w:r w:rsidRPr="00A15F8A">
              <w:rPr>
                <w:rFonts w:ascii="Times New Roman" w:hAnsi="Times New Roman" w:cs="Times New Roman"/>
                <w:szCs w:val="24"/>
              </w:rPr>
              <w:t>N/A</w:t>
            </w:r>
          </w:p>
        </w:tc>
      </w:tr>
    </w:tbl>
    <w:p w14:paraId="53ACFA33" w14:textId="77777777" w:rsidR="00020A82" w:rsidRDefault="00020A82" w:rsidP="00CB2CD1">
      <w:pPr>
        <w:spacing w:line="276" w:lineRule="auto"/>
        <w:rPr>
          <w:rFonts w:ascii="Times New Roman" w:hAnsi="Times New Roman" w:cs="Times New Roman"/>
        </w:rPr>
      </w:pPr>
      <w:r>
        <w:rPr>
          <w:rFonts w:ascii="Times New Roman" w:hAnsi="Times New Roman" w:cs="Times New Roman"/>
        </w:rPr>
        <w:t>Figure 2. Missing pattern for each variable</w:t>
      </w:r>
    </w:p>
    <w:p w14:paraId="2E07620D" w14:textId="77777777" w:rsidR="00020A82" w:rsidRPr="00020A82" w:rsidRDefault="00020A82" w:rsidP="00CB2CD1">
      <w:pPr>
        <w:spacing w:line="276" w:lineRule="auto"/>
        <w:rPr>
          <w:rFonts w:ascii="Times New Roman" w:hAnsi="Times New Roman" w:cs="Times New Roman"/>
        </w:rPr>
      </w:pPr>
      <w:r>
        <w:rPr>
          <w:rFonts w:ascii="Times New Roman" w:hAnsi="Times New Roman" w:cs="Times New Roman"/>
          <w:noProof/>
        </w:rPr>
        <w:lastRenderedPageBreak/>
        <w:drawing>
          <wp:inline distT="0" distB="0" distL="0" distR="0" wp14:anchorId="3EA9255C" wp14:editId="7A0B0DE4">
            <wp:extent cx="5486400" cy="3564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3-15 at 1.07.55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564255"/>
                    </a:xfrm>
                    <a:prstGeom prst="rect">
                      <a:avLst/>
                    </a:prstGeom>
                  </pic:spPr>
                </pic:pic>
              </a:graphicData>
            </a:graphic>
          </wp:inline>
        </w:drawing>
      </w:r>
    </w:p>
    <w:p w14:paraId="6C49594C" w14:textId="77777777" w:rsidR="00713F5D" w:rsidRDefault="00020A82" w:rsidP="00CB2CD1">
      <w:pPr>
        <w:spacing w:line="276" w:lineRule="auto"/>
      </w:pPr>
      <w:r>
        <w:rPr>
          <w:noProof/>
        </w:rPr>
        <mc:AlternateContent>
          <mc:Choice Requires="wps">
            <w:drawing>
              <wp:anchor distT="0" distB="0" distL="114300" distR="114300" simplePos="0" relativeHeight="251659264" behindDoc="0" locked="0" layoutInCell="1" allowOverlap="1" wp14:anchorId="1520CB02" wp14:editId="2618C3DA">
                <wp:simplePos x="0" y="0"/>
                <wp:positionH relativeFrom="column">
                  <wp:posOffset>228600</wp:posOffset>
                </wp:positionH>
                <wp:positionV relativeFrom="paragraph">
                  <wp:posOffset>93345</wp:posOffset>
                </wp:positionV>
                <wp:extent cx="4914900" cy="3429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4914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610430" w14:textId="77777777" w:rsidR="002C093E" w:rsidRDefault="002C093E">
                            <w:pPr>
                              <w:rPr>
                                <w:sz w:val="16"/>
                              </w:rPr>
                            </w:pPr>
                            <w:r w:rsidRPr="00020A82">
                              <w:rPr>
                                <w:sz w:val="16"/>
                              </w:rPr>
                              <w:t>Patient ID</w:t>
                            </w:r>
                            <w:r>
                              <w:rPr>
                                <w:sz w:val="16"/>
                              </w:rPr>
                              <w:t xml:space="preserve">         Primary Site         HPV                Smoking          T stage          Risk from      Highest level      Alcohol</w:t>
                            </w:r>
                          </w:p>
                          <w:p w14:paraId="2AEA7D08" w14:textId="77777777" w:rsidR="002C093E" w:rsidRPr="00020A82" w:rsidRDefault="002C093E">
                            <w:pPr>
                              <w:rPr>
                                <w:sz w:val="16"/>
                              </w:rPr>
                            </w:pPr>
                            <w:r>
                              <w:rPr>
                                <w:sz w:val="16"/>
                              </w:rPr>
                              <w:tab/>
                            </w:r>
                            <w:r>
                              <w:rPr>
                                <w:sz w:val="16"/>
                              </w:rPr>
                              <w:tab/>
                            </w:r>
                            <w:r>
                              <w:rPr>
                                <w:sz w:val="16"/>
                              </w:rPr>
                              <w:tab/>
                            </w:r>
                            <w:r>
                              <w:rPr>
                                <w:sz w:val="16"/>
                              </w:rPr>
                              <w:tab/>
                            </w:r>
                            <w:r>
                              <w:rPr>
                                <w:sz w:val="16"/>
                              </w:rPr>
                              <w:tab/>
                            </w:r>
                            <w:r>
                              <w:rPr>
                                <w:sz w:val="16"/>
                              </w:rPr>
                              <w:tab/>
                              <w:t xml:space="preserve">         </w:t>
                            </w:r>
                            <w:proofErr w:type="gramStart"/>
                            <w:r>
                              <w:rPr>
                                <w:sz w:val="16"/>
                              </w:rPr>
                              <w:t>genetic</w:t>
                            </w:r>
                            <w:proofErr w:type="gramEnd"/>
                            <w:r>
                              <w:rPr>
                                <w:sz w:val="16"/>
                              </w:rPr>
                              <w:t xml:space="preserve"> profile   of metastasis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8pt;margin-top:7.35pt;width:387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" filled="f" stroked="f">
                <v:textbox>
                  <w:txbxContent>
                    <w:p w14:paraId="3E610430" w14:textId="77777777" w:rsidR="002C093E" w:rsidRDefault="002C093E">
                      <w:pPr>
                        <w:rPr>
                          <w:sz w:val="16"/>
                        </w:rPr>
                      </w:pPr>
                      <w:r w:rsidRPr="00020A82">
                        <w:rPr>
                          <w:sz w:val="16"/>
                        </w:rPr>
                        <w:t>Patient ID</w:t>
                      </w:r>
                      <w:r>
                        <w:rPr>
                          <w:sz w:val="16"/>
                        </w:rPr>
                        <w:t xml:space="preserve">         Primary Site         HPV                Smoking          T stage          Risk from      Highest level      Alcohol</w:t>
                      </w:r>
                    </w:p>
                    <w:p w14:paraId="2AEA7D08" w14:textId="77777777" w:rsidR="002C093E" w:rsidRPr="00020A82" w:rsidRDefault="002C093E">
                      <w:pPr>
                        <w:rPr>
                          <w:sz w:val="16"/>
                        </w:rPr>
                      </w:pPr>
                      <w:r>
                        <w:rPr>
                          <w:sz w:val="16"/>
                        </w:rPr>
                        <w:tab/>
                      </w:r>
                      <w:r>
                        <w:rPr>
                          <w:sz w:val="16"/>
                        </w:rPr>
                        <w:tab/>
                      </w:r>
                      <w:r>
                        <w:rPr>
                          <w:sz w:val="16"/>
                        </w:rPr>
                        <w:tab/>
                      </w:r>
                      <w:r>
                        <w:rPr>
                          <w:sz w:val="16"/>
                        </w:rPr>
                        <w:tab/>
                      </w:r>
                      <w:r>
                        <w:rPr>
                          <w:sz w:val="16"/>
                        </w:rPr>
                        <w:tab/>
                      </w:r>
                      <w:r>
                        <w:rPr>
                          <w:sz w:val="16"/>
                        </w:rPr>
                        <w:tab/>
                        <w:t xml:space="preserve">         </w:t>
                      </w:r>
                      <w:proofErr w:type="gramStart"/>
                      <w:r>
                        <w:rPr>
                          <w:sz w:val="16"/>
                        </w:rPr>
                        <w:t>genetic</w:t>
                      </w:r>
                      <w:proofErr w:type="gramEnd"/>
                      <w:r>
                        <w:rPr>
                          <w:sz w:val="16"/>
                        </w:rPr>
                        <w:t xml:space="preserve"> profile   of metastasis</w:t>
                      </w:r>
                    </w:p>
                  </w:txbxContent>
                </v:textbox>
                <w10:wrap type="square"/>
              </v:shape>
            </w:pict>
          </mc:Fallback>
        </mc:AlternateContent>
      </w:r>
      <w:r w:rsidR="005C6839">
        <w:t xml:space="preserve"> </w:t>
      </w:r>
    </w:p>
    <w:p w14:paraId="54F3AAE0" w14:textId="77777777" w:rsidR="00020A82" w:rsidRDefault="00020A82" w:rsidP="00CB2CD1">
      <w:pPr>
        <w:spacing w:line="276" w:lineRule="auto"/>
      </w:pPr>
    </w:p>
    <w:p w14:paraId="22EF2D5E" w14:textId="77777777" w:rsidR="00020A82" w:rsidRDefault="00020A82" w:rsidP="00CB2CD1">
      <w:pPr>
        <w:spacing w:line="276" w:lineRule="auto"/>
      </w:pPr>
      <w:r>
        <w:t xml:space="preserve">The missing entries for </w:t>
      </w:r>
      <w:r w:rsidR="00600A0E">
        <w:t>“Highest level of metastasis” will have to be dropped because it’s the dependent variable</w:t>
      </w:r>
      <w:r w:rsidR="008317D6">
        <w:t>, reducing the sample size to 368</w:t>
      </w:r>
      <w:r w:rsidR="00600A0E">
        <w:t>. For the other variabl</w:t>
      </w:r>
      <w:r w:rsidR="008317D6">
        <w:t>es with missing entries, since</w:t>
      </w:r>
      <w:r w:rsidR="00600A0E">
        <w:t xml:space="preserve"> there is no way to track down how data was collected, it’s difficult to determine if any of them are M</w:t>
      </w:r>
      <w:r w:rsidR="00293179">
        <w:t>N</w:t>
      </w:r>
      <w:r w:rsidR="00600A0E">
        <w:t>AR.</w:t>
      </w:r>
      <w:r w:rsidR="00293179">
        <w:t xml:space="preserve"> By modeling </w:t>
      </w:r>
      <w:r w:rsidR="00846569">
        <w:t>each</w:t>
      </w:r>
      <w:r w:rsidR="00293179">
        <w:t xml:space="preserve"> variable’s </w:t>
      </w:r>
      <w:proofErr w:type="spellStart"/>
      <w:r w:rsidR="00293179">
        <w:t>missingne</w:t>
      </w:r>
      <w:r w:rsidR="008317D6">
        <w:t>ss</w:t>
      </w:r>
      <w:proofErr w:type="spellEnd"/>
      <w:r w:rsidR="00846569">
        <w:t xml:space="preserve"> with variables’ values</w:t>
      </w:r>
      <w:r w:rsidR="008317D6">
        <w:t>, I was able to determine whether they are MCAR or</w:t>
      </w:r>
      <w:r w:rsidR="00293179">
        <w:t xml:space="preserve"> MAR. </w:t>
      </w:r>
      <w:r w:rsidR="00600A0E">
        <w:t xml:space="preserve"> </w:t>
      </w:r>
      <w:r w:rsidR="0053126F">
        <w:t>Although most of the</w:t>
      </w:r>
      <w:r w:rsidR="004A0410">
        <w:t xml:space="preserve"> variable’s </w:t>
      </w:r>
      <w:proofErr w:type="spellStart"/>
      <w:r w:rsidR="004A0410">
        <w:t>missingness</w:t>
      </w:r>
      <w:proofErr w:type="spellEnd"/>
      <w:r w:rsidR="004A0410">
        <w:t xml:space="preserve"> is MCAR, which is ignorable, dropping all subjects with a missing entry would significantly reduce the sample size. Thus, missing data should be imputed for modeling.</w:t>
      </w:r>
    </w:p>
    <w:p w14:paraId="4CAC2865" w14:textId="77777777" w:rsidR="004A0410" w:rsidRDefault="004A0410" w:rsidP="00CB2CD1">
      <w:pPr>
        <w:spacing w:line="276" w:lineRule="auto"/>
      </w:pPr>
    </w:p>
    <w:p w14:paraId="03967BD8" w14:textId="77777777" w:rsidR="004A0410" w:rsidRPr="004A0410" w:rsidRDefault="004A0410" w:rsidP="00CB2CD1">
      <w:pPr>
        <w:spacing w:line="276" w:lineRule="auto"/>
        <w:rPr>
          <w:b/>
        </w:rPr>
      </w:pPr>
      <w:r w:rsidRPr="004A0410">
        <w:rPr>
          <w:b/>
        </w:rPr>
        <w:t>Proposed Model</w:t>
      </w:r>
    </w:p>
    <w:p w14:paraId="3F19B615" w14:textId="77777777" w:rsidR="004A0410" w:rsidRDefault="004A0410" w:rsidP="00CB2CD1">
      <w:pPr>
        <w:spacing w:line="276" w:lineRule="auto"/>
      </w:pPr>
    </w:p>
    <w:p w14:paraId="586B0856" w14:textId="77777777" w:rsidR="0053126F" w:rsidRDefault="004A0410" w:rsidP="00CB2CD1">
      <w:pPr>
        <w:spacing w:line="276" w:lineRule="auto"/>
      </w:pPr>
      <w:r>
        <w:t xml:space="preserve">Based on </w:t>
      </w:r>
      <w:r w:rsidR="000E185C">
        <w:t xml:space="preserve">previous research and </w:t>
      </w:r>
      <w:r>
        <w:t xml:space="preserve">expert knowledge, we know that some of these variables are dependent on others. </w:t>
      </w:r>
      <w:r w:rsidR="006363A2" w:rsidRPr="006363A2">
        <w:t xml:space="preserve">Bayesian networks </w:t>
      </w:r>
      <w:r w:rsidR="006363A2">
        <w:t>works well in</w:t>
      </w:r>
      <w:r w:rsidR="006363A2" w:rsidRPr="006363A2">
        <w:t xml:space="preserve"> representing complex stochastic relationships b</w:t>
      </w:r>
      <w:r w:rsidR="006363A2">
        <w:t xml:space="preserve">etween interacting variables, therefore is the model I will use. </w:t>
      </w:r>
      <w:r w:rsidR="006363A2" w:rsidRPr="006363A2">
        <w:t>A Bayesian network is a D</w:t>
      </w:r>
      <w:r w:rsidR="006363A2">
        <w:t xml:space="preserve">irected </w:t>
      </w:r>
      <w:r w:rsidR="006363A2" w:rsidRPr="006363A2">
        <w:t>A</w:t>
      </w:r>
      <w:r w:rsidR="006363A2">
        <w:t xml:space="preserve">cyclic </w:t>
      </w:r>
      <w:r w:rsidR="006363A2" w:rsidRPr="006363A2">
        <w:t>G</w:t>
      </w:r>
      <w:r w:rsidR="006363A2">
        <w:t>raph (DAG)</w:t>
      </w:r>
      <w:r w:rsidR="006363A2" w:rsidRPr="006363A2">
        <w:t xml:space="preserve"> </w:t>
      </w:r>
      <w:r w:rsidR="0053126F">
        <w:t>with the directed edges</w:t>
      </w:r>
      <w:r w:rsidR="006363A2" w:rsidRPr="006363A2">
        <w:t xml:space="preserve"> </w:t>
      </w:r>
      <w:r w:rsidR="0053126F">
        <w:t>representing</w:t>
      </w:r>
      <w:r w:rsidR="006363A2" w:rsidRPr="006363A2">
        <w:t xml:space="preserve"> the conditional independencies between the variables</w:t>
      </w:r>
      <w:r w:rsidR="0053126F">
        <w:t xml:space="preserve"> and </w:t>
      </w:r>
      <w:r w:rsidR="006363A2" w:rsidRPr="006363A2">
        <w:t xml:space="preserve">parameters </w:t>
      </w:r>
      <w:r w:rsidR="0053126F">
        <w:t>representing the conditional</w:t>
      </w:r>
      <w:r w:rsidR="006363A2" w:rsidRPr="006363A2">
        <w:t xml:space="preserve"> </w:t>
      </w:r>
      <w:r w:rsidR="0053126F">
        <w:t xml:space="preserve">probabilities or </w:t>
      </w:r>
      <w:r w:rsidR="006363A2" w:rsidRPr="006363A2">
        <w:t xml:space="preserve">distribution of </w:t>
      </w:r>
      <w:r w:rsidR="0053126F">
        <w:t>the outcome variables. The structure of the Bayesian Network is o</w:t>
      </w:r>
      <w:r w:rsidR="008A6E3A">
        <w:t xml:space="preserve">ften learned from the data, but as we have sufficient domain knowledge in this area, this model’s </w:t>
      </w:r>
      <w:r w:rsidR="008A6E3A">
        <w:lastRenderedPageBreak/>
        <w:t xml:space="preserve">structured is pre-specified, as shown in figure 2. Data will be used to validate the structure. </w:t>
      </w:r>
    </w:p>
    <w:p w14:paraId="1D2BBABD" w14:textId="77777777" w:rsidR="008A6E3A" w:rsidRDefault="008A6E3A" w:rsidP="00CB2CD1">
      <w:pPr>
        <w:spacing w:line="276" w:lineRule="auto"/>
      </w:pPr>
    </w:p>
    <w:p w14:paraId="31A7A2ED" w14:textId="77777777" w:rsidR="00A15F8A" w:rsidRPr="00A15F8A" w:rsidRDefault="00A15F8A" w:rsidP="00CB2CD1">
      <w:pPr>
        <w:pStyle w:val="normal0"/>
        <w:spacing w:before="72" w:after="168" w:line="276" w:lineRule="auto"/>
        <w:rPr>
          <w:rFonts w:asciiTheme="minorHAnsi" w:eastAsiaTheme="minorEastAsia" w:hAnsiTheme="minorHAnsi" w:cstheme="minorBidi"/>
          <w:i/>
          <w:color w:val="auto"/>
          <w:sz w:val="24"/>
          <w:szCs w:val="24"/>
        </w:rPr>
      </w:pPr>
      <w:r w:rsidRPr="00A15F8A">
        <w:rPr>
          <w:rFonts w:asciiTheme="minorHAnsi" w:eastAsiaTheme="minorEastAsia" w:hAnsiTheme="minorHAnsi" w:cstheme="minorBidi"/>
          <w:i/>
          <w:color w:val="auto"/>
          <w:sz w:val="24"/>
          <w:szCs w:val="24"/>
        </w:rPr>
        <w:drawing>
          <wp:anchor distT="0" distB="0" distL="114300" distR="114300" simplePos="0" relativeHeight="251661312" behindDoc="0" locked="0" layoutInCell="1" allowOverlap="1" wp14:anchorId="1F1E378C" wp14:editId="6545B5EC">
            <wp:simplePos x="0" y="0"/>
            <wp:positionH relativeFrom="column">
              <wp:posOffset>3175</wp:posOffset>
            </wp:positionH>
            <wp:positionV relativeFrom="paragraph">
              <wp:posOffset>0</wp:posOffset>
            </wp:positionV>
            <wp:extent cx="3052445" cy="1849755"/>
            <wp:effectExtent l="0" t="0" r="0" b="4445"/>
            <wp:wrapSquare wrapText="bothSides"/>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2445" cy="18497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15F8A">
        <w:rPr>
          <w:rFonts w:asciiTheme="minorHAnsi" w:eastAsiaTheme="minorEastAsia" w:hAnsiTheme="minorHAnsi" w:cstheme="minorBidi"/>
          <w:i/>
          <w:color w:val="auto"/>
          <w:sz w:val="24"/>
          <w:szCs w:val="24"/>
        </w:rPr>
        <w:t xml:space="preserve">Figure 2. </w:t>
      </w:r>
      <w:proofErr w:type="gramStart"/>
      <w:r w:rsidRPr="00A15F8A">
        <w:rPr>
          <w:rFonts w:asciiTheme="minorHAnsi" w:eastAsiaTheme="minorEastAsia" w:hAnsiTheme="minorHAnsi" w:cstheme="minorBidi"/>
          <w:i/>
          <w:color w:val="auto"/>
          <w:sz w:val="24"/>
          <w:szCs w:val="24"/>
        </w:rPr>
        <w:t>Bayesian network model structure.</w:t>
      </w:r>
      <w:proofErr w:type="gramEnd"/>
      <w:r w:rsidRPr="00A15F8A">
        <w:rPr>
          <w:rFonts w:asciiTheme="minorHAnsi" w:eastAsiaTheme="minorEastAsia" w:hAnsiTheme="minorHAnsi" w:cstheme="minorBidi"/>
          <w:i/>
          <w:color w:val="auto"/>
          <w:sz w:val="24"/>
          <w:szCs w:val="24"/>
        </w:rPr>
        <w:t xml:space="preserve"> Node PS represents primary site of the tumor; node T repre</w:t>
      </w:r>
      <w:r>
        <w:rPr>
          <w:rFonts w:asciiTheme="minorHAnsi" w:eastAsiaTheme="minorEastAsia" w:hAnsiTheme="minorHAnsi" w:cstheme="minorBidi"/>
          <w:i/>
          <w:color w:val="auto"/>
          <w:sz w:val="24"/>
          <w:szCs w:val="24"/>
        </w:rPr>
        <w:t>sents T-stage/size of the tumor;</w:t>
      </w:r>
      <w:r w:rsidRPr="00A15F8A">
        <w:rPr>
          <w:rFonts w:asciiTheme="minorHAnsi" w:eastAsiaTheme="minorEastAsia" w:hAnsiTheme="minorHAnsi" w:cstheme="minorBidi"/>
          <w:i/>
          <w:color w:val="auto"/>
          <w:sz w:val="24"/>
          <w:szCs w:val="24"/>
        </w:rPr>
        <w:t xml:space="preserve"> node GP represents </w:t>
      </w:r>
      <w:r>
        <w:rPr>
          <w:rFonts w:asciiTheme="minorHAnsi" w:eastAsiaTheme="minorEastAsia" w:hAnsiTheme="minorHAnsi" w:cstheme="minorBidi"/>
          <w:i/>
          <w:color w:val="auto"/>
          <w:sz w:val="24"/>
          <w:szCs w:val="24"/>
        </w:rPr>
        <w:t>risk associated with the genetic profile of the patient;</w:t>
      </w:r>
      <w:r w:rsidRPr="00A15F8A">
        <w:rPr>
          <w:rFonts w:asciiTheme="minorHAnsi" w:eastAsiaTheme="minorEastAsia" w:hAnsiTheme="minorHAnsi" w:cstheme="minorBidi"/>
          <w:i/>
          <w:color w:val="auto"/>
          <w:sz w:val="24"/>
          <w:szCs w:val="24"/>
        </w:rPr>
        <w:t xml:space="preserve"> </w:t>
      </w:r>
      <w:r>
        <w:rPr>
          <w:rFonts w:asciiTheme="minorHAnsi" w:eastAsiaTheme="minorEastAsia" w:hAnsiTheme="minorHAnsi" w:cstheme="minorBidi"/>
          <w:i/>
          <w:color w:val="auto"/>
          <w:sz w:val="24"/>
          <w:szCs w:val="24"/>
        </w:rPr>
        <w:t xml:space="preserve">Node A represent patients’ alcohol consumption index; node S represent smoking frequency index; node H represent </w:t>
      </w:r>
      <w:proofErr w:type="spellStart"/>
      <w:r>
        <w:rPr>
          <w:rFonts w:asciiTheme="minorHAnsi" w:eastAsiaTheme="minorEastAsia" w:hAnsiTheme="minorHAnsi" w:cstheme="minorBidi"/>
          <w:i/>
          <w:color w:val="auto"/>
          <w:sz w:val="24"/>
          <w:szCs w:val="24"/>
        </w:rPr>
        <w:t>hpv</w:t>
      </w:r>
      <w:proofErr w:type="spellEnd"/>
      <w:r>
        <w:rPr>
          <w:rFonts w:asciiTheme="minorHAnsi" w:eastAsiaTheme="minorEastAsia" w:hAnsiTheme="minorHAnsi" w:cstheme="minorBidi"/>
          <w:i/>
          <w:color w:val="auto"/>
          <w:sz w:val="24"/>
          <w:szCs w:val="24"/>
        </w:rPr>
        <w:t xml:space="preserve"> status; </w:t>
      </w:r>
      <w:r w:rsidRPr="00A15F8A">
        <w:rPr>
          <w:rFonts w:asciiTheme="minorHAnsi" w:eastAsiaTheme="minorEastAsia" w:hAnsiTheme="minorHAnsi" w:cstheme="minorBidi"/>
          <w:i/>
          <w:color w:val="auto"/>
          <w:sz w:val="24"/>
          <w:szCs w:val="24"/>
        </w:rPr>
        <w:t xml:space="preserve">node </w:t>
      </w:r>
      <w:r>
        <w:rPr>
          <w:rFonts w:asciiTheme="minorHAnsi" w:eastAsiaTheme="minorEastAsia" w:hAnsiTheme="minorHAnsi" w:cstheme="minorBidi"/>
          <w:i/>
          <w:color w:val="auto"/>
          <w:sz w:val="24"/>
          <w:szCs w:val="24"/>
        </w:rPr>
        <w:t>L</w:t>
      </w:r>
      <w:r w:rsidRPr="00A15F8A">
        <w:rPr>
          <w:rFonts w:asciiTheme="minorHAnsi" w:eastAsiaTheme="minorEastAsia" w:hAnsiTheme="minorHAnsi" w:cstheme="minorBidi"/>
          <w:i/>
          <w:color w:val="auto"/>
          <w:sz w:val="24"/>
          <w:szCs w:val="24"/>
        </w:rPr>
        <w:t xml:space="preserve"> represent</w:t>
      </w:r>
      <w:r>
        <w:rPr>
          <w:rFonts w:asciiTheme="minorHAnsi" w:eastAsiaTheme="minorEastAsia" w:hAnsiTheme="minorHAnsi" w:cstheme="minorBidi"/>
          <w:i/>
          <w:color w:val="auto"/>
          <w:sz w:val="24"/>
          <w:szCs w:val="24"/>
        </w:rPr>
        <w:t>s</w:t>
      </w:r>
      <w:r w:rsidRPr="00A15F8A">
        <w:rPr>
          <w:rFonts w:asciiTheme="minorHAnsi" w:eastAsiaTheme="minorEastAsia" w:hAnsiTheme="minorHAnsi" w:cstheme="minorBidi"/>
          <w:i/>
          <w:color w:val="auto"/>
          <w:sz w:val="24"/>
          <w:szCs w:val="24"/>
        </w:rPr>
        <w:t xml:space="preserve"> </w:t>
      </w:r>
      <w:r>
        <w:rPr>
          <w:rFonts w:asciiTheme="minorHAnsi" w:eastAsiaTheme="minorEastAsia" w:hAnsiTheme="minorHAnsi" w:cstheme="minorBidi"/>
          <w:i/>
          <w:color w:val="auto"/>
          <w:sz w:val="24"/>
          <w:szCs w:val="24"/>
        </w:rPr>
        <w:t>highest level of tumor metastasis</w:t>
      </w:r>
      <w:r w:rsidRPr="00A15F8A">
        <w:rPr>
          <w:rFonts w:asciiTheme="minorHAnsi" w:eastAsiaTheme="minorEastAsia" w:hAnsiTheme="minorHAnsi" w:cstheme="minorBidi"/>
          <w:i/>
          <w:color w:val="auto"/>
          <w:sz w:val="24"/>
          <w:szCs w:val="24"/>
        </w:rPr>
        <w:t>. The directed edges (arrows) indicate conditional relationships between variables. The variables at arrowheads are conditionally dependent on the variables at the tails of the arrows.</w:t>
      </w:r>
      <w:r>
        <w:rPr>
          <w:rFonts w:asciiTheme="minorHAnsi" w:eastAsiaTheme="minorEastAsia" w:hAnsiTheme="minorHAnsi" w:cstheme="minorBidi"/>
          <w:i/>
          <w:color w:val="auto"/>
          <w:sz w:val="24"/>
          <w:szCs w:val="24"/>
        </w:rPr>
        <w:t xml:space="preserve"> Dashed lines indicate relationships that remain to be validated with data.</w:t>
      </w:r>
    </w:p>
    <w:p w14:paraId="072235C4" w14:textId="77777777" w:rsidR="008A6E3A" w:rsidRDefault="00A15F8A" w:rsidP="00CB2CD1">
      <w:pPr>
        <w:spacing w:line="276" w:lineRule="auto"/>
        <w:rPr>
          <w:b/>
        </w:rPr>
      </w:pPr>
      <w:r w:rsidRPr="00A15F8A">
        <w:rPr>
          <w:b/>
        </w:rPr>
        <w:t xml:space="preserve">Missing Data </w:t>
      </w:r>
      <w:r w:rsidR="00CB2CD1">
        <w:rPr>
          <w:b/>
        </w:rPr>
        <w:t>Imputation</w:t>
      </w:r>
    </w:p>
    <w:p w14:paraId="4675679C" w14:textId="77777777" w:rsidR="00A82B7B" w:rsidRDefault="00A82B7B" w:rsidP="00CB2CD1">
      <w:pPr>
        <w:spacing w:line="276" w:lineRule="auto"/>
        <w:rPr>
          <w:b/>
        </w:rPr>
      </w:pPr>
    </w:p>
    <w:p w14:paraId="2114A97C" w14:textId="77777777" w:rsidR="00117EEB" w:rsidRDefault="00A82B7B" w:rsidP="00CB2CD1">
      <w:pPr>
        <w:spacing w:line="276" w:lineRule="auto"/>
      </w:pPr>
      <w:r w:rsidRPr="00A82B7B">
        <w:t xml:space="preserve">Both EM and Bayesian Inference </w:t>
      </w:r>
      <w:r>
        <w:t>are popular methods to infer missing value</w:t>
      </w:r>
      <w:r w:rsidR="006703BA">
        <w:t xml:space="preserve">s in Bayesian Network models. I would like to use </w:t>
      </w:r>
      <w:r>
        <w:t xml:space="preserve">EM </w:t>
      </w:r>
      <w:r w:rsidR="007D64A0">
        <w:t>algorithm in</w:t>
      </w:r>
      <w:r w:rsidR="006703BA">
        <w:t xml:space="preserve"> my model</w:t>
      </w:r>
      <w:r>
        <w:t xml:space="preserve">. </w:t>
      </w:r>
      <w:r w:rsidR="006703BA">
        <w:t>The assumptions involved</w:t>
      </w:r>
      <w:r w:rsidR="007D64A0">
        <w:t xml:space="preserve"> in EM algorithms are: </w:t>
      </w:r>
      <w:r w:rsidR="003C0586">
        <w:t>parametric estimation; t</w:t>
      </w:r>
      <w:r w:rsidR="007D64A0">
        <w:t>he missing data mechanism is ignorable, miss</w:t>
      </w:r>
      <w:r w:rsidR="003C0586">
        <w:t xml:space="preserve">ing data pattern is MAR; and </w:t>
      </w:r>
      <w:r w:rsidR="007D64A0">
        <w:t xml:space="preserve">the parameters for </w:t>
      </w:r>
      <w:proofErr w:type="spellStart"/>
      <w:r w:rsidR="007D64A0">
        <w:t>missingness</w:t>
      </w:r>
      <w:proofErr w:type="spellEnd"/>
      <w:r w:rsidR="007D64A0">
        <w:t xml:space="preserve"> are distinctive of the paramete</w:t>
      </w:r>
      <w:r w:rsidR="003C0586">
        <w:t>rs for the observations. For my model</w:t>
      </w:r>
      <w:r w:rsidR="007D64A0">
        <w:t>,</w:t>
      </w:r>
      <w:r w:rsidR="003C0586">
        <w:t xml:space="preserve"> given the limited information I have on how data was collected, I made the assumption that all data was</w:t>
      </w:r>
      <w:r w:rsidR="007D64A0">
        <w:t xml:space="preserve"> MAR </w:t>
      </w:r>
      <w:r w:rsidR="003C0586">
        <w:t>for now (to si</w:t>
      </w:r>
      <w:r w:rsidR="00117EEB">
        <w:t>mplify the likelihood function).</w:t>
      </w:r>
    </w:p>
    <w:p w14:paraId="30B6BD69" w14:textId="77777777" w:rsidR="00117EEB" w:rsidRDefault="00117EEB" w:rsidP="00CB2CD1">
      <w:pPr>
        <w:spacing w:line="276" w:lineRule="auto"/>
      </w:pPr>
    </w:p>
    <w:p w14:paraId="6D8D23EF" w14:textId="77777777" w:rsidR="009D4216" w:rsidRDefault="003C0586" w:rsidP="00CB2CD1">
      <w:pPr>
        <w:spacing w:line="276" w:lineRule="auto"/>
      </w:pPr>
      <w:r>
        <w:t xml:space="preserve">In EM, random parameters will be put in the model to impute the missing entries, complete case analyses will be done and </w:t>
      </w:r>
      <w:r w:rsidRPr="003C0586">
        <w:t>conditional expectation of the complete-data log-likelihood</w:t>
      </w:r>
      <w:r>
        <w:t xml:space="preserve"> will be calculated. And then the parameters wi</w:t>
      </w:r>
      <w:r w:rsidR="009D4216">
        <w:t>ll be updates as log-likelihood</w:t>
      </w:r>
      <w:r>
        <w:t xml:space="preserve"> being maximized</w:t>
      </w:r>
      <w:r w:rsidR="009D4216">
        <w:t xml:space="preserve"> (until converges)</w:t>
      </w:r>
      <w:r>
        <w:t xml:space="preserve">. </w:t>
      </w:r>
    </w:p>
    <w:p w14:paraId="5AA869E7" w14:textId="77777777" w:rsidR="009D4216" w:rsidRDefault="009D4216" w:rsidP="00CB2CD1">
      <w:pPr>
        <w:spacing w:line="276" w:lineRule="auto"/>
      </w:pPr>
    </w:p>
    <w:p w14:paraId="09F3BA48" w14:textId="77777777" w:rsidR="003C0586" w:rsidRDefault="009D4216" w:rsidP="00CB2CD1">
      <w:pPr>
        <w:spacing w:line="276" w:lineRule="auto"/>
      </w:pPr>
      <w:r>
        <w:t xml:space="preserve">One advantage of using EM in my model is it works easily with categorical data, which aligns with the data types of all variables in my dataset. It’s relatively easy to program and fairly efficient. It will converge if it can, but it’s possible to stop at local minima as my model has a significant number of features. Thus, I will try with many different starting inputs to try to avoid such problem. A disadvantage is that the </w:t>
      </w:r>
      <w:r w:rsidR="00117EEB">
        <w:t xml:space="preserve">process might be slow because I have a fairly large </w:t>
      </w:r>
      <w:r>
        <w:t>fraction of missing entries.</w:t>
      </w:r>
      <w:r w:rsidR="00117EEB">
        <w:t xml:space="preserve"> Also, since it only uses first derivative when maximizing, it might be computationally </w:t>
      </w:r>
      <w:r w:rsidR="00117EEB">
        <w:lastRenderedPageBreak/>
        <w:t xml:space="preserve">inefficient. In addition, the calculation of standard error and confidence intervals will involve bootstrapping, which is not very straightforward. </w:t>
      </w:r>
    </w:p>
    <w:p w14:paraId="663E1D31" w14:textId="77777777" w:rsidR="00117EEB" w:rsidRDefault="00117EEB" w:rsidP="00CB2CD1">
      <w:pPr>
        <w:spacing w:line="276" w:lineRule="auto"/>
      </w:pPr>
    </w:p>
    <w:p w14:paraId="77F2D41D" w14:textId="77777777" w:rsidR="00117EEB" w:rsidRDefault="00CB2CD1" w:rsidP="00CB2CD1">
      <w:pPr>
        <w:spacing w:line="276" w:lineRule="auto"/>
        <w:rPr>
          <w:b/>
        </w:rPr>
      </w:pPr>
      <w:r>
        <w:rPr>
          <w:b/>
        </w:rPr>
        <w:t>Proposed Methods</w:t>
      </w:r>
      <w:bookmarkStart w:id="0" w:name="_GoBack"/>
      <w:bookmarkEnd w:id="0"/>
    </w:p>
    <w:p w14:paraId="39C04B48" w14:textId="77777777" w:rsidR="002C093E" w:rsidRDefault="002C093E" w:rsidP="00CB2CD1">
      <w:pPr>
        <w:spacing w:line="276" w:lineRule="auto"/>
        <w:rPr>
          <w:b/>
        </w:rPr>
      </w:pPr>
    </w:p>
    <w:p w14:paraId="2114CE9E" w14:textId="77777777" w:rsidR="002C093E" w:rsidRDefault="00117EEB" w:rsidP="00CB2CD1">
      <w:pPr>
        <w:spacing w:line="276" w:lineRule="auto"/>
      </w:pPr>
      <w:r>
        <w:t xml:space="preserve">The dataset will be randomly split into training set and test set </w:t>
      </w:r>
      <w:r w:rsidR="002C093E">
        <w:t>K times for the purpose of K</w:t>
      </w:r>
      <w:r>
        <w:t>-fold cross-validation. Because the dependent variable has six levels, six conditional probability tables from parameter learning will be produced using the R “</w:t>
      </w:r>
      <w:proofErr w:type="spellStart"/>
      <w:r>
        <w:t>bnlear</w:t>
      </w:r>
      <w:r w:rsidR="002C093E">
        <w:t>n</w:t>
      </w:r>
      <w:proofErr w:type="spellEnd"/>
      <w:r w:rsidR="002C093E">
        <w:t xml:space="preserve">” package (Version 4.0). </w:t>
      </w:r>
      <w:r>
        <w:t xml:space="preserve">The trained models will then be used to predict their corresponding test sets. The model prediction accuracies will be measured and </w:t>
      </w:r>
      <w:r w:rsidR="002C093E">
        <w:t>reported. One possible measure of accuracies</w:t>
      </w:r>
      <w:r>
        <w:t xml:space="preserve"> </w:t>
      </w:r>
      <w:r w:rsidR="002C093E">
        <w:t xml:space="preserve">is </w:t>
      </w:r>
      <w:r>
        <w:t xml:space="preserve">the Area Under the Curve (AUC) values. </w:t>
      </w:r>
      <w:r w:rsidR="002C093E">
        <w:t>The</w:t>
      </w:r>
      <w:r>
        <w:t xml:space="preserve"> A</w:t>
      </w:r>
      <w:r w:rsidR="002C093E">
        <w:t>UC measures discrimination, which is</w:t>
      </w:r>
      <w:r>
        <w:t xml:space="preserve"> the ability of the model to correctly predict subjects’ highest metastatic level. Since </w:t>
      </w:r>
      <w:r w:rsidR="002C093E">
        <w:t>my</w:t>
      </w:r>
      <w:r>
        <w:t xml:space="preserve"> model output has more than two classes, </w:t>
      </w:r>
      <w:r w:rsidR="002C093E">
        <w:t>I will need to generate</w:t>
      </w:r>
      <w:r>
        <w:t xml:space="preserve"> ROC curves for each </w:t>
      </w:r>
      <w:r w:rsidR="002C093E">
        <w:t xml:space="preserve">possible </w:t>
      </w:r>
      <w:r>
        <w:t>outcome</w:t>
      </w:r>
      <w:r w:rsidR="002C093E">
        <w:t xml:space="preserve"> independently and then average</w:t>
      </w:r>
      <w:r>
        <w:t xml:space="preserve"> them while taking into account the sizes of the class. </w:t>
      </w:r>
    </w:p>
    <w:p w14:paraId="3647457C" w14:textId="77777777" w:rsidR="00117EEB" w:rsidRDefault="00117EEB" w:rsidP="00CB2CD1">
      <w:pPr>
        <w:spacing w:line="276" w:lineRule="auto"/>
      </w:pPr>
      <w:r>
        <w:t xml:space="preserve"> </w:t>
      </w:r>
    </w:p>
    <w:p w14:paraId="674187D4" w14:textId="77777777" w:rsidR="00117EEB" w:rsidRDefault="00117EEB" w:rsidP="00CB2CD1">
      <w:pPr>
        <w:spacing w:line="276" w:lineRule="auto"/>
      </w:pPr>
      <w:r>
        <w:t xml:space="preserve">The estimated probabilities of having positive lymph nodes in each level </w:t>
      </w:r>
      <w:r w:rsidR="002C093E">
        <w:t>will be</w:t>
      </w:r>
      <w:r>
        <w:t xml:space="preserve"> categorized into “treat,” “maybe treat”, and “do not treat” based on a consensus reached by physicians (&lt; 7% = do not treat, between 7% and 15% inclusive = maybe treat, &gt; 15% = treat) as reported in a previous study [</w:t>
      </w:r>
      <w:r w:rsidR="002C093E">
        <w:t>11]. D</w:t>
      </w:r>
      <w:r>
        <w:t xml:space="preserve">ecision support tables </w:t>
      </w:r>
      <w:r w:rsidR="002C093E">
        <w:t>will be</w:t>
      </w:r>
      <w:r>
        <w:t xml:space="preserve"> </w:t>
      </w:r>
      <w:r w:rsidR="002C093E">
        <w:t>constructed for subject</w:t>
      </w:r>
      <w:r>
        <w:t xml:space="preserve"> with </w:t>
      </w:r>
      <w:r w:rsidR="002C093E">
        <w:t xml:space="preserve">different combinations of features. Eventually, the results of this model will have an interactive interface for physicians to reference. </w:t>
      </w:r>
    </w:p>
    <w:p w14:paraId="5804AB6D" w14:textId="77777777" w:rsidR="00117EEB" w:rsidRDefault="00117EEB" w:rsidP="00CB2CD1">
      <w:pPr>
        <w:spacing w:line="276" w:lineRule="auto"/>
      </w:pPr>
    </w:p>
    <w:p w14:paraId="46316584" w14:textId="77777777" w:rsidR="002C093E" w:rsidRPr="002C093E" w:rsidRDefault="002C093E" w:rsidP="00CB2CD1">
      <w:pPr>
        <w:spacing w:line="276" w:lineRule="auto"/>
        <w:rPr>
          <w:b/>
        </w:rPr>
      </w:pPr>
      <w:r w:rsidRPr="002C093E">
        <w:rPr>
          <w:b/>
        </w:rPr>
        <w:t>Reference</w:t>
      </w:r>
    </w:p>
    <w:p w14:paraId="70104886" w14:textId="77777777" w:rsidR="002C093E" w:rsidRPr="002C093E" w:rsidRDefault="002C093E" w:rsidP="00CB2CD1">
      <w:pPr>
        <w:pStyle w:val="normal0"/>
        <w:spacing w:before="240" w:after="240" w:line="276" w:lineRule="auto"/>
        <w:rPr>
          <w:rFonts w:asciiTheme="minorHAnsi" w:eastAsiaTheme="minorEastAsia" w:hAnsiTheme="minorHAnsi" w:cstheme="minorBidi"/>
          <w:color w:val="auto"/>
          <w:sz w:val="24"/>
          <w:szCs w:val="24"/>
        </w:rPr>
      </w:pPr>
      <w:r w:rsidRPr="002C093E">
        <w:rPr>
          <w:rFonts w:asciiTheme="minorHAnsi" w:eastAsiaTheme="minorEastAsia" w:hAnsiTheme="minorHAnsi" w:cstheme="minorBidi"/>
          <w:color w:val="auto"/>
          <w:sz w:val="24"/>
          <w:szCs w:val="24"/>
        </w:rPr>
        <w:t xml:space="preserve">[1] R.L. Siegel, K.D. Miller, and A. </w:t>
      </w:r>
      <w:proofErr w:type="spellStart"/>
      <w:r w:rsidRPr="002C093E">
        <w:rPr>
          <w:rFonts w:asciiTheme="minorHAnsi" w:eastAsiaTheme="minorEastAsia" w:hAnsiTheme="minorHAnsi" w:cstheme="minorBidi"/>
          <w:color w:val="auto"/>
          <w:sz w:val="24"/>
          <w:szCs w:val="24"/>
        </w:rPr>
        <w:t>Jemal</w:t>
      </w:r>
      <w:proofErr w:type="spellEnd"/>
      <w:r w:rsidRPr="002C093E">
        <w:rPr>
          <w:rFonts w:asciiTheme="minorHAnsi" w:eastAsiaTheme="minorEastAsia" w:hAnsiTheme="minorHAnsi" w:cstheme="minorBidi"/>
          <w:color w:val="auto"/>
          <w:sz w:val="24"/>
          <w:szCs w:val="24"/>
        </w:rPr>
        <w:t xml:space="preserve">, Cancer statistics, 2016, CA Cancer J </w:t>
      </w:r>
      <w:proofErr w:type="spellStart"/>
      <w:r w:rsidRPr="002C093E">
        <w:rPr>
          <w:rFonts w:asciiTheme="minorHAnsi" w:eastAsiaTheme="minorEastAsia" w:hAnsiTheme="minorHAnsi" w:cstheme="minorBidi"/>
          <w:color w:val="auto"/>
          <w:sz w:val="24"/>
          <w:szCs w:val="24"/>
        </w:rPr>
        <w:t>Clin</w:t>
      </w:r>
      <w:proofErr w:type="spellEnd"/>
      <w:r w:rsidRPr="002C093E">
        <w:rPr>
          <w:rFonts w:asciiTheme="minorHAnsi" w:eastAsiaTheme="minorEastAsia" w:hAnsiTheme="minorHAnsi" w:cstheme="minorBidi"/>
          <w:color w:val="auto"/>
          <w:sz w:val="24"/>
          <w:szCs w:val="24"/>
        </w:rPr>
        <w:t xml:space="preserve"> 66 (2016), 7-30.</w:t>
      </w:r>
    </w:p>
    <w:p w14:paraId="3BBB3923" w14:textId="77777777" w:rsidR="002C093E" w:rsidRPr="002C093E" w:rsidRDefault="002C093E" w:rsidP="00CB2CD1">
      <w:pPr>
        <w:pStyle w:val="normal0"/>
        <w:spacing w:before="240" w:after="240" w:line="276" w:lineRule="auto"/>
        <w:rPr>
          <w:rFonts w:asciiTheme="minorHAnsi" w:eastAsiaTheme="minorEastAsia" w:hAnsiTheme="minorHAnsi" w:cstheme="minorBidi"/>
          <w:color w:val="auto"/>
          <w:sz w:val="24"/>
          <w:szCs w:val="24"/>
        </w:rPr>
      </w:pPr>
      <w:r w:rsidRPr="002C093E">
        <w:rPr>
          <w:rFonts w:asciiTheme="minorHAnsi" w:eastAsiaTheme="minorEastAsia" w:hAnsiTheme="minorHAnsi" w:cstheme="minorBidi"/>
          <w:color w:val="auto"/>
          <w:sz w:val="24"/>
          <w:szCs w:val="24"/>
        </w:rPr>
        <w:t xml:space="preserve">[2] R.J. Sanderson and J.A.D. </w:t>
      </w:r>
      <w:proofErr w:type="spellStart"/>
      <w:r w:rsidRPr="002C093E">
        <w:rPr>
          <w:rFonts w:asciiTheme="minorHAnsi" w:eastAsiaTheme="minorEastAsia" w:hAnsiTheme="minorHAnsi" w:cstheme="minorBidi"/>
          <w:color w:val="auto"/>
          <w:sz w:val="24"/>
          <w:szCs w:val="24"/>
        </w:rPr>
        <w:t>Ironside</w:t>
      </w:r>
      <w:proofErr w:type="spellEnd"/>
      <w:r w:rsidRPr="002C093E">
        <w:rPr>
          <w:rFonts w:asciiTheme="minorHAnsi" w:eastAsiaTheme="minorEastAsia" w:hAnsiTheme="minorHAnsi" w:cstheme="minorBidi"/>
          <w:color w:val="auto"/>
          <w:sz w:val="24"/>
          <w:szCs w:val="24"/>
        </w:rPr>
        <w:t xml:space="preserve">, Squamous cell carcinomas of the head and neck, </w:t>
      </w:r>
      <w:proofErr w:type="spellStart"/>
      <w:r w:rsidRPr="002C093E">
        <w:rPr>
          <w:rFonts w:asciiTheme="minorHAnsi" w:eastAsiaTheme="minorEastAsia" w:hAnsiTheme="minorHAnsi" w:cstheme="minorBidi"/>
          <w:color w:val="auto"/>
          <w:sz w:val="24"/>
          <w:szCs w:val="24"/>
        </w:rPr>
        <w:t>Bmj</w:t>
      </w:r>
      <w:proofErr w:type="spellEnd"/>
      <w:r w:rsidRPr="002C093E">
        <w:rPr>
          <w:rFonts w:asciiTheme="minorHAnsi" w:eastAsiaTheme="minorEastAsia" w:hAnsiTheme="minorHAnsi" w:cstheme="minorBidi"/>
          <w:color w:val="auto"/>
          <w:sz w:val="24"/>
          <w:szCs w:val="24"/>
        </w:rPr>
        <w:t xml:space="preserve"> 325 (2002), 822-827.</w:t>
      </w:r>
    </w:p>
    <w:p w14:paraId="188BC251" w14:textId="77777777" w:rsidR="002C093E" w:rsidRPr="002C093E" w:rsidRDefault="002C093E" w:rsidP="00CB2CD1">
      <w:pPr>
        <w:pStyle w:val="normal0"/>
        <w:spacing w:before="240" w:after="240" w:line="276" w:lineRule="auto"/>
        <w:rPr>
          <w:rFonts w:asciiTheme="minorHAnsi" w:eastAsiaTheme="minorEastAsia" w:hAnsiTheme="minorHAnsi" w:cstheme="minorBidi"/>
          <w:color w:val="auto"/>
          <w:sz w:val="24"/>
          <w:szCs w:val="24"/>
        </w:rPr>
      </w:pPr>
      <w:r w:rsidRPr="002C093E">
        <w:rPr>
          <w:rFonts w:asciiTheme="minorHAnsi" w:eastAsiaTheme="minorEastAsia" w:hAnsiTheme="minorHAnsi" w:cstheme="minorBidi"/>
          <w:color w:val="auto"/>
          <w:sz w:val="24"/>
          <w:szCs w:val="24"/>
        </w:rPr>
        <w:t xml:space="preserve"> [3] M.J. </w:t>
      </w:r>
      <w:proofErr w:type="spellStart"/>
      <w:r w:rsidRPr="002C093E">
        <w:rPr>
          <w:rFonts w:asciiTheme="minorHAnsi" w:eastAsiaTheme="minorEastAsia" w:hAnsiTheme="minorHAnsi" w:cstheme="minorBidi"/>
          <w:color w:val="auto"/>
          <w:sz w:val="24"/>
          <w:szCs w:val="24"/>
        </w:rPr>
        <w:t>Ruback</w:t>
      </w:r>
      <w:proofErr w:type="spellEnd"/>
      <w:r w:rsidRPr="002C093E">
        <w:rPr>
          <w:rFonts w:asciiTheme="minorHAnsi" w:eastAsiaTheme="minorEastAsia" w:hAnsiTheme="minorHAnsi" w:cstheme="minorBidi"/>
          <w:color w:val="auto"/>
          <w:sz w:val="24"/>
          <w:szCs w:val="24"/>
        </w:rPr>
        <w:t xml:space="preserve">, A.L. </w:t>
      </w:r>
      <w:proofErr w:type="spellStart"/>
      <w:r w:rsidRPr="002C093E">
        <w:rPr>
          <w:rFonts w:asciiTheme="minorHAnsi" w:eastAsiaTheme="minorEastAsia" w:hAnsiTheme="minorHAnsi" w:cstheme="minorBidi"/>
          <w:color w:val="auto"/>
          <w:sz w:val="24"/>
          <w:szCs w:val="24"/>
        </w:rPr>
        <w:t>Galbiatti</w:t>
      </w:r>
      <w:proofErr w:type="spellEnd"/>
      <w:r w:rsidRPr="002C093E">
        <w:rPr>
          <w:rFonts w:asciiTheme="minorHAnsi" w:eastAsiaTheme="minorEastAsia" w:hAnsiTheme="minorHAnsi" w:cstheme="minorBidi"/>
          <w:color w:val="auto"/>
          <w:sz w:val="24"/>
          <w:szCs w:val="24"/>
        </w:rPr>
        <w:t xml:space="preserve">, L.M. </w:t>
      </w:r>
      <w:proofErr w:type="spellStart"/>
      <w:r w:rsidRPr="002C093E">
        <w:rPr>
          <w:rFonts w:asciiTheme="minorHAnsi" w:eastAsiaTheme="minorEastAsia" w:hAnsiTheme="minorHAnsi" w:cstheme="minorBidi"/>
          <w:color w:val="auto"/>
          <w:sz w:val="24"/>
          <w:szCs w:val="24"/>
        </w:rPr>
        <w:t>Arantes</w:t>
      </w:r>
      <w:proofErr w:type="spellEnd"/>
      <w:r w:rsidRPr="002C093E">
        <w:rPr>
          <w:rFonts w:asciiTheme="minorHAnsi" w:eastAsiaTheme="minorEastAsia" w:hAnsiTheme="minorHAnsi" w:cstheme="minorBidi"/>
          <w:color w:val="auto"/>
          <w:sz w:val="24"/>
          <w:szCs w:val="24"/>
        </w:rPr>
        <w:t xml:space="preserve">, G.H. </w:t>
      </w:r>
      <w:proofErr w:type="spellStart"/>
      <w:r w:rsidRPr="002C093E">
        <w:rPr>
          <w:rFonts w:asciiTheme="minorHAnsi" w:eastAsiaTheme="minorEastAsia" w:hAnsiTheme="minorHAnsi" w:cstheme="minorBidi"/>
          <w:color w:val="auto"/>
          <w:sz w:val="24"/>
          <w:szCs w:val="24"/>
        </w:rPr>
        <w:t>Marucci</w:t>
      </w:r>
      <w:proofErr w:type="spellEnd"/>
      <w:r w:rsidRPr="002C093E">
        <w:rPr>
          <w:rFonts w:asciiTheme="minorHAnsi" w:eastAsiaTheme="minorEastAsia" w:hAnsiTheme="minorHAnsi" w:cstheme="minorBidi"/>
          <w:color w:val="auto"/>
          <w:sz w:val="24"/>
          <w:szCs w:val="24"/>
        </w:rPr>
        <w:t>, A. Russo, M.T. Ruiz-</w:t>
      </w:r>
      <w:proofErr w:type="spellStart"/>
      <w:r w:rsidRPr="002C093E">
        <w:rPr>
          <w:rFonts w:asciiTheme="minorHAnsi" w:eastAsiaTheme="minorEastAsia" w:hAnsiTheme="minorHAnsi" w:cstheme="minorBidi"/>
          <w:color w:val="auto"/>
          <w:sz w:val="24"/>
          <w:szCs w:val="24"/>
        </w:rPr>
        <w:t>Cintra</w:t>
      </w:r>
      <w:proofErr w:type="spellEnd"/>
      <w:r w:rsidRPr="002C093E">
        <w:rPr>
          <w:rFonts w:asciiTheme="minorHAnsi" w:eastAsiaTheme="minorEastAsia" w:hAnsiTheme="minorHAnsi" w:cstheme="minorBidi"/>
          <w:color w:val="auto"/>
          <w:sz w:val="24"/>
          <w:szCs w:val="24"/>
        </w:rPr>
        <w:t xml:space="preserve">, L.S. </w:t>
      </w:r>
      <w:proofErr w:type="spellStart"/>
      <w:r w:rsidRPr="002C093E">
        <w:rPr>
          <w:rFonts w:asciiTheme="minorHAnsi" w:eastAsiaTheme="minorEastAsia" w:hAnsiTheme="minorHAnsi" w:cstheme="minorBidi"/>
          <w:color w:val="auto"/>
          <w:sz w:val="24"/>
          <w:szCs w:val="24"/>
        </w:rPr>
        <w:t>Raposo</w:t>
      </w:r>
      <w:proofErr w:type="spellEnd"/>
      <w:r w:rsidRPr="002C093E">
        <w:rPr>
          <w:rFonts w:asciiTheme="minorHAnsi" w:eastAsiaTheme="minorEastAsia" w:hAnsiTheme="minorHAnsi" w:cstheme="minorBidi"/>
          <w:color w:val="auto"/>
          <w:sz w:val="24"/>
          <w:szCs w:val="24"/>
        </w:rPr>
        <w:t xml:space="preserve">, J.V. </w:t>
      </w:r>
      <w:proofErr w:type="spellStart"/>
      <w:r w:rsidRPr="002C093E">
        <w:rPr>
          <w:rFonts w:asciiTheme="minorHAnsi" w:eastAsiaTheme="minorEastAsia" w:hAnsiTheme="minorHAnsi" w:cstheme="minorBidi"/>
          <w:color w:val="auto"/>
          <w:sz w:val="24"/>
          <w:szCs w:val="24"/>
        </w:rPr>
        <w:t>Maniglia</w:t>
      </w:r>
      <w:proofErr w:type="spellEnd"/>
      <w:r w:rsidRPr="002C093E">
        <w:rPr>
          <w:rFonts w:asciiTheme="minorHAnsi" w:eastAsiaTheme="minorEastAsia" w:hAnsiTheme="minorHAnsi" w:cstheme="minorBidi"/>
          <w:color w:val="auto"/>
          <w:sz w:val="24"/>
          <w:szCs w:val="24"/>
        </w:rPr>
        <w:t xml:space="preserve">, E.C. </w:t>
      </w:r>
      <w:proofErr w:type="spellStart"/>
      <w:r w:rsidRPr="002C093E">
        <w:rPr>
          <w:rFonts w:asciiTheme="minorHAnsi" w:eastAsiaTheme="minorEastAsia" w:hAnsiTheme="minorHAnsi" w:cstheme="minorBidi"/>
          <w:color w:val="auto"/>
          <w:sz w:val="24"/>
          <w:szCs w:val="24"/>
        </w:rPr>
        <w:t>Pavarino</w:t>
      </w:r>
      <w:proofErr w:type="spellEnd"/>
      <w:r w:rsidRPr="002C093E">
        <w:rPr>
          <w:rFonts w:asciiTheme="minorHAnsi" w:eastAsiaTheme="minorEastAsia" w:hAnsiTheme="minorHAnsi" w:cstheme="minorBidi"/>
          <w:color w:val="auto"/>
          <w:sz w:val="24"/>
          <w:szCs w:val="24"/>
        </w:rPr>
        <w:t xml:space="preserve">, and E.M. </w:t>
      </w:r>
      <w:proofErr w:type="spellStart"/>
      <w:r w:rsidRPr="002C093E">
        <w:rPr>
          <w:rFonts w:asciiTheme="minorHAnsi" w:eastAsiaTheme="minorEastAsia" w:hAnsiTheme="minorHAnsi" w:cstheme="minorBidi"/>
          <w:color w:val="auto"/>
          <w:sz w:val="24"/>
          <w:szCs w:val="24"/>
        </w:rPr>
        <w:t>Goloni-Bertollo</w:t>
      </w:r>
      <w:proofErr w:type="spellEnd"/>
      <w:r w:rsidRPr="002C093E">
        <w:rPr>
          <w:rFonts w:asciiTheme="minorHAnsi" w:eastAsiaTheme="minorEastAsia" w:hAnsiTheme="minorHAnsi" w:cstheme="minorBidi"/>
          <w:color w:val="auto"/>
          <w:sz w:val="24"/>
          <w:szCs w:val="24"/>
        </w:rPr>
        <w:t>, Clinical and epidemiological characteristics of patients in the head and neck surgery department of a university hospital, Sao Paulo Med J 130 (2012), 307-313.</w:t>
      </w:r>
    </w:p>
    <w:p w14:paraId="44AA65A8" w14:textId="77777777" w:rsidR="002C093E" w:rsidRPr="002C093E" w:rsidRDefault="002C093E" w:rsidP="00CB2CD1">
      <w:pPr>
        <w:pStyle w:val="normal0"/>
        <w:spacing w:before="240" w:after="240" w:line="276" w:lineRule="auto"/>
        <w:rPr>
          <w:rFonts w:asciiTheme="minorHAnsi" w:eastAsiaTheme="minorEastAsia" w:hAnsiTheme="minorHAnsi" w:cstheme="minorBidi"/>
          <w:color w:val="auto"/>
          <w:sz w:val="24"/>
          <w:szCs w:val="24"/>
        </w:rPr>
      </w:pPr>
      <w:r w:rsidRPr="002C093E">
        <w:rPr>
          <w:rFonts w:asciiTheme="minorHAnsi" w:eastAsiaTheme="minorEastAsia" w:hAnsiTheme="minorHAnsi" w:cstheme="minorBidi"/>
          <w:color w:val="auto"/>
          <w:sz w:val="24"/>
          <w:szCs w:val="24"/>
        </w:rPr>
        <w:t xml:space="preserve">[4] P.M. </w:t>
      </w:r>
      <w:proofErr w:type="spellStart"/>
      <w:r w:rsidRPr="002C093E">
        <w:rPr>
          <w:rFonts w:asciiTheme="minorHAnsi" w:eastAsiaTheme="minorEastAsia" w:hAnsiTheme="minorHAnsi" w:cstheme="minorBidi"/>
          <w:color w:val="auto"/>
          <w:sz w:val="24"/>
          <w:szCs w:val="24"/>
        </w:rPr>
        <w:t>Som</w:t>
      </w:r>
      <w:proofErr w:type="spellEnd"/>
      <w:r w:rsidRPr="002C093E">
        <w:rPr>
          <w:rFonts w:asciiTheme="minorHAnsi" w:eastAsiaTheme="minorEastAsia" w:hAnsiTheme="minorHAnsi" w:cstheme="minorBidi"/>
          <w:color w:val="auto"/>
          <w:sz w:val="24"/>
          <w:szCs w:val="24"/>
        </w:rPr>
        <w:t xml:space="preserve">, H.D. Curtin, and A.A. Mancuso, Imaging-based nodal classification for evaluation of neck metastatic </w:t>
      </w:r>
      <w:proofErr w:type="spellStart"/>
      <w:r w:rsidRPr="002C093E">
        <w:rPr>
          <w:rFonts w:asciiTheme="minorHAnsi" w:eastAsiaTheme="minorEastAsia" w:hAnsiTheme="minorHAnsi" w:cstheme="minorBidi"/>
          <w:color w:val="auto"/>
          <w:sz w:val="24"/>
          <w:szCs w:val="24"/>
        </w:rPr>
        <w:t>adenopathy</w:t>
      </w:r>
      <w:proofErr w:type="spellEnd"/>
      <w:r w:rsidRPr="002C093E">
        <w:rPr>
          <w:rFonts w:asciiTheme="minorHAnsi" w:eastAsiaTheme="minorEastAsia" w:hAnsiTheme="minorHAnsi" w:cstheme="minorBidi"/>
          <w:color w:val="auto"/>
          <w:sz w:val="24"/>
          <w:szCs w:val="24"/>
        </w:rPr>
        <w:t xml:space="preserve">, AJR Am J </w:t>
      </w:r>
      <w:proofErr w:type="spellStart"/>
      <w:r w:rsidRPr="002C093E">
        <w:rPr>
          <w:rFonts w:asciiTheme="minorHAnsi" w:eastAsiaTheme="minorEastAsia" w:hAnsiTheme="minorHAnsi" w:cstheme="minorBidi"/>
          <w:color w:val="auto"/>
          <w:sz w:val="24"/>
          <w:szCs w:val="24"/>
        </w:rPr>
        <w:t>Roentgenol</w:t>
      </w:r>
      <w:proofErr w:type="spellEnd"/>
      <w:r w:rsidRPr="002C093E">
        <w:rPr>
          <w:rFonts w:asciiTheme="minorHAnsi" w:eastAsiaTheme="minorEastAsia" w:hAnsiTheme="minorHAnsi" w:cstheme="minorBidi"/>
          <w:color w:val="auto"/>
          <w:sz w:val="24"/>
          <w:szCs w:val="24"/>
        </w:rPr>
        <w:t xml:space="preserve"> 174 (2000), 837-844.</w:t>
      </w:r>
    </w:p>
    <w:p w14:paraId="580ABBC4" w14:textId="77777777" w:rsidR="002C093E" w:rsidRPr="002C093E" w:rsidRDefault="002C093E" w:rsidP="00CB2CD1">
      <w:pPr>
        <w:pStyle w:val="normal0"/>
        <w:spacing w:before="240" w:after="240" w:line="276" w:lineRule="auto"/>
        <w:rPr>
          <w:rFonts w:asciiTheme="minorHAnsi" w:eastAsiaTheme="minorEastAsia" w:hAnsiTheme="minorHAnsi" w:cstheme="minorBidi"/>
          <w:color w:val="auto"/>
          <w:sz w:val="24"/>
          <w:szCs w:val="24"/>
        </w:rPr>
      </w:pPr>
      <w:r w:rsidRPr="002C093E">
        <w:rPr>
          <w:rFonts w:asciiTheme="minorHAnsi" w:eastAsiaTheme="minorEastAsia" w:hAnsiTheme="minorHAnsi" w:cstheme="minorBidi"/>
          <w:color w:val="auto"/>
          <w:sz w:val="24"/>
          <w:szCs w:val="24"/>
        </w:rPr>
        <w:lastRenderedPageBreak/>
        <w:t xml:space="preserve">[5] K.T. Robbins, J.E. Medina, G.T. Wolfe, P.A. Levine, R.B. Sessions, and C.W. </w:t>
      </w:r>
      <w:proofErr w:type="spellStart"/>
      <w:r w:rsidRPr="002C093E">
        <w:rPr>
          <w:rFonts w:asciiTheme="minorHAnsi" w:eastAsiaTheme="minorEastAsia" w:hAnsiTheme="minorHAnsi" w:cstheme="minorBidi"/>
          <w:color w:val="auto"/>
          <w:sz w:val="24"/>
          <w:szCs w:val="24"/>
        </w:rPr>
        <w:t>Pruet</w:t>
      </w:r>
      <w:proofErr w:type="spellEnd"/>
      <w:r w:rsidRPr="002C093E">
        <w:rPr>
          <w:rFonts w:asciiTheme="minorHAnsi" w:eastAsiaTheme="minorEastAsia" w:hAnsiTheme="minorHAnsi" w:cstheme="minorBidi"/>
          <w:color w:val="auto"/>
          <w:sz w:val="24"/>
          <w:szCs w:val="24"/>
        </w:rPr>
        <w:t xml:space="preserve">, Standardizing neck dissection terminology. </w:t>
      </w:r>
      <w:proofErr w:type="gramStart"/>
      <w:r w:rsidRPr="002C093E">
        <w:rPr>
          <w:rFonts w:asciiTheme="minorHAnsi" w:eastAsiaTheme="minorEastAsia" w:hAnsiTheme="minorHAnsi" w:cstheme="minorBidi"/>
          <w:color w:val="auto"/>
          <w:sz w:val="24"/>
          <w:szCs w:val="24"/>
        </w:rPr>
        <w:t xml:space="preserve">Official report of the Academy's Committee for Head and Neck Surgery and Oncology, Arch </w:t>
      </w:r>
      <w:proofErr w:type="spellStart"/>
      <w:r w:rsidRPr="002C093E">
        <w:rPr>
          <w:rFonts w:asciiTheme="minorHAnsi" w:eastAsiaTheme="minorEastAsia" w:hAnsiTheme="minorHAnsi" w:cstheme="minorBidi"/>
          <w:color w:val="auto"/>
          <w:sz w:val="24"/>
          <w:szCs w:val="24"/>
        </w:rPr>
        <w:t>Otolaryngol</w:t>
      </w:r>
      <w:proofErr w:type="spellEnd"/>
      <w:r w:rsidRPr="002C093E">
        <w:rPr>
          <w:rFonts w:asciiTheme="minorHAnsi" w:eastAsiaTheme="minorEastAsia" w:hAnsiTheme="minorHAnsi" w:cstheme="minorBidi"/>
          <w:color w:val="auto"/>
          <w:sz w:val="24"/>
          <w:szCs w:val="24"/>
        </w:rPr>
        <w:t xml:space="preserve"> Head Neck </w:t>
      </w:r>
      <w:proofErr w:type="spellStart"/>
      <w:r w:rsidRPr="002C093E">
        <w:rPr>
          <w:rFonts w:asciiTheme="minorHAnsi" w:eastAsiaTheme="minorEastAsia" w:hAnsiTheme="minorHAnsi" w:cstheme="minorBidi"/>
          <w:color w:val="auto"/>
          <w:sz w:val="24"/>
          <w:szCs w:val="24"/>
        </w:rPr>
        <w:t>Surg</w:t>
      </w:r>
      <w:proofErr w:type="spellEnd"/>
      <w:r w:rsidRPr="002C093E">
        <w:rPr>
          <w:rFonts w:asciiTheme="minorHAnsi" w:eastAsiaTheme="minorEastAsia" w:hAnsiTheme="minorHAnsi" w:cstheme="minorBidi"/>
          <w:color w:val="auto"/>
          <w:sz w:val="24"/>
          <w:szCs w:val="24"/>
        </w:rPr>
        <w:t xml:space="preserve"> 117 (1991), 601-605.</w:t>
      </w:r>
      <w:proofErr w:type="gramEnd"/>
    </w:p>
    <w:p w14:paraId="2ED230F6" w14:textId="77777777" w:rsidR="002C093E" w:rsidRPr="002C093E" w:rsidRDefault="002C093E" w:rsidP="00CB2CD1">
      <w:pPr>
        <w:pStyle w:val="normal0"/>
        <w:spacing w:before="240" w:after="240" w:line="276" w:lineRule="auto"/>
        <w:rPr>
          <w:rFonts w:asciiTheme="minorHAnsi" w:eastAsiaTheme="minorEastAsia" w:hAnsiTheme="minorHAnsi" w:cstheme="minorBidi"/>
          <w:color w:val="auto"/>
          <w:sz w:val="24"/>
          <w:szCs w:val="24"/>
        </w:rPr>
      </w:pPr>
      <w:r w:rsidRPr="002C093E">
        <w:rPr>
          <w:rFonts w:asciiTheme="minorHAnsi" w:eastAsiaTheme="minorEastAsia" w:hAnsiTheme="minorHAnsi" w:cstheme="minorBidi"/>
          <w:color w:val="auto"/>
          <w:sz w:val="24"/>
          <w:szCs w:val="24"/>
        </w:rPr>
        <w:t xml:space="preserve">[6] N. Benson, M. Whipple, and I.J. </w:t>
      </w:r>
      <w:proofErr w:type="spellStart"/>
      <w:r w:rsidRPr="002C093E">
        <w:rPr>
          <w:rFonts w:asciiTheme="minorHAnsi" w:eastAsiaTheme="minorEastAsia" w:hAnsiTheme="minorHAnsi" w:cstheme="minorBidi"/>
          <w:color w:val="auto"/>
          <w:sz w:val="24"/>
          <w:szCs w:val="24"/>
        </w:rPr>
        <w:t>Kalet</w:t>
      </w:r>
      <w:proofErr w:type="spellEnd"/>
      <w:r w:rsidRPr="002C093E">
        <w:rPr>
          <w:rFonts w:asciiTheme="minorHAnsi" w:eastAsiaTheme="minorEastAsia" w:hAnsiTheme="minorHAnsi" w:cstheme="minorBidi"/>
          <w:color w:val="auto"/>
          <w:sz w:val="24"/>
          <w:szCs w:val="24"/>
        </w:rPr>
        <w:t xml:space="preserve">, A Markov Model Approach to Predicting Regional Tumor Spread in the Lymphatic System of the Head and Neck, AMIA </w:t>
      </w:r>
      <w:proofErr w:type="spellStart"/>
      <w:r w:rsidRPr="002C093E">
        <w:rPr>
          <w:rFonts w:asciiTheme="minorHAnsi" w:eastAsiaTheme="minorEastAsia" w:hAnsiTheme="minorHAnsi" w:cstheme="minorBidi"/>
          <w:color w:val="auto"/>
          <w:sz w:val="24"/>
          <w:szCs w:val="24"/>
        </w:rPr>
        <w:t>Annu</w:t>
      </w:r>
      <w:proofErr w:type="spellEnd"/>
      <w:r w:rsidRPr="002C093E">
        <w:rPr>
          <w:rFonts w:asciiTheme="minorHAnsi" w:eastAsiaTheme="minorEastAsia" w:hAnsiTheme="minorHAnsi" w:cstheme="minorBidi"/>
          <w:color w:val="auto"/>
          <w:sz w:val="24"/>
          <w:szCs w:val="24"/>
        </w:rPr>
        <w:t xml:space="preserve"> </w:t>
      </w:r>
      <w:proofErr w:type="spellStart"/>
      <w:r w:rsidRPr="002C093E">
        <w:rPr>
          <w:rFonts w:asciiTheme="minorHAnsi" w:eastAsiaTheme="minorEastAsia" w:hAnsiTheme="minorHAnsi" w:cstheme="minorBidi"/>
          <w:color w:val="auto"/>
          <w:sz w:val="24"/>
          <w:szCs w:val="24"/>
        </w:rPr>
        <w:t>Symp</w:t>
      </w:r>
      <w:proofErr w:type="spellEnd"/>
      <w:r w:rsidRPr="002C093E">
        <w:rPr>
          <w:rFonts w:asciiTheme="minorHAnsi" w:eastAsiaTheme="minorEastAsia" w:hAnsiTheme="minorHAnsi" w:cstheme="minorBidi"/>
          <w:color w:val="auto"/>
          <w:sz w:val="24"/>
          <w:szCs w:val="24"/>
        </w:rPr>
        <w:t xml:space="preserve"> </w:t>
      </w:r>
      <w:proofErr w:type="spellStart"/>
      <w:r w:rsidRPr="002C093E">
        <w:rPr>
          <w:rFonts w:asciiTheme="minorHAnsi" w:eastAsiaTheme="minorEastAsia" w:hAnsiTheme="minorHAnsi" w:cstheme="minorBidi"/>
          <w:color w:val="auto"/>
          <w:sz w:val="24"/>
          <w:szCs w:val="24"/>
        </w:rPr>
        <w:t>Proc</w:t>
      </w:r>
      <w:proofErr w:type="spellEnd"/>
      <w:r w:rsidRPr="002C093E">
        <w:rPr>
          <w:rFonts w:asciiTheme="minorHAnsi" w:eastAsiaTheme="minorEastAsia" w:hAnsiTheme="minorHAnsi" w:cstheme="minorBidi"/>
          <w:color w:val="auto"/>
          <w:sz w:val="24"/>
          <w:szCs w:val="24"/>
        </w:rPr>
        <w:t xml:space="preserve"> 2006 (2006), 31-35.</w:t>
      </w:r>
    </w:p>
    <w:p w14:paraId="50AD1047" w14:textId="77777777" w:rsidR="002C093E" w:rsidRPr="002C093E" w:rsidRDefault="002C093E" w:rsidP="00CB2CD1">
      <w:pPr>
        <w:pStyle w:val="normal0"/>
        <w:spacing w:before="240" w:after="240" w:line="276" w:lineRule="auto"/>
        <w:rPr>
          <w:rFonts w:asciiTheme="minorHAnsi" w:eastAsiaTheme="minorEastAsia" w:hAnsiTheme="minorHAnsi" w:cstheme="minorBidi"/>
          <w:color w:val="auto"/>
          <w:sz w:val="24"/>
          <w:szCs w:val="24"/>
        </w:rPr>
      </w:pPr>
      <w:r w:rsidRPr="002C093E">
        <w:rPr>
          <w:rFonts w:asciiTheme="minorHAnsi" w:eastAsiaTheme="minorEastAsia" w:hAnsiTheme="minorHAnsi" w:cstheme="minorBidi"/>
          <w:color w:val="auto"/>
          <w:sz w:val="24"/>
          <w:szCs w:val="24"/>
        </w:rPr>
        <w:t xml:space="preserve">[7] P. </w:t>
      </w:r>
      <w:proofErr w:type="spellStart"/>
      <w:r w:rsidRPr="002C093E">
        <w:rPr>
          <w:rFonts w:asciiTheme="minorHAnsi" w:eastAsiaTheme="minorEastAsia" w:hAnsiTheme="minorHAnsi" w:cstheme="minorBidi"/>
          <w:color w:val="auto"/>
          <w:sz w:val="24"/>
          <w:szCs w:val="24"/>
        </w:rPr>
        <w:t>Croskerry</w:t>
      </w:r>
      <w:proofErr w:type="spellEnd"/>
      <w:r w:rsidRPr="002C093E">
        <w:rPr>
          <w:rFonts w:asciiTheme="minorHAnsi" w:eastAsiaTheme="minorEastAsia" w:hAnsiTheme="minorHAnsi" w:cstheme="minorBidi"/>
          <w:color w:val="auto"/>
          <w:sz w:val="24"/>
          <w:szCs w:val="24"/>
        </w:rPr>
        <w:t xml:space="preserve">, </w:t>
      </w:r>
      <w:proofErr w:type="gramStart"/>
      <w:r w:rsidRPr="002C093E">
        <w:rPr>
          <w:rFonts w:asciiTheme="minorHAnsi" w:eastAsiaTheme="minorEastAsia" w:hAnsiTheme="minorHAnsi" w:cstheme="minorBidi"/>
          <w:color w:val="auto"/>
          <w:sz w:val="24"/>
          <w:szCs w:val="24"/>
        </w:rPr>
        <w:t>From</w:t>
      </w:r>
      <w:proofErr w:type="gramEnd"/>
      <w:r w:rsidRPr="002C093E">
        <w:rPr>
          <w:rFonts w:asciiTheme="minorHAnsi" w:eastAsiaTheme="minorEastAsia" w:hAnsiTheme="minorHAnsi" w:cstheme="minorBidi"/>
          <w:color w:val="auto"/>
          <w:sz w:val="24"/>
          <w:szCs w:val="24"/>
        </w:rPr>
        <w:t xml:space="preserve"> mindless to mindful practice--cognitive bias and clinical decision making, N </w:t>
      </w:r>
      <w:proofErr w:type="spellStart"/>
      <w:r w:rsidRPr="002C093E">
        <w:rPr>
          <w:rFonts w:asciiTheme="minorHAnsi" w:eastAsiaTheme="minorEastAsia" w:hAnsiTheme="minorHAnsi" w:cstheme="minorBidi"/>
          <w:color w:val="auto"/>
          <w:sz w:val="24"/>
          <w:szCs w:val="24"/>
        </w:rPr>
        <w:t>Engl</w:t>
      </w:r>
      <w:proofErr w:type="spellEnd"/>
      <w:r w:rsidRPr="002C093E">
        <w:rPr>
          <w:rFonts w:asciiTheme="minorHAnsi" w:eastAsiaTheme="minorEastAsia" w:hAnsiTheme="minorHAnsi" w:cstheme="minorBidi"/>
          <w:color w:val="auto"/>
          <w:sz w:val="24"/>
          <w:szCs w:val="24"/>
        </w:rPr>
        <w:t xml:space="preserve"> J Med 368 (2013), 2445-2448.</w:t>
      </w:r>
    </w:p>
    <w:p w14:paraId="1A565581" w14:textId="77777777" w:rsidR="002C093E" w:rsidRPr="002C093E" w:rsidRDefault="002C093E" w:rsidP="00CB2CD1">
      <w:pPr>
        <w:pStyle w:val="normal0"/>
        <w:spacing w:before="240" w:after="240" w:line="276" w:lineRule="auto"/>
        <w:rPr>
          <w:rFonts w:asciiTheme="minorHAnsi" w:eastAsiaTheme="minorEastAsia" w:hAnsiTheme="minorHAnsi" w:cstheme="minorBidi"/>
          <w:color w:val="auto"/>
          <w:sz w:val="24"/>
          <w:szCs w:val="24"/>
        </w:rPr>
      </w:pPr>
      <w:r w:rsidRPr="002C093E">
        <w:rPr>
          <w:rFonts w:asciiTheme="minorHAnsi" w:eastAsiaTheme="minorEastAsia" w:hAnsiTheme="minorHAnsi" w:cstheme="minorBidi"/>
          <w:color w:val="auto"/>
          <w:sz w:val="24"/>
          <w:szCs w:val="24"/>
        </w:rPr>
        <w:t xml:space="preserve"> [8] E. Mendez, W. Fan, P. Choi, S.N. </w:t>
      </w:r>
      <w:proofErr w:type="spellStart"/>
      <w:r w:rsidRPr="002C093E">
        <w:rPr>
          <w:rFonts w:asciiTheme="minorHAnsi" w:eastAsiaTheme="minorEastAsia" w:hAnsiTheme="minorHAnsi" w:cstheme="minorBidi"/>
          <w:color w:val="auto"/>
          <w:sz w:val="24"/>
          <w:szCs w:val="24"/>
        </w:rPr>
        <w:t>Agoff</w:t>
      </w:r>
      <w:proofErr w:type="spellEnd"/>
      <w:r w:rsidRPr="002C093E">
        <w:rPr>
          <w:rFonts w:asciiTheme="minorHAnsi" w:eastAsiaTheme="minorEastAsia" w:hAnsiTheme="minorHAnsi" w:cstheme="minorBidi"/>
          <w:color w:val="auto"/>
          <w:sz w:val="24"/>
          <w:szCs w:val="24"/>
        </w:rPr>
        <w:t xml:space="preserve">, M. Whipple, D.G. Farwell, N.D. </w:t>
      </w:r>
      <w:proofErr w:type="spellStart"/>
      <w:r w:rsidRPr="002C093E">
        <w:rPr>
          <w:rFonts w:asciiTheme="minorHAnsi" w:eastAsiaTheme="minorEastAsia" w:hAnsiTheme="minorHAnsi" w:cstheme="minorBidi"/>
          <w:color w:val="auto"/>
          <w:sz w:val="24"/>
          <w:szCs w:val="24"/>
        </w:rPr>
        <w:t>Futran</w:t>
      </w:r>
      <w:proofErr w:type="spellEnd"/>
      <w:r w:rsidRPr="002C093E">
        <w:rPr>
          <w:rFonts w:asciiTheme="minorHAnsi" w:eastAsiaTheme="minorEastAsia" w:hAnsiTheme="minorHAnsi" w:cstheme="minorBidi"/>
          <w:color w:val="auto"/>
          <w:sz w:val="24"/>
          <w:szCs w:val="24"/>
        </w:rPr>
        <w:t xml:space="preserve">, E.A. </w:t>
      </w:r>
      <w:proofErr w:type="spellStart"/>
      <w:r w:rsidRPr="002C093E">
        <w:rPr>
          <w:rFonts w:asciiTheme="minorHAnsi" w:eastAsiaTheme="minorEastAsia" w:hAnsiTheme="minorHAnsi" w:cstheme="minorBidi"/>
          <w:color w:val="auto"/>
          <w:sz w:val="24"/>
          <w:szCs w:val="24"/>
        </w:rPr>
        <w:t>Weymuller</w:t>
      </w:r>
      <w:proofErr w:type="spellEnd"/>
      <w:r w:rsidRPr="002C093E">
        <w:rPr>
          <w:rFonts w:asciiTheme="minorHAnsi" w:eastAsiaTheme="minorEastAsia" w:hAnsiTheme="minorHAnsi" w:cstheme="minorBidi"/>
          <w:color w:val="auto"/>
          <w:sz w:val="24"/>
          <w:szCs w:val="24"/>
        </w:rPr>
        <w:t>, Jr., L.P. Zhao, and C. Chen, Tumor-specific genetic expression profile of metastatic oral squamous cell carcinoma, Head Neck 29 (2007), 803-814.</w:t>
      </w:r>
    </w:p>
    <w:p w14:paraId="7D1AE3F1" w14:textId="77777777" w:rsidR="002C093E" w:rsidRPr="002C093E" w:rsidRDefault="002C093E" w:rsidP="00CB2CD1">
      <w:pPr>
        <w:pStyle w:val="normal0"/>
        <w:spacing w:before="240" w:after="240" w:line="276" w:lineRule="auto"/>
        <w:rPr>
          <w:rFonts w:asciiTheme="minorHAnsi" w:eastAsiaTheme="minorEastAsia" w:hAnsiTheme="minorHAnsi" w:cstheme="minorBidi"/>
          <w:color w:val="auto"/>
          <w:sz w:val="24"/>
          <w:szCs w:val="24"/>
        </w:rPr>
      </w:pPr>
      <w:r w:rsidRPr="002C093E">
        <w:rPr>
          <w:rFonts w:asciiTheme="minorHAnsi" w:eastAsiaTheme="minorEastAsia" w:hAnsiTheme="minorHAnsi" w:cstheme="minorBidi"/>
          <w:color w:val="auto"/>
          <w:sz w:val="24"/>
          <w:szCs w:val="24"/>
        </w:rPr>
        <w:t xml:space="preserve">[9] E. Mendez, P. </w:t>
      </w:r>
      <w:proofErr w:type="spellStart"/>
      <w:r w:rsidRPr="002C093E">
        <w:rPr>
          <w:rFonts w:asciiTheme="minorHAnsi" w:eastAsiaTheme="minorEastAsia" w:hAnsiTheme="minorHAnsi" w:cstheme="minorBidi"/>
          <w:color w:val="auto"/>
          <w:sz w:val="24"/>
          <w:szCs w:val="24"/>
        </w:rPr>
        <w:t>Lohavanichbutr</w:t>
      </w:r>
      <w:proofErr w:type="spellEnd"/>
      <w:r w:rsidRPr="002C093E">
        <w:rPr>
          <w:rFonts w:asciiTheme="minorHAnsi" w:eastAsiaTheme="minorEastAsia" w:hAnsiTheme="minorHAnsi" w:cstheme="minorBidi"/>
          <w:color w:val="auto"/>
          <w:sz w:val="24"/>
          <w:szCs w:val="24"/>
        </w:rPr>
        <w:t xml:space="preserve">, W. Fan, J.R. Houck, T.C. Rue, D.R. </w:t>
      </w:r>
      <w:proofErr w:type="spellStart"/>
      <w:r w:rsidRPr="002C093E">
        <w:rPr>
          <w:rFonts w:asciiTheme="minorHAnsi" w:eastAsiaTheme="minorEastAsia" w:hAnsiTheme="minorHAnsi" w:cstheme="minorBidi"/>
          <w:color w:val="auto"/>
          <w:sz w:val="24"/>
          <w:szCs w:val="24"/>
        </w:rPr>
        <w:t>Doody</w:t>
      </w:r>
      <w:proofErr w:type="spellEnd"/>
      <w:r w:rsidRPr="002C093E">
        <w:rPr>
          <w:rFonts w:asciiTheme="minorHAnsi" w:eastAsiaTheme="minorEastAsia" w:hAnsiTheme="minorHAnsi" w:cstheme="minorBidi"/>
          <w:color w:val="auto"/>
          <w:sz w:val="24"/>
          <w:szCs w:val="24"/>
        </w:rPr>
        <w:t xml:space="preserve">, N.D. </w:t>
      </w:r>
      <w:proofErr w:type="spellStart"/>
      <w:r w:rsidRPr="002C093E">
        <w:rPr>
          <w:rFonts w:asciiTheme="minorHAnsi" w:eastAsiaTheme="minorEastAsia" w:hAnsiTheme="minorHAnsi" w:cstheme="minorBidi"/>
          <w:color w:val="auto"/>
          <w:sz w:val="24"/>
          <w:szCs w:val="24"/>
        </w:rPr>
        <w:t>Futran</w:t>
      </w:r>
      <w:proofErr w:type="spellEnd"/>
      <w:r w:rsidRPr="002C093E">
        <w:rPr>
          <w:rFonts w:asciiTheme="minorHAnsi" w:eastAsiaTheme="minorEastAsia" w:hAnsiTheme="minorHAnsi" w:cstheme="minorBidi"/>
          <w:color w:val="auto"/>
          <w:sz w:val="24"/>
          <w:szCs w:val="24"/>
        </w:rPr>
        <w:t xml:space="preserve">, M.P. Upton, B. </w:t>
      </w:r>
      <w:proofErr w:type="spellStart"/>
      <w:r w:rsidRPr="002C093E">
        <w:rPr>
          <w:rFonts w:asciiTheme="minorHAnsi" w:eastAsiaTheme="minorEastAsia" w:hAnsiTheme="minorHAnsi" w:cstheme="minorBidi"/>
          <w:color w:val="auto"/>
          <w:sz w:val="24"/>
          <w:szCs w:val="24"/>
        </w:rPr>
        <w:t>Yueh</w:t>
      </w:r>
      <w:proofErr w:type="spellEnd"/>
      <w:r w:rsidRPr="002C093E">
        <w:rPr>
          <w:rFonts w:asciiTheme="minorHAnsi" w:eastAsiaTheme="minorEastAsia" w:hAnsiTheme="minorHAnsi" w:cstheme="minorBidi"/>
          <w:color w:val="auto"/>
          <w:sz w:val="24"/>
          <w:szCs w:val="24"/>
        </w:rPr>
        <w:t>, L.P. Zhao, S.M. Schwartz, and C. Chen, Can a metastatic gene expression profile outperform tumor size as a predictor of occult lymph node metastasis in oral cancer patients</w:t>
      </w:r>
      <w:proofErr w:type="gramStart"/>
      <w:r w:rsidRPr="002C093E">
        <w:rPr>
          <w:rFonts w:asciiTheme="minorHAnsi" w:eastAsiaTheme="minorEastAsia" w:hAnsiTheme="minorHAnsi" w:cstheme="minorBidi"/>
          <w:color w:val="auto"/>
          <w:sz w:val="24"/>
          <w:szCs w:val="24"/>
        </w:rPr>
        <w:t>?,</w:t>
      </w:r>
      <w:proofErr w:type="gramEnd"/>
      <w:r w:rsidRPr="002C093E">
        <w:rPr>
          <w:rFonts w:asciiTheme="minorHAnsi" w:eastAsiaTheme="minorEastAsia" w:hAnsiTheme="minorHAnsi" w:cstheme="minorBidi"/>
          <w:color w:val="auto"/>
          <w:sz w:val="24"/>
          <w:szCs w:val="24"/>
        </w:rPr>
        <w:t xml:space="preserve"> </w:t>
      </w:r>
      <w:proofErr w:type="spellStart"/>
      <w:r w:rsidRPr="002C093E">
        <w:rPr>
          <w:rFonts w:asciiTheme="minorHAnsi" w:eastAsiaTheme="minorEastAsia" w:hAnsiTheme="minorHAnsi" w:cstheme="minorBidi"/>
          <w:color w:val="auto"/>
          <w:sz w:val="24"/>
          <w:szCs w:val="24"/>
        </w:rPr>
        <w:t>Clin</w:t>
      </w:r>
      <w:proofErr w:type="spellEnd"/>
      <w:r w:rsidRPr="002C093E">
        <w:rPr>
          <w:rFonts w:asciiTheme="minorHAnsi" w:eastAsiaTheme="minorEastAsia" w:hAnsiTheme="minorHAnsi" w:cstheme="minorBidi"/>
          <w:color w:val="auto"/>
          <w:sz w:val="24"/>
          <w:szCs w:val="24"/>
        </w:rPr>
        <w:t xml:space="preserve"> Cancer Res 17 (2011), 2466-2473.</w:t>
      </w:r>
    </w:p>
    <w:p w14:paraId="0BA78998" w14:textId="77777777" w:rsidR="002C093E" w:rsidRPr="002C093E" w:rsidRDefault="002C093E" w:rsidP="00CB2CD1">
      <w:pPr>
        <w:pStyle w:val="normal0"/>
        <w:spacing w:before="240" w:after="240" w:line="276" w:lineRule="auto"/>
        <w:rPr>
          <w:rFonts w:asciiTheme="minorHAnsi" w:eastAsiaTheme="minorEastAsia" w:hAnsiTheme="minorHAnsi" w:cstheme="minorBidi"/>
          <w:color w:val="auto"/>
          <w:sz w:val="24"/>
          <w:szCs w:val="24"/>
        </w:rPr>
      </w:pPr>
      <w:r w:rsidRPr="002C093E">
        <w:rPr>
          <w:rFonts w:asciiTheme="minorHAnsi" w:eastAsiaTheme="minorEastAsia" w:hAnsiTheme="minorHAnsi" w:cstheme="minorBidi"/>
          <w:color w:val="auto"/>
          <w:sz w:val="24"/>
          <w:szCs w:val="24"/>
        </w:rPr>
        <w:t xml:space="preserve">[10] R. </w:t>
      </w:r>
      <w:proofErr w:type="spellStart"/>
      <w:r w:rsidRPr="002C093E">
        <w:rPr>
          <w:rFonts w:asciiTheme="minorHAnsi" w:eastAsiaTheme="minorEastAsia" w:hAnsiTheme="minorHAnsi" w:cstheme="minorBidi"/>
          <w:color w:val="auto"/>
          <w:sz w:val="24"/>
          <w:szCs w:val="24"/>
        </w:rPr>
        <w:t>Sankaranarayanan</w:t>
      </w:r>
      <w:proofErr w:type="spellEnd"/>
      <w:r w:rsidRPr="002C093E">
        <w:rPr>
          <w:rFonts w:asciiTheme="minorHAnsi" w:eastAsiaTheme="minorEastAsia" w:hAnsiTheme="minorHAnsi" w:cstheme="minorBidi"/>
          <w:color w:val="auto"/>
          <w:sz w:val="24"/>
          <w:szCs w:val="24"/>
        </w:rPr>
        <w:t xml:space="preserve">, E. </w:t>
      </w:r>
      <w:proofErr w:type="spellStart"/>
      <w:r w:rsidRPr="002C093E">
        <w:rPr>
          <w:rFonts w:asciiTheme="minorHAnsi" w:eastAsiaTheme="minorEastAsia" w:hAnsiTheme="minorHAnsi" w:cstheme="minorBidi"/>
          <w:color w:val="auto"/>
          <w:sz w:val="24"/>
          <w:szCs w:val="24"/>
        </w:rPr>
        <w:t>Masuyer</w:t>
      </w:r>
      <w:proofErr w:type="spellEnd"/>
      <w:r w:rsidRPr="002C093E">
        <w:rPr>
          <w:rFonts w:asciiTheme="minorHAnsi" w:eastAsiaTheme="minorEastAsia" w:hAnsiTheme="minorHAnsi" w:cstheme="minorBidi"/>
          <w:color w:val="auto"/>
          <w:sz w:val="24"/>
          <w:szCs w:val="24"/>
        </w:rPr>
        <w:t xml:space="preserve">, R. </w:t>
      </w:r>
      <w:proofErr w:type="spellStart"/>
      <w:r w:rsidRPr="002C093E">
        <w:rPr>
          <w:rFonts w:asciiTheme="minorHAnsi" w:eastAsiaTheme="minorEastAsia" w:hAnsiTheme="minorHAnsi" w:cstheme="minorBidi"/>
          <w:color w:val="auto"/>
          <w:sz w:val="24"/>
          <w:szCs w:val="24"/>
        </w:rPr>
        <w:t>Swaminathan</w:t>
      </w:r>
      <w:proofErr w:type="spellEnd"/>
      <w:r w:rsidRPr="002C093E">
        <w:rPr>
          <w:rFonts w:asciiTheme="minorHAnsi" w:eastAsiaTheme="minorEastAsia" w:hAnsiTheme="minorHAnsi" w:cstheme="minorBidi"/>
          <w:color w:val="auto"/>
          <w:sz w:val="24"/>
          <w:szCs w:val="24"/>
        </w:rPr>
        <w:t xml:space="preserve">, J. </w:t>
      </w:r>
      <w:proofErr w:type="spellStart"/>
      <w:r w:rsidRPr="002C093E">
        <w:rPr>
          <w:rFonts w:asciiTheme="minorHAnsi" w:eastAsiaTheme="minorEastAsia" w:hAnsiTheme="minorHAnsi" w:cstheme="minorBidi"/>
          <w:color w:val="auto"/>
          <w:sz w:val="24"/>
          <w:szCs w:val="24"/>
        </w:rPr>
        <w:t>Ferlay</w:t>
      </w:r>
      <w:proofErr w:type="spellEnd"/>
      <w:r w:rsidRPr="002C093E">
        <w:rPr>
          <w:rFonts w:asciiTheme="minorHAnsi" w:eastAsiaTheme="minorEastAsia" w:hAnsiTheme="minorHAnsi" w:cstheme="minorBidi"/>
          <w:color w:val="auto"/>
          <w:sz w:val="24"/>
          <w:szCs w:val="24"/>
        </w:rPr>
        <w:t>, and S. Whelan, Head and neck cancer: a global perspective on epidemiology and prognosis, Anticancer Res 18 (1998), 4779-4786.</w:t>
      </w:r>
    </w:p>
    <w:p w14:paraId="35563535" w14:textId="77777777" w:rsidR="002C093E" w:rsidRPr="002C093E" w:rsidRDefault="002C093E" w:rsidP="00CB2CD1">
      <w:pPr>
        <w:pStyle w:val="normal0"/>
        <w:spacing w:before="240" w:after="240" w:line="276" w:lineRule="auto"/>
        <w:rPr>
          <w:rFonts w:asciiTheme="minorHAnsi" w:eastAsiaTheme="minorEastAsia" w:hAnsiTheme="minorHAnsi" w:cstheme="minorBidi"/>
          <w:color w:val="auto"/>
          <w:sz w:val="24"/>
          <w:szCs w:val="24"/>
        </w:rPr>
      </w:pPr>
      <w:r w:rsidRPr="002C093E">
        <w:rPr>
          <w:rFonts w:asciiTheme="minorHAnsi" w:eastAsiaTheme="minorEastAsia" w:hAnsiTheme="minorHAnsi" w:cstheme="minorBidi"/>
          <w:color w:val="auto"/>
          <w:sz w:val="24"/>
          <w:szCs w:val="24"/>
        </w:rPr>
        <w:t>[</w:t>
      </w:r>
      <w:proofErr w:type="gramStart"/>
      <w:r w:rsidRPr="002C093E">
        <w:rPr>
          <w:rFonts w:asciiTheme="minorHAnsi" w:eastAsiaTheme="minorEastAsia" w:hAnsiTheme="minorHAnsi" w:cstheme="minorBidi"/>
          <w:color w:val="auto"/>
          <w:sz w:val="24"/>
          <w:szCs w:val="24"/>
        </w:rPr>
        <w:t>11]</w:t>
      </w:r>
      <w:proofErr w:type="gramEnd"/>
      <w:r w:rsidRPr="002C093E">
        <w:rPr>
          <w:rFonts w:asciiTheme="minorHAnsi" w:eastAsiaTheme="minorEastAsia" w:hAnsiTheme="minorHAnsi" w:cstheme="minorBidi"/>
          <w:color w:val="auto"/>
          <w:sz w:val="24"/>
          <w:szCs w:val="24"/>
        </w:rPr>
        <w:t xml:space="preserve">I.J. </w:t>
      </w:r>
      <w:proofErr w:type="spellStart"/>
      <w:r w:rsidRPr="002C093E">
        <w:rPr>
          <w:rFonts w:asciiTheme="minorHAnsi" w:eastAsiaTheme="minorEastAsia" w:hAnsiTheme="minorHAnsi" w:cstheme="minorBidi"/>
          <w:color w:val="auto"/>
          <w:sz w:val="24"/>
          <w:szCs w:val="24"/>
        </w:rPr>
        <w:t>Kalet</w:t>
      </w:r>
      <w:proofErr w:type="spellEnd"/>
      <w:r w:rsidRPr="002C093E">
        <w:rPr>
          <w:rFonts w:asciiTheme="minorHAnsi" w:eastAsiaTheme="minorEastAsia" w:hAnsiTheme="minorHAnsi" w:cstheme="minorBidi"/>
          <w:color w:val="auto"/>
          <w:sz w:val="24"/>
          <w:szCs w:val="24"/>
        </w:rPr>
        <w:t xml:space="preserve">, M. Whipple, S. </w:t>
      </w:r>
      <w:proofErr w:type="spellStart"/>
      <w:r w:rsidRPr="002C093E">
        <w:rPr>
          <w:rFonts w:asciiTheme="minorHAnsi" w:eastAsiaTheme="minorEastAsia" w:hAnsiTheme="minorHAnsi" w:cstheme="minorBidi"/>
          <w:color w:val="auto"/>
          <w:sz w:val="24"/>
          <w:szCs w:val="24"/>
        </w:rPr>
        <w:t>Pessah</w:t>
      </w:r>
      <w:proofErr w:type="spellEnd"/>
      <w:r w:rsidRPr="002C093E">
        <w:rPr>
          <w:rFonts w:asciiTheme="minorHAnsi" w:eastAsiaTheme="minorEastAsia" w:hAnsiTheme="minorHAnsi" w:cstheme="minorBidi"/>
          <w:color w:val="auto"/>
          <w:sz w:val="24"/>
          <w:szCs w:val="24"/>
        </w:rPr>
        <w:t xml:space="preserve">, J. Barker, M.M. Austin-Seymour, and L.G. Shapiro, A rule-based model for local and regional tumor spread, </w:t>
      </w:r>
      <w:proofErr w:type="spellStart"/>
      <w:r w:rsidRPr="002C093E">
        <w:rPr>
          <w:rFonts w:asciiTheme="minorHAnsi" w:eastAsiaTheme="minorEastAsia" w:hAnsiTheme="minorHAnsi" w:cstheme="minorBidi"/>
          <w:color w:val="auto"/>
          <w:sz w:val="24"/>
          <w:szCs w:val="24"/>
        </w:rPr>
        <w:t>Proc</w:t>
      </w:r>
      <w:proofErr w:type="spellEnd"/>
      <w:r w:rsidRPr="002C093E">
        <w:rPr>
          <w:rFonts w:asciiTheme="minorHAnsi" w:eastAsiaTheme="minorEastAsia" w:hAnsiTheme="minorHAnsi" w:cstheme="minorBidi"/>
          <w:color w:val="auto"/>
          <w:sz w:val="24"/>
          <w:szCs w:val="24"/>
        </w:rPr>
        <w:t xml:space="preserve"> AMIA </w:t>
      </w:r>
      <w:proofErr w:type="spellStart"/>
      <w:r w:rsidRPr="002C093E">
        <w:rPr>
          <w:rFonts w:asciiTheme="minorHAnsi" w:eastAsiaTheme="minorEastAsia" w:hAnsiTheme="minorHAnsi" w:cstheme="minorBidi"/>
          <w:color w:val="auto"/>
          <w:sz w:val="24"/>
          <w:szCs w:val="24"/>
        </w:rPr>
        <w:t>Symp</w:t>
      </w:r>
      <w:proofErr w:type="spellEnd"/>
      <w:r w:rsidRPr="002C093E">
        <w:rPr>
          <w:rFonts w:asciiTheme="minorHAnsi" w:eastAsiaTheme="minorEastAsia" w:hAnsiTheme="minorHAnsi" w:cstheme="minorBidi"/>
          <w:color w:val="auto"/>
          <w:sz w:val="24"/>
          <w:szCs w:val="24"/>
        </w:rPr>
        <w:t xml:space="preserve"> (2002), 360-364.</w:t>
      </w:r>
    </w:p>
    <w:p w14:paraId="4743F371" w14:textId="77777777" w:rsidR="002C093E" w:rsidRPr="00117EEB" w:rsidRDefault="002C093E" w:rsidP="00CB2CD1">
      <w:pPr>
        <w:spacing w:line="276" w:lineRule="auto"/>
      </w:pPr>
    </w:p>
    <w:sectPr w:rsidR="002C093E" w:rsidRPr="00117EEB" w:rsidSect="00A141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D2985"/>
    <w:multiLevelType w:val="hybridMultilevel"/>
    <w:tmpl w:val="05EA3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892F04"/>
    <w:multiLevelType w:val="hybridMultilevel"/>
    <w:tmpl w:val="05EA3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A4B"/>
    <w:rsid w:val="00020A82"/>
    <w:rsid w:val="000E185C"/>
    <w:rsid w:val="00117EEB"/>
    <w:rsid w:val="00293179"/>
    <w:rsid w:val="002C093E"/>
    <w:rsid w:val="003C0586"/>
    <w:rsid w:val="003C62AF"/>
    <w:rsid w:val="00494FBA"/>
    <w:rsid w:val="004A0410"/>
    <w:rsid w:val="0053126F"/>
    <w:rsid w:val="005C6839"/>
    <w:rsid w:val="005F5A02"/>
    <w:rsid w:val="00600A0E"/>
    <w:rsid w:val="006363A2"/>
    <w:rsid w:val="006703BA"/>
    <w:rsid w:val="00713F5D"/>
    <w:rsid w:val="00750D8F"/>
    <w:rsid w:val="0076234F"/>
    <w:rsid w:val="00785E43"/>
    <w:rsid w:val="007D64A0"/>
    <w:rsid w:val="00824FF1"/>
    <w:rsid w:val="008317D6"/>
    <w:rsid w:val="00846569"/>
    <w:rsid w:val="008A6E3A"/>
    <w:rsid w:val="008E54F3"/>
    <w:rsid w:val="009D4216"/>
    <w:rsid w:val="009F1244"/>
    <w:rsid w:val="00A1416C"/>
    <w:rsid w:val="00A15F8A"/>
    <w:rsid w:val="00A30C1F"/>
    <w:rsid w:val="00A82B7B"/>
    <w:rsid w:val="00B37A4B"/>
    <w:rsid w:val="00B918A9"/>
    <w:rsid w:val="00C04FA2"/>
    <w:rsid w:val="00CB2CD1"/>
    <w:rsid w:val="00D14A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B338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A4B"/>
    <w:pPr>
      <w:spacing w:after="200" w:line="276" w:lineRule="auto"/>
      <w:ind w:left="720"/>
      <w:contextualSpacing/>
    </w:pPr>
    <w:rPr>
      <w:sz w:val="22"/>
      <w:szCs w:val="22"/>
      <w:lang w:eastAsia="zh-TW"/>
    </w:rPr>
  </w:style>
  <w:style w:type="paragraph" w:customStyle="1" w:styleId="normal0">
    <w:name w:val="normal"/>
    <w:rsid w:val="00B918A9"/>
    <w:rPr>
      <w:rFonts w:ascii="Times New Roman" w:eastAsia="Times New Roman" w:hAnsi="Times New Roman" w:cs="Times New Roman"/>
      <w:color w:val="000000"/>
      <w:sz w:val="20"/>
      <w:szCs w:val="20"/>
    </w:rPr>
  </w:style>
  <w:style w:type="table" w:styleId="TableGrid">
    <w:name w:val="Table Grid"/>
    <w:basedOn w:val="TableNormal"/>
    <w:uiPriority w:val="59"/>
    <w:rsid w:val="00D14A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20A82"/>
    <w:rPr>
      <w:rFonts w:ascii="Lucida Grande" w:hAnsi="Lucida Grande"/>
      <w:sz w:val="18"/>
      <w:szCs w:val="18"/>
    </w:rPr>
  </w:style>
  <w:style w:type="character" w:customStyle="1" w:styleId="BalloonTextChar">
    <w:name w:val="Balloon Text Char"/>
    <w:basedOn w:val="DefaultParagraphFont"/>
    <w:link w:val="BalloonText"/>
    <w:uiPriority w:val="99"/>
    <w:semiHidden/>
    <w:rsid w:val="00020A82"/>
    <w:rPr>
      <w:rFonts w:ascii="Lucida Grande" w:hAnsi="Lucida Grande"/>
      <w:sz w:val="18"/>
      <w:szCs w:val="18"/>
    </w:rPr>
  </w:style>
  <w:style w:type="paragraph" w:styleId="NormalWeb">
    <w:name w:val="Normal (Web)"/>
    <w:basedOn w:val="Normal"/>
    <w:uiPriority w:val="99"/>
    <w:semiHidden/>
    <w:unhideWhenUsed/>
    <w:rsid w:val="00A15F8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A4B"/>
    <w:pPr>
      <w:spacing w:after="200" w:line="276" w:lineRule="auto"/>
      <w:ind w:left="720"/>
      <w:contextualSpacing/>
    </w:pPr>
    <w:rPr>
      <w:sz w:val="22"/>
      <w:szCs w:val="22"/>
      <w:lang w:eastAsia="zh-TW"/>
    </w:rPr>
  </w:style>
  <w:style w:type="paragraph" w:customStyle="1" w:styleId="normal0">
    <w:name w:val="normal"/>
    <w:rsid w:val="00B918A9"/>
    <w:rPr>
      <w:rFonts w:ascii="Times New Roman" w:eastAsia="Times New Roman" w:hAnsi="Times New Roman" w:cs="Times New Roman"/>
      <w:color w:val="000000"/>
      <w:sz w:val="20"/>
      <w:szCs w:val="20"/>
    </w:rPr>
  </w:style>
  <w:style w:type="table" w:styleId="TableGrid">
    <w:name w:val="Table Grid"/>
    <w:basedOn w:val="TableNormal"/>
    <w:uiPriority w:val="59"/>
    <w:rsid w:val="00D14A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20A82"/>
    <w:rPr>
      <w:rFonts w:ascii="Lucida Grande" w:hAnsi="Lucida Grande"/>
      <w:sz w:val="18"/>
      <w:szCs w:val="18"/>
    </w:rPr>
  </w:style>
  <w:style w:type="character" w:customStyle="1" w:styleId="BalloonTextChar">
    <w:name w:val="Balloon Text Char"/>
    <w:basedOn w:val="DefaultParagraphFont"/>
    <w:link w:val="BalloonText"/>
    <w:uiPriority w:val="99"/>
    <w:semiHidden/>
    <w:rsid w:val="00020A82"/>
    <w:rPr>
      <w:rFonts w:ascii="Lucida Grande" w:hAnsi="Lucida Grande"/>
      <w:sz w:val="18"/>
      <w:szCs w:val="18"/>
    </w:rPr>
  </w:style>
  <w:style w:type="paragraph" w:styleId="NormalWeb">
    <w:name w:val="Normal (Web)"/>
    <w:basedOn w:val="Normal"/>
    <w:uiPriority w:val="99"/>
    <w:semiHidden/>
    <w:unhideWhenUsed/>
    <w:rsid w:val="00A15F8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307069">
      <w:bodyDiv w:val="1"/>
      <w:marLeft w:val="0"/>
      <w:marRight w:val="0"/>
      <w:marTop w:val="0"/>
      <w:marBottom w:val="0"/>
      <w:divBdr>
        <w:top w:val="none" w:sz="0" w:space="0" w:color="auto"/>
        <w:left w:val="none" w:sz="0" w:space="0" w:color="auto"/>
        <w:bottom w:val="none" w:sz="0" w:space="0" w:color="auto"/>
        <w:right w:val="none" w:sz="0" w:space="0" w:color="auto"/>
      </w:divBdr>
    </w:div>
    <w:div w:id="1197426083">
      <w:bodyDiv w:val="1"/>
      <w:marLeft w:val="0"/>
      <w:marRight w:val="0"/>
      <w:marTop w:val="0"/>
      <w:marBottom w:val="0"/>
      <w:divBdr>
        <w:top w:val="none" w:sz="0" w:space="0" w:color="auto"/>
        <w:left w:val="none" w:sz="0" w:space="0" w:color="auto"/>
        <w:bottom w:val="none" w:sz="0" w:space="0" w:color="auto"/>
        <w:right w:val="none" w:sz="0" w:space="0" w:color="auto"/>
      </w:divBdr>
    </w:div>
    <w:div w:id="1594364180">
      <w:bodyDiv w:val="1"/>
      <w:marLeft w:val="0"/>
      <w:marRight w:val="0"/>
      <w:marTop w:val="0"/>
      <w:marBottom w:val="0"/>
      <w:divBdr>
        <w:top w:val="none" w:sz="0" w:space="0" w:color="auto"/>
        <w:left w:val="none" w:sz="0" w:space="0" w:color="auto"/>
        <w:bottom w:val="none" w:sz="0" w:space="0" w:color="auto"/>
        <w:right w:val="none" w:sz="0" w:space="0" w:color="auto"/>
      </w:divBdr>
    </w:div>
    <w:div w:id="17057891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6</Pages>
  <Words>1660</Words>
  <Characters>9467</Characters>
  <Application>Microsoft Macintosh Word</Application>
  <DocSecurity>0</DocSecurity>
  <Lines>78</Lines>
  <Paragraphs>22</Paragraphs>
  <ScaleCrop>false</ScaleCrop>
  <Company/>
  <LinksUpToDate>false</LinksUpToDate>
  <CharactersWithSpaces>11105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Shuyang Wu</dc:creator>
  <cp:keywords/>
  <dc:description/>
  <cp:lastModifiedBy>Shuyang Wu</cp:lastModifiedBy>
  <cp:revision>2</cp:revision>
  <dcterms:created xsi:type="dcterms:W3CDTF">2017-03-13T02:42:00Z</dcterms:created>
  <dcterms:modified xsi:type="dcterms:W3CDTF">2017-03-16T03:16:00Z</dcterms:modified>
</cp:coreProperties>
</file>