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bCs/>
          <w:sz w:val="24"/>
          <w:szCs w:val="24"/>
        </w:rPr>
        <w:t xml:space="preserve">Caracterización de Procesos Organizacionales: Caso 1 – SoftGestión S.A.S.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Juan Mathias Palacios Botello</w:t>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Adrian Estiben Garrido Pedroza</w:t>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Joan Sebastian Vargas Ramos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Servicio Nacional de Aprendizaje (SENA)</w:t>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Tecnología en Análisis y Desarrollo de Software</w:t>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Competencia: Establecer Requisitos de la Solución de Software</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Andrés Javier Mora Dussán</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3413974</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val="false"/>
          <w:bCs w:val="false"/>
          <w:i w:val="false"/>
          <w:iCs w:val="false"/>
          <w:sz w:val="24"/>
          <w:szCs w:val="24"/>
        </w:rPr>
        <w:t xml:space="preserve">Neiva, 2025</w:t>
      </w:r>
    </w:p>
    <w:p>
      <w:r>
        <w:br/>
      </w:r>
    </w:p>
    <w:p>
      <w:pPr>
        <w:spacing w:before="0" w:after="0" w:line="480" w:lineRule="auto"/>
        <w:jc w:val="center"/>
      </w:pPr>
      <w:r>
        <w:rPr>
          <w:rFonts w:ascii="Times New Roman" w:cs="Times New Roman" w:eastAsia="Times New Roman" w:hAnsi="Times New Roman"/>
          <w:b/>
          <w:bCs/>
          <w:sz w:val="24"/>
          <w:szCs w:val="24"/>
        </w:rPr>
        <w:t xml:space="preserve">Tabla de Contenido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Actividad 1: Análisis Sistémico de la Organización	3</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    Descripción general del sistema	3</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    Elementos del sistema según la Teoría General de Sistemas	3</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    Subsistemas organizacionales	3</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    Preguntas de la Teoría General de Sistemas	3</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Actividad 2: Elaboración de las Fichas de Caracterización	4</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Actividad 3: Representación Gráfica del Proceso	9</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Actividad 4: Análisis de Incidencia del Software	11</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Conclusiones	12</w:t>
      </w:r>
    </w:p>
    <w:p>
      <w:pPr>
        <w:spacing w:before="0" w:after="0" w:line="480" w:lineRule="auto"/>
        <w:jc w:val="left"/>
      </w:pPr>
      <w:r>
        <w:rPr>
          <w:rFonts w:ascii="Times New Roman" w:cs="Times New Roman" w:eastAsia="Times New Roman" w:hAnsi="Times New Roman"/>
          <w:b w:val="false"/>
          <w:bCs w:val="false"/>
          <w:i w:val="false"/>
          <w:iCs w:val="false"/>
          <w:sz w:val="24"/>
          <w:szCs w:val="24"/>
        </w:rPr>
        <w:t xml:space="preserve">Referencias	12</w:t>
      </w:r>
    </w:p>
    <w:p>
      <w:r>
        <w:br/>
      </w:r>
    </w:p>
    <w:p>
      <w:pPr>
        <w:spacing w:before="0" w:after="0" w:line="480" w:lineRule="auto"/>
        <w:jc w:val="center"/>
      </w:pPr>
      <w:r>
        <w:rPr>
          <w:rFonts w:ascii="Times New Roman" w:cs="Times New Roman" w:eastAsia="Times New Roman" w:hAnsi="Times New Roman"/>
          <w:b/>
          <w:bCs/>
          <w:sz w:val="24"/>
          <w:szCs w:val="24"/>
        </w:rPr>
        <w:t xml:space="preserve">Actividad 1: Análisis Sistémico de la Organización</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Descripción General del Sistema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SoftGestión S.A.S. es un sistema organizacional abierto que interactúa permanentemente con su entorno. La empresa recibe entradas del exterior en forma de solicitudes de clientes, contratos y recursos tecnológicos, los transforma mediante sus procesos internos y genera salidas que impactan a las instituciones educativas que atiende (von Bertalanffy, 1968).</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Elementos del Sistema según la Teoría General de Sistemas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sz w:val="24"/>
          <w:szCs w:val="24"/>
        </w:rPr>
        <w:t xml:space="preserve">La Tabla 1 presenta los siete elementos de la TGS aplicados a SoftGestión S.A.S.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b/>
          <w:bCs/>
          <w:sz w:val="24"/>
          <w:szCs w:val="24"/>
        </w:rPr>
        <w:t xml:space="preserve">Tabla 1</w:t>
      </w:r>
    </w:p>
    <w:p>
      <w:pPr>
        <w:spacing w:before="0" w:after="0" w:line="480" w:lineRule="auto"/>
      </w:pPr>
      <w:r>
        <w:rPr>
          <w:rFonts w:ascii="Times New Roman" w:cs="Times New Roman" w:eastAsia="Times New Roman" w:hAnsi="Times New Roman"/>
          <w:i/>
          <w:iCs/>
          <w:sz w:val="24"/>
          <w:szCs w:val="24"/>
        </w:rPr>
        <w:t xml:space="preserve">Elementos de la Teoría General de Sistemas aplicados a SoftGestión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12"/>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Elemento TGS</w:t>
            </w:r>
          </w:p>
        </w:tc>
        <w:tc>
          <w:tcPr>
            <w:tcW w:type="dxa" w:w="6860"/>
            <w:tcBorders>
              <w:top w:val="single" w:color="000000" w:sz="12"/>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Descripción</w:t>
            </w:r>
          </w:p>
        </w:tc>
      </w:tr>
      <w:tr>
        <w:tc>
          <w:tcPr>
            <w:tcW w:type="dxa" w:w="250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Sistema</w:t>
            </w:r>
          </w:p>
        </w:tc>
        <w:tc>
          <w:tcPr>
            <w:tcW w:type="dxa" w:w="686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SoftGestión S.A.S. – empresa de software para gestión académica</w:t>
            </w:r>
          </w:p>
        </w:tc>
      </w:tr>
      <w:tr>
        <w:tc>
          <w:tcPr>
            <w:tcW w:type="dxa" w:w="250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Entradas</w:t>
            </w:r>
          </w:p>
        </w:tc>
        <w:tc>
          <w:tcPr>
            <w:tcW w:type="dxa" w:w="686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Solicitudes de clientes, contratos, recursos humanos y herramientas tecnológicas</w:t>
            </w:r>
          </w:p>
        </w:tc>
      </w:tr>
      <w:tr>
        <w:tc>
          <w:tcPr>
            <w:tcW w:type="dxa" w:w="250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Procesos</w:t>
            </w:r>
          </w:p>
        </w:tc>
        <w:tc>
          <w:tcPr>
            <w:tcW w:type="dxa" w:w="686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Análisis de requisitos, diseño, desarrollo, pruebas, despliegue y soporte</w:t>
            </w:r>
          </w:p>
        </w:tc>
      </w:tr>
      <w:tr>
        <w:tc>
          <w:tcPr>
            <w:tcW w:type="dxa" w:w="250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Salidas</w:t>
            </w:r>
          </w:p>
        </w:tc>
        <w:tc>
          <w:tcPr>
            <w:tcW w:type="dxa" w:w="686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Software académico instalado, actualizaciones, soporte resuelto e informes de avance</w:t>
            </w:r>
          </w:p>
        </w:tc>
      </w:tr>
      <w:tr>
        <w:tc>
          <w:tcPr>
            <w:tcW w:type="dxa" w:w="250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Retroalimentación</w:t>
            </w:r>
          </w:p>
        </w:tc>
        <w:tc>
          <w:tcPr>
            <w:tcW w:type="dxa" w:w="686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Satisfacción del cliente, reportes de errores y solicitudes de cambio</w:t>
            </w:r>
          </w:p>
        </w:tc>
      </w:tr>
      <w:tr>
        <w:tc>
          <w:tcPr>
            <w:tcW w:type="dxa" w:w="250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Entorno</w:t>
            </w:r>
          </w:p>
        </w:tc>
        <w:tc>
          <w:tcPr>
            <w:tcW w:type="dxa" w:w="686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Instituciones educativas, competencia, proveedores tecnológicos, legislación y mercado</w:t>
            </w:r>
          </w:p>
        </w:tc>
      </w:tr>
      <w:tr>
        <w:tc>
          <w:tcPr>
            <w:tcW w:type="dxa" w:w="2500"/>
            <w:tcBorders>
              <w:top w:val="single" w:color="CCCCCC" w:sz="1"/>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Frontera del sistema</w:t>
            </w:r>
          </w:p>
        </w:tc>
        <w:tc>
          <w:tcPr>
            <w:tcW w:type="dxa" w:w="6860"/>
            <w:tcBorders>
              <w:top w:val="single" w:color="CCCCCC" w:sz="1"/>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Límite entre los procesos internos y las interacciones con clientes y proveedores externos</w:t>
            </w:r>
          </w:p>
        </w:tc>
      </w:tr>
    </w:tbl>
    <w:p>
      <w:pPr>
        <w:spacing w:before="0" w:after="0" w:line="480" w:lineRule="auto"/>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basada en von Bertalanffy (1968).</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Subsistemas Organizacionales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SoftGestión S.A.S. se estructura en cuatro subsistemas que interactúan entre sí: (a) Comercial, encargado de la gestión de clientes y contratos; (b) Desarrollo, responsable de la construcción del software; (c) Soporte, dedicado a la atención posventa; y (d) Dirección, que lidera la planificación estratégica y el control de recursos.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Preguntas de la Teoría General de Sistemas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left"/>
      </w:pPr>
      <w:r>
        <w:rPr>
          <w:rFonts w:ascii="Times New Roman" w:cs="Times New Roman" w:eastAsia="Times New Roman" w:hAnsi="Times New Roman"/>
          <w:b/>
          <w:bCs/>
          <w:i/>
          <w:iCs/>
          <w:sz w:val="24"/>
          <w:szCs w:val="24"/>
        </w:rPr>
        <w:t xml:space="preserve">¿El sistema es abierto o cerrado?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SoftGestión S.A.S. es un sistema abierto porque intercambia permanentemente información, recursos y productos con su entorno: recibe solicitudes y contratos de clientes externos y entrega software que transforma la operación de las instituciones educativas (von Bertalanffy, 1968).</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left"/>
      </w:pPr>
      <w:r>
        <w:rPr>
          <w:rFonts w:ascii="Times New Roman" w:cs="Times New Roman" w:eastAsia="Times New Roman" w:hAnsi="Times New Roman"/>
          <w:b/>
          <w:bCs/>
          <w:i/>
          <w:iCs/>
          <w:sz w:val="24"/>
          <w:szCs w:val="24"/>
        </w:rPr>
        <w:t xml:space="preserve">¿Cuál es su entorno?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entorno está compuesto por: (a) clientes como colegios y universidades; (b) empresas competidoras de software académico en la región; (c) proveedores tecnológicos de herramientas y servidores; (d) normatividad del Ministerio de Educación; y (e) condiciones económicas del mercado regional.</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left"/>
      </w:pPr>
      <w:r>
        <w:rPr>
          <w:rFonts w:ascii="Times New Roman" w:cs="Times New Roman" w:eastAsia="Times New Roman" w:hAnsi="Times New Roman"/>
          <w:b/>
          <w:bCs/>
          <w:i/>
          <w:iCs/>
          <w:sz w:val="24"/>
          <w:szCs w:val="24"/>
        </w:rPr>
        <w:t xml:space="preserve">¿Qué mecanismos de retroalimentación existen?</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Actualmente los mecanismos son informales: correos del cliente reportando errores, comunicación verbal del equipo de desarrollo y hojas de cálculo de seguimiento sin estandarizar. Con el nuevo sistema se formalizarían mediante notificaciones automáticas, tableros de estado y reportes de trazabilidad.</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left"/>
      </w:pPr>
      <w:r>
        <w:rPr>
          <w:rFonts w:ascii="Times New Roman" w:cs="Times New Roman" w:eastAsia="Times New Roman" w:hAnsi="Times New Roman"/>
          <w:b/>
          <w:bCs/>
          <w:i/>
          <w:iCs/>
          <w:sz w:val="24"/>
          <w:szCs w:val="24"/>
        </w:rPr>
        <w:t xml:space="preserve">¿Dónde está la frontera del sistema de información?</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frontera abarca desde la recepción de la solicitud del cliente hasta la aprobación formal del requerimiento. Quedan fuera del sistema: facturación, nómina, gestión comercial y despliegue técnico del software en los clientes (Laudon &amp; Laudon, 2020).</w:t>
      </w:r>
    </w:p>
    <w:p>
      <w:r>
        <w:br/>
      </w:r>
    </w:p>
    <w:p>
      <w:pPr>
        <w:spacing w:before="0" w:after="0" w:line="480" w:lineRule="auto"/>
        <w:jc w:val="center"/>
      </w:pPr>
      <w:r>
        <w:rPr>
          <w:rFonts w:ascii="Times New Roman" w:cs="Times New Roman" w:eastAsia="Times New Roman" w:hAnsi="Times New Roman"/>
          <w:b/>
          <w:bCs/>
          <w:sz w:val="24"/>
          <w:szCs w:val="24"/>
        </w:rPr>
        <w:t xml:space="preserve">Actividad 2: Elaboración de las Fichas de Caracterización</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 continuación se presentan las fichas de caracterización de los procesos de SoftGestión S.A.S., elaboradas siguiendo la estructura propuesta en la guía de aprendizaje y los lineamientos de la norma ISO 9001:2015.</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2.1. Proceso Estratégico: Dirección Estratégica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b/>
          <w:bCs/>
          <w:sz w:val="24"/>
          <w:szCs w:val="24"/>
        </w:rPr>
        <w:t xml:space="preserve">Tabla 2</w:t>
      </w:r>
    </w:p>
    <w:p>
      <w:pPr>
        <w:spacing w:before="0" w:after="0" w:line="480" w:lineRule="auto"/>
      </w:pPr>
      <w:r>
        <w:rPr>
          <w:rFonts w:ascii="Times New Roman" w:cs="Times New Roman" w:eastAsia="Times New Roman" w:hAnsi="Times New Roman"/>
          <w:i/>
          <w:iCs/>
          <w:sz w:val="24"/>
          <w:szCs w:val="24"/>
        </w:rPr>
        <w:t xml:space="preserve">Ficha de Caracterización del Proceso Dirección Estratégica – SoftGestión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000000" w:sz="12"/>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 IDENTIFICACIÓN DEL PROCESO</w:t>
            </w:r>
          </w:p>
        </w:tc>
      </w:tr>
      <w:tr>
        <w:tc>
          <w:tcPr>
            <w:tcW w:type="dxa" w:w="23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 del proceso:</w:t>
            </w:r>
          </w:p>
        </w:tc>
        <w:tc>
          <w:tcPr>
            <w:tcW w:type="dxa" w:w="23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Dirección Estratégica</w:t>
            </w:r>
          </w:p>
        </w:tc>
        <w:tc>
          <w:tcPr>
            <w:tcW w:type="dxa" w:w="23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Tipo de proceso:</w:t>
            </w:r>
          </w:p>
        </w:tc>
        <w:tc>
          <w:tcPr>
            <w:tcW w:type="dxa" w:w="23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Estratégico</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Código: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DE-001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Versión: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 elaboración: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2025</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 vigencia: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2026</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Responsable:</w:t>
            </w:r>
          </w:p>
        </w:tc>
        <w:tc>
          <w:tcPr>
            <w:tcW w:type="dxa" w:w="7020"/>
            <w:gridSpan w:val="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Gerente General / Junta Directiva</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2. OBJETIVO DEL PROCESO</w:t>
            </w:r>
          </w:p>
        </w:tc>
      </w:tr>
      <w:tr>
        <w:tc>
          <w:tcPr>
            <w:tcW w:type="dxa" w:w="9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Definir, comunicar y hacer seguimiento a la estrategia organizacional de SoftGestión S.A.S., asegurando la alineación de todos los procesos con la misión, visión y objetivos de crecimiento de la empresa.</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3. ALCANCE</w:t>
            </w:r>
          </w:p>
        </w:tc>
      </w:tr>
      <w:tr>
        <w:tc>
          <w:tcPr>
            <w:tcW w:type="dxa" w:w="9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Inicia en: </w:t>
            </w:r>
            <w:r>
              <w:rPr>
                <w:rFonts w:ascii="Times New Roman" w:cs="Times New Roman" w:eastAsia="Times New Roman" w:hAnsi="Times New Roman"/>
                <w:sz w:val="24"/>
                <w:szCs w:val="24"/>
              </w:rPr>
              <w:t xml:space="preserve">Formulación del plan estratégico anual.</w:t>
            </w:r>
          </w:p>
          <w:p>
            <w:pPr>
              <w:spacing w:before="0" w:after="0"/>
            </w:pPr>
            <w:r>
              <w:rPr>
                <w:rFonts w:ascii="Times New Roman" w:cs="Times New Roman" w:eastAsia="Times New Roman" w:hAnsi="Times New Roman"/>
                <w:b/>
                <w:bCs/>
                <w:sz w:val="24"/>
                <w:szCs w:val="24"/>
              </w:rPr>
              <w:t xml:space="preserve">Finaliza en: </w:t>
            </w:r>
            <w:r>
              <w:rPr>
                <w:rFonts w:ascii="Times New Roman" w:cs="Times New Roman" w:eastAsia="Times New Roman" w:hAnsi="Times New Roman"/>
                <w:sz w:val="24"/>
                <w:szCs w:val="24"/>
              </w:rPr>
              <w:t xml:space="preserve">Evaluación de resultados y ajuste del plan estratégico.</w:t>
            </w:r>
          </w:p>
        </w:tc>
      </w:tr>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4. ENTRADAS</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5. ACTIVIDADES PRINCIPALES</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6. SALIDAS</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Análisis del entorno (PESTEL)</w:t>
            </w:r>
          </w:p>
          <w:p>
            <w:pPr>
              <w:spacing w:before="0" w:after="0"/>
            </w:pPr>
            <w:r>
              <w:rPr>
                <w:rFonts w:ascii="Times New Roman" w:cs="Times New Roman" w:eastAsia="Times New Roman" w:hAnsi="Times New Roman"/>
                <w:sz w:val="24"/>
                <w:szCs w:val="24"/>
              </w:rPr>
              <w:t xml:space="preserve">2. Resultados financieros y operativos</w:t>
            </w:r>
          </w:p>
          <w:p>
            <w:pPr>
              <w:spacing w:before="0" w:after="0"/>
            </w:pPr>
            <w:r>
              <w:rPr>
                <w:rFonts w:ascii="Times New Roman" w:cs="Times New Roman" w:eastAsia="Times New Roman" w:hAnsi="Times New Roman"/>
                <w:sz w:val="24"/>
                <w:szCs w:val="24"/>
              </w:rPr>
              <w:t xml:space="preserve">3. Informes de satisfacción de clientes</w:t>
            </w:r>
          </w:p>
          <w:p>
            <w:pPr>
              <w:spacing w:before="0" w:after="0"/>
            </w:pPr>
            <w:r>
              <w:rPr>
                <w:rFonts w:ascii="Times New Roman" w:cs="Times New Roman" w:eastAsia="Times New Roman" w:hAnsi="Times New Roman"/>
                <w:sz w:val="24"/>
                <w:szCs w:val="24"/>
              </w:rPr>
              <w:t xml:space="preserve">4. Tendencias del mercado de software educativo</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Formulación de la misión, visión y objetivos estratégicos</w:t>
            </w:r>
          </w:p>
          <w:p>
            <w:pPr>
              <w:spacing w:before="0" w:after="0"/>
            </w:pPr>
            <w:r>
              <w:rPr>
                <w:rFonts w:ascii="Times New Roman" w:cs="Times New Roman" w:eastAsia="Times New Roman" w:hAnsi="Times New Roman"/>
                <w:sz w:val="24"/>
                <w:szCs w:val="24"/>
              </w:rPr>
              <w:t xml:space="preserve">2. Elaboración del plan estratégico anual</w:t>
            </w:r>
          </w:p>
          <w:p>
            <w:pPr>
              <w:spacing w:before="0" w:after="0"/>
            </w:pPr>
            <w:r>
              <w:rPr>
                <w:rFonts w:ascii="Times New Roman" w:cs="Times New Roman" w:eastAsia="Times New Roman" w:hAnsi="Times New Roman"/>
                <w:sz w:val="24"/>
                <w:szCs w:val="24"/>
              </w:rPr>
              <w:t xml:space="preserve">3. Despliegue de metas por área</w:t>
            </w:r>
          </w:p>
          <w:p>
            <w:pPr>
              <w:spacing w:before="0" w:after="0"/>
            </w:pPr>
            <w:r>
              <w:rPr>
                <w:rFonts w:ascii="Times New Roman" w:cs="Times New Roman" w:eastAsia="Times New Roman" w:hAnsi="Times New Roman"/>
                <w:sz w:val="24"/>
                <w:szCs w:val="24"/>
              </w:rPr>
              <w:t xml:space="preserve">4. Seguimiento y control de indicadores estratégicos (KPIs)</w:t>
            </w:r>
          </w:p>
          <w:p>
            <w:pPr>
              <w:spacing w:before="0" w:after="0"/>
            </w:pPr>
            <w:r>
              <w:rPr>
                <w:rFonts w:ascii="Times New Roman" w:cs="Times New Roman" w:eastAsia="Times New Roman" w:hAnsi="Times New Roman"/>
                <w:sz w:val="24"/>
                <w:szCs w:val="24"/>
              </w:rPr>
              <w:t xml:space="preserve">5. Revisión por la dirección (ISO 9001)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Plan estratégico aprobado</w:t>
            </w:r>
          </w:p>
          <w:p>
            <w:pPr>
              <w:spacing w:before="0" w:after="0"/>
            </w:pPr>
            <w:r>
              <w:rPr>
                <w:rFonts w:ascii="Times New Roman" w:cs="Times New Roman" w:eastAsia="Times New Roman" w:hAnsi="Times New Roman"/>
                <w:sz w:val="24"/>
                <w:szCs w:val="24"/>
              </w:rPr>
              <w:t xml:space="preserve">2. Mapa de procesos organizacional</w:t>
            </w:r>
          </w:p>
          <w:p>
            <w:pPr>
              <w:spacing w:before="0" w:after="0"/>
            </w:pPr>
            <w:r>
              <w:rPr>
                <w:rFonts w:ascii="Times New Roman" w:cs="Times New Roman" w:eastAsia="Times New Roman" w:hAnsi="Times New Roman"/>
                <w:sz w:val="24"/>
                <w:szCs w:val="24"/>
              </w:rPr>
              <w:t xml:space="preserve">3. Indicadores estratégicos definidos</w:t>
            </w:r>
          </w:p>
          <w:p>
            <w:pPr>
              <w:spacing w:before="0" w:after="0"/>
            </w:pPr>
            <w:r>
              <w:rPr>
                <w:rFonts w:ascii="Times New Roman" w:cs="Times New Roman" w:eastAsia="Times New Roman" w:hAnsi="Times New Roman"/>
                <w:sz w:val="24"/>
                <w:szCs w:val="24"/>
              </w:rPr>
              <w:t xml:space="preserve">4. Informes de revisión por la dirección</w:t>
            </w:r>
          </w:p>
          <w:p>
            <w:pPr>
              <w:spacing w:before="0" w:after="0"/>
            </w:pPr>
            <w:r>
              <w:rPr>
                <w:rFonts w:ascii="Times New Roman" w:cs="Times New Roman" w:eastAsia="Times New Roman" w:hAnsi="Times New Roman"/>
                <w:sz w:val="24"/>
                <w:szCs w:val="24"/>
              </w:rPr>
              <w:t xml:space="preserve">5. Decisiones de mejora continua</w:t>
            </w:r>
          </w:p>
        </w:tc>
      </w:tr>
      <w:tr>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7. PROVEEDORES DEL PROCESO</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8. CLIENTES DEL PROCESO</w:t>
            </w:r>
          </w:p>
        </w:tc>
      </w:tr>
      <w:tr>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Junta Directiva y socios</w:t>
            </w:r>
          </w:p>
          <w:p>
            <w:pPr>
              <w:spacing w:before="0" w:after="0"/>
            </w:pPr>
            <w:r>
              <w:rPr>
                <w:rFonts w:ascii="Times New Roman" w:cs="Times New Roman" w:eastAsia="Times New Roman" w:hAnsi="Times New Roman"/>
                <w:sz w:val="24"/>
                <w:szCs w:val="24"/>
              </w:rPr>
              <w:t xml:space="preserve">2. Área Comercial (informes de mercado)</w:t>
            </w:r>
          </w:p>
          <w:p>
            <w:pPr>
              <w:spacing w:before="0" w:after="0"/>
            </w:pPr>
            <w:r>
              <w:rPr>
                <w:rFonts w:ascii="Times New Roman" w:cs="Times New Roman" w:eastAsia="Times New Roman" w:hAnsi="Times New Roman"/>
                <w:sz w:val="24"/>
                <w:szCs w:val="24"/>
              </w:rPr>
              <w:t xml:space="preserve">3. Área de Soporte (retroalimentación de clientes)</w:t>
            </w:r>
          </w:p>
          <w:p>
            <w:pPr>
              <w:spacing w:before="0" w:after="0"/>
            </w:pPr>
            <w:r>
              <w:rPr>
                <w:rFonts w:ascii="Times New Roman" w:cs="Times New Roman" w:eastAsia="Times New Roman" w:hAnsi="Times New Roman"/>
                <w:sz w:val="24"/>
                <w:szCs w:val="24"/>
              </w:rPr>
              <w:t xml:space="preserve">4. Entidades del sector educativo</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Todos los procesos misionales y de apoyo de SoftGestión S.A.S.</w:t>
            </w:r>
          </w:p>
          <w:p>
            <w:pPr>
              <w:spacing w:before="0" w:after="0"/>
            </w:pPr>
            <w:r>
              <w:rPr>
                <w:rFonts w:ascii="Times New Roman" w:cs="Times New Roman" w:eastAsia="Times New Roman" w:hAnsi="Times New Roman"/>
                <w:sz w:val="24"/>
                <w:szCs w:val="24"/>
              </w:rPr>
              <w:t xml:space="preserve">2. Clientes externos (instituciones educativas)</w:t>
            </w:r>
          </w:p>
          <w:p>
            <w:pPr>
              <w:spacing w:before="0" w:after="0"/>
            </w:pPr>
            <w:r>
              <w:rPr>
                <w:rFonts w:ascii="Times New Roman" w:cs="Times New Roman" w:eastAsia="Times New Roman" w:hAnsi="Times New Roman"/>
                <w:sz w:val="24"/>
                <w:szCs w:val="24"/>
              </w:rPr>
              <w:t xml:space="preserve">3. Equipo directivo</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9. INDICADORES DE GESTIÓN</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 del indicador</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Fórmula</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Meta</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Frecuencia / Responsable</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cumplimiento del plan estratégico</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(Objetivos logrados / Objetivos planificados)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80%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Semestral / Gerente General</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Índice de satisfacción de clientes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Promedio encuesta satisfacción (1-5)</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4.0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Trimestral / Gerente General</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Crecimiento de ingresos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((Ingresos año actual - año anterior) / año anterior)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15%</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Anual / Gerente / Contador</w:t>
            </w:r>
          </w:p>
        </w:tc>
      </w:tr>
      <w:tr>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10. RIESGOS ASOCIADOS</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11. NORMATIVA APLICABLE</w:t>
            </w:r>
          </w:p>
        </w:tc>
      </w:tr>
      <w:tr>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Falta de alineación entre áreas y la estrategia</w:t>
            </w:r>
          </w:p>
          <w:p>
            <w:pPr>
              <w:spacing w:before="0" w:after="0"/>
            </w:pPr>
            <w:r>
              <w:rPr>
                <w:rFonts w:ascii="Times New Roman" w:cs="Times New Roman" w:eastAsia="Times New Roman" w:hAnsi="Times New Roman"/>
                <w:sz w:val="24"/>
                <w:szCs w:val="24"/>
              </w:rPr>
              <w:t xml:space="preserve">2. Cambios inesperados del entorno (regulatorio, competencia)</w:t>
            </w:r>
          </w:p>
          <w:p>
            <w:pPr>
              <w:spacing w:before="0" w:after="0"/>
            </w:pPr>
            <w:r>
              <w:rPr>
                <w:rFonts w:ascii="Times New Roman" w:cs="Times New Roman" w:eastAsia="Times New Roman" w:hAnsi="Times New Roman"/>
                <w:sz w:val="24"/>
                <w:szCs w:val="24"/>
              </w:rPr>
              <w:t xml:space="preserve">3. Resistencia al cambio organizacional</w:t>
            </w:r>
          </w:p>
          <w:p>
            <w:pPr>
              <w:spacing w:before="0" w:after="0"/>
            </w:pPr>
            <w:r>
              <w:rPr>
                <w:rFonts w:ascii="Times New Roman" w:cs="Times New Roman" w:eastAsia="Times New Roman" w:hAnsi="Times New Roman"/>
                <w:sz w:val="24"/>
                <w:szCs w:val="24"/>
              </w:rPr>
              <w:t xml:space="preserve">4. Planificación desconectada de la realidad operativa</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ISO 9001:2015 – Contexto de la organización y liderazgo</w:t>
            </w:r>
          </w:p>
          <w:p>
            <w:pPr>
              <w:spacing w:before="0" w:after="0"/>
            </w:pPr>
            <w:r>
              <w:rPr>
                <w:rFonts w:ascii="Times New Roman" w:cs="Times New Roman" w:eastAsia="Times New Roman" w:hAnsi="Times New Roman"/>
                <w:sz w:val="24"/>
                <w:szCs w:val="24"/>
              </w:rPr>
              <w:t xml:space="preserve">2. Código de Comercio Colombiano</w:t>
            </w:r>
          </w:p>
          <w:p>
            <w:pPr>
              <w:spacing w:before="0" w:after="0"/>
            </w:pPr>
            <w:r>
              <w:rPr>
                <w:rFonts w:ascii="Times New Roman" w:cs="Times New Roman" w:eastAsia="Times New Roman" w:hAnsi="Times New Roman"/>
                <w:sz w:val="24"/>
                <w:szCs w:val="24"/>
              </w:rPr>
              <w:t xml:space="preserve">3. Marco de gobierno corporativo</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12. ELABORACIÓN Y APROBACIÓN</w:t>
            </w:r>
          </w:p>
        </w:tc>
      </w:tr>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Elaboró</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Revisó</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Aprobó</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Cargo: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Cargo: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Firma: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Firma: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bl>
    <w:p>
      <w:pPr>
        <w:spacing w:before="0" w:after="0" w:line="480" w:lineRule="auto"/>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2.2. Proceso Misional: Gestión de Requerimientos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b/>
          <w:bCs/>
          <w:sz w:val="24"/>
          <w:szCs w:val="24"/>
        </w:rPr>
        <w:t xml:space="preserve">Tabla 3</w:t>
      </w:r>
    </w:p>
    <w:p>
      <w:pPr>
        <w:spacing w:before="0" w:after="0" w:line="480" w:lineRule="auto"/>
      </w:pPr>
      <w:r>
        <w:rPr>
          <w:rFonts w:ascii="Times New Roman" w:cs="Times New Roman" w:eastAsia="Times New Roman" w:hAnsi="Times New Roman"/>
          <w:i/>
          <w:iCs/>
          <w:sz w:val="24"/>
          <w:szCs w:val="24"/>
        </w:rPr>
        <w:t xml:space="preserve">Ficha de Caracterización del Proceso Gestión de Requerimientos – SoftGestión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000000" w:sz="12"/>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 IDENTIFICACIÓN DEL PROCESO</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 del proceso: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Gestión de Requerimientos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Tipo de proceso: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Misional</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Código: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GR-001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Versión: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 elaboración: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2025</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 vigencia: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2026</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Responsable:</w:t>
            </w:r>
          </w:p>
        </w:tc>
        <w:tc>
          <w:tcPr>
            <w:tcW w:type="dxa" w:w="7020"/>
            <w:gridSpan w:val="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Analista de Sistemas / Líder de Proyectos</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2. OBJETIVO DEL PROCESO</w:t>
            </w:r>
          </w:p>
        </w:tc>
      </w:tr>
      <w:tr>
        <w:tc>
          <w:tcPr>
            <w:tcW w:type="dxa" w:w="9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Capturar, documentar, analizar, priorizar y hacer seguimiento a los requerimientos de los clientes, garantizando que el equipo de desarrollo cuente con información clara, completa y actualizada para construir el software solicitado.</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3. ALCANCE</w:t>
            </w:r>
          </w:p>
        </w:tc>
      </w:tr>
      <w:tr>
        <w:tc>
          <w:tcPr>
            <w:tcW w:type="dxa" w:w="9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Inicia en: </w:t>
            </w:r>
            <w:r>
              <w:rPr>
                <w:rFonts w:ascii="Times New Roman" w:cs="Times New Roman" w:eastAsia="Times New Roman" w:hAnsi="Times New Roman"/>
                <w:sz w:val="24"/>
                <w:szCs w:val="24"/>
              </w:rPr>
              <w:t xml:space="preserve">Recepción de la solicitud de requerimiento por parte del cliente.</w:t>
            </w:r>
          </w:p>
          <w:p>
            <w:pPr>
              <w:spacing w:before="0" w:after="0"/>
            </w:pPr>
            <w:r>
              <w:rPr>
                <w:rFonts w:ascii="Times New Roman" w:cs="Times New Roman" w:eastAsia="Times New Roman" w:hAnsi="Times New Roman"/>
                <w:b/>
                <w:bCs/>
                <w:sz w:val="24"/>
                <w:szCs w:val="24"/>
              </w:rPr>
              <w:t xml:space="preserve">Finaliza en: </w:t>
            </w:r>
            <w:r>
              <w:rPr>
                <w:rFonts w:ascii="Times New Roman" w:cs="Times New Roman" w:eastAsia="Times New Roman" w:hAnsi="Times New Roman"/>
                <w:sz w:val="24"/>
                <w:szCs w:val="24"/>
              </w:rPr>
              <w:t xml:space="preserve">Aprobación formal del documento de requerimientos, priorización en el backlog y notificación al equipo de desarrollo.</w:t>
            </w:r>
          </w:p>
        </w:tc>
      </w:tr>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4. ENTRADAS</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5. ACTIVIDADES PRINCIPALES</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6. SALIDAS</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Solicitud del cliente (correo, reunión o formulario)</w:t>
            </w:r>
          </w:p>
          <w:p>
            <w:pPr>
              <w:spacing w:before="0" w:after="0"/>
            </w:pPr>
            <w:r>
              <w:rPr>
                <w:rFonts w:ascii="Times New Roman" w:cs="Times New Roman" w:eastAsia="Times New Roman" w:hAnsi="Times New Roman"/>
                <w:sz w:val="24"/>
                <w:szCs w:val="24"/>
              </w:rPr>
              <w:t xml:space="preserve">2. Contrato firmado con el cliente</w:t>
            </w:r>
          </w:p>
          <w:p>
            <w:pPr>
              <w:spacing w:before="0" w:after="0"/>
            </w:pPr>
            <w:r>
              <w:rPr>
                <w:rFonts w:ascii="Times New Roman" w:cs="Times New Roman" w:eastAsia="Times New Roman" w:hAnsi="Times New Roman"/>
                <w:sz w:val="24"/>
                <w:szCs w:val="24"/>
              </w:rPr>
              <w:t xml:space="preserve">3. Documentos previos del proyecto</w:t>
            </w:r>
          </w:p>
          <w:p>
            <w:pPr>
              <w:spacing w:before="0" w:after="0"/>
            </w:pPr>
            <w:r>
              <w:rPr>
                <w:rFonts w:ascii="Times New Roman" w:cs="Times New Roman" w:eastAsia="Times New Roman" w:hAnsi="Times New Roman"/>
                <w:sz w:val="24"/>
                <w:szCs w:val="24"/>
              </w:rPr>
              <w:t xml:space="preserve">4. Retroalimentación de versiones anteriores</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Recepción y registro del requerimiento</w:t>
            </w:r>
          </w:p>
          <w:p>
            <w:pPr>
              <w:spacing w:before="0" w:after="0"/>
            </w:pPr>
            <w:r>
              <w:rPr>
                <w:rFonts w:ascii="Times New Roman" w:cs="Times New Roman" w:eastAsia="Times New Roman" w:hAnsi="Times New Roman"/>
                <w:sz w:val="24"/>
                <w:szCs w:val="24"/>
              </w:rPr>
              <w:t xml:space="preserve">2. Análisis de viabilidad técnica y funcional</w:t>
            </w:r>
          </w:p>
          <w:p>
            <w:pPr>
              <w:spacing w:before="0" w:after="0"/>
            </w:pPr>
            <w:r>
              <w:rPr>
                <w:rFonts w:ascii="Times New Roman" w:cs="Times New Roman" w:eastAsia="Times New Roman" w:hAnsi="Times New Roman"/>
                <w:sz w:val="24"/>
                <w:szCs w:val="24"/>
              </w:rPr>
              <w:t xml:space="preserve">3. Documentación formal del requerimiento</w:t>
            </w:r>
          </w:p>
          <w:p>
            <w:pPr>
              <w:spacing w:before="0" w:after="0"/>
            </w:pPr>
            <w:r>
              <w:rPr>
                <w:rFonts w:ascii="Times New Roman" w:cs="Times New Roman" w:eastAsia="Times New Roman" w:hAnsi="Times New Roman"/>
                <w:sz w:val="24"/>
                <w:szCs w:val="24"/>
              </w:rPr>
              <w:t xml:space="preserve">4. Validación y aprobación con el cliente</w:t>
            </w:r>
          </w:p>
          <w:p>
            <w:pPr>
              <w:spacing w:before="0" w:after="0"/>
            </w:pPr>
            <w:r>
              <w:rPr>
                <w:rFonts w:ascii="Times New Roman" w:cs="Times New Roman" w:eastAsia="Times New Roman" w:hAnsi="Times New Roman"/>
                <w:sz w:val="24"/>
                <w:szCs w:val="24"/>
              </w:rPr>
              <w:t xml:space="preserve">5. Priorización en el backlog</w:t>
            </w:r>
          </w:p>
          <w:p>
            <w:pPr>
              <w:spacing w:before="0" w:after="0"/>
            </w:pPr>
            <w:r>
              <w:rPr>
                <w:rFonts w:ascii="Times New Roman" w:cs="Times New Roman" w:eastAsia="Times New Roman" w:hAnsi="Times New Roman"/>
                <w:sz w:val="24"/>
                <w:szCs w:val="24"/>
              </w:rPr>
              <w:t xml:space="preserve">6. Seguimiento y control de cambios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Documento de requerimientos aprobado</w:t>
            </w:r>
          </w:p>
          <w:p>
            <w:pPr>
              <w:spacing w:before="0" w:after="0"/>
            </w:pPr>
            <w:r>
              <w:rPr>
                <w:rFonts w:ascii="Times New Roman" w:cs="Times New Roman" w:eastAsia="Times New Roman" w:hAnsi="Times New Roman"/>
                <w:sz w:val="24"/>
                <w:szCs w:val="24"/>
              </w:rPr>
              <w:t xml:space="preserve">2. Backlog actualizado y priorizado</w:t>
            </w:r>
          </w:p>
          <w:p>
            <w:pPr>
              <w:spacing w:before="0" w:after="0"/>
            </w:pPr>
            <w:r>
              <w:rPr>
                <w:rFonts w:ascii="Times New Roman" w:cs="Times New Roman" w:eastAsia="Times New Roman" w:hAnsi="Times New Roman"/>
                <w:sz w:val="24"/>
                <w:szCs w:val="24"/>
              </w:rPr>
              <w:t xml:space="preserve">3. Notificación al equipo de desarrollo</w:t>
            </w:r>
          </w:p>
          <w:p>
            <w:pPr>
              <w:spacing w:before="0" w:after="0"/>
            </w:pPr>
            <w:r>
              <w:rPr>
                <w:rFonts w:ascii="Times New Roman" w:cs="Times New Roman" w:eastAsia="Times New Roman" w:hAnsi="Times New Roman"/>
                <w:sz w:val="24"/>
                <w:szCs w:val="24"/>
              </w:rPr>
              <w:t xml:space="preserve">4. Acta de reunión / validación con el cliente</w:t>
            </w:r>
          </w:p>
        </w:tc>
      </w:tr>
      <w:tr>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7. PROVEEDORES DEL PROCESO</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8. CLIENTES DEL PROCESO</w:t>
            </w:r>
          </w:p>
        </w:tc>
      </w:tr>
      <w:tr>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Clientes (instituciones educativas)</w:t>
            </w:r>
          </w:p>
          <w:p>
            <w:pPr>
              <w:spacing w:before="0" w:after="0"/>
            </w:pPr>
            <w:r>
              <w:rPr>
                <w:rFonts w:ascii="Times New Roman" w:cs="Times New Roman" w:eastAsia="Times New Roman" w:hAnsi="Times New Roman"/>
                <w:sz w:val="24"/>
                <w:szCs w:val="24"/>
              </w:rPr>
              <w:t xml:space="preserve">2. Área Comercial</w:t>
            </w:r>
          </w:p>
          <w:p>
            <w:pPr>
              <w:spacing w:before="0" w:after="0"/>
            </w:pPr>
            <w:r>
              <w:rPr>
                <w:rFonts w:ascii="Times New Roman" w:cs="Times New Roman" w:eastAsia="Times New Roman" w:hAnsi="Times New Roman"/>
                <w:sz w:val="24"/>
                <w:szCs w:val="24"/>
              </w:rPr>
              <w:t xml:space="preserve">3. Área de Soporte</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Área de Desarrollo</w:t>
            </w:r>
          </w:p>
          <w:p>
            <w:pPr>
              <w:spacing w:before="0" w:after="0"/>
            </w:pPr>
            <w:r>
              <w:rPr>
                <w:rFonts w:ascii="Times New Roman" w:cs="Times New Roman" w:eastAsia="Times New Roman" w:hAnsi="Times New Roman"/>
                <w:sz w:val="24"/>
                <w:szCs w:val="24"/>
              </w:rPr>
              <w:t xml:space="preserve">2. Área de Diseño</w:t>
            </w:r>
          </w:p>
          <w:p>
            <w:pPr>
              <w:spacing w:before="0" w:after="0"/>
            </w:pPr>
            <w:r>
              <w:rPr>
                <w:rFonts w:ascii="Times New Roman" w:cs="Times New Roman" w:eastAsia="Times New Roman" w:hAnsi="Times New Roman"/>
                <w:sz w:val="24"/>
                <w:szCs w:val="24"/>
              </w:rPr>
              <w:t xml:space="preserve">3. Área de Pruebas</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9. INDICADORES DE GESTIÓN</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 del indicador</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Fórmula</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Meta</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Frecuencia / Responsable</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requerimientos registrados formalmente</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(Req. registrados / Req. recibidos)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95%</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Mensual / Analista</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Tiempo promedio de respuesta al cliente</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Suma días respuesta / N° requerimientos</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3 días</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Mensual / Líder de Proy.</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Tasa de rechazo por info. incompleta</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(Req. rechazados / Req. recibidos)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5%</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Mensual / Analista</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N° de cambios por requerimiento</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Total cambios / Total requerimientos</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2</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Trimestral / Líder de Proy.</w:t>
            </w:r>
          </w:p>
        </w:tc>
      </w:tr>
      <w:tr>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10. RIESGOS ASOCIADOS</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11. NORMATIVA APLICABLE</w:t>
            </w:r>
          </w:p>
        </w:tc>
      </w:tr>
      <w:tr>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Pérdida de información por manejo informal</w:t>
            </w:r>
          </w:p>
          <w:p>
            <w:pPr>
              <w:spacing w:before="0" w:after="0"/>
            </w:pPr>
            <w:r>
              <w:rPr>
                <w:rFonts w:ascii="Times New Roman" w:cs="Times New Roman" w:eastAsia="Times New Roman" w:hAnsi="Times New Roman"/>
                <w:sz w:val="24"/>
                <w:szCs w:val="24"/>
              </w:rPr>
              <w:t xml:space="preserve">2. Requerimientos ambiguos o incompletos</w:t>
            </w:r>
          </w:p>
          <w:p>
            <w:pPr>
              <w:spacing w:before="0" w:after="0"/>
            </w:pPr>
            <w:r>
              <w:rPr>
                <w:rFonts w:ascii="Times New Roman" w:cs="Times New Roman" w:eastAsia="Times New Roman" w:hAnsi="Times New Roman"/>
                <w:sz w:val="24"/>
                <w:szCs w:val="24"/>
              </w:rPr>
              <w:t xml:space="preserve">3. Cambios frecuentes de alcance (scope creep)</w:t>
            </w:r>
          </w:p>
          <w:p>
            <w:pPr>
              <w:spacing w:before="0" w:after="0"/>
            </w:pPr>
            <w:r>
              <w:rPr>
                <w:rFonts w:ascii="Times New Roman" w:cs="Times New Roman" w:eastAsia="Times New Roman" w:hAnsi="Times New Roman"/>
                <w:sz w:val="24"/>
                <w:szCs w:val="24"/>
              </w:rPr>
              <w:t xml:space="preserve">4. Falta de trazabilidad de versiones</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IEEE 830-1998 – Requisitos de Software</w:t>
            </w:r>
          </w:p>
          <w:p>
            <w:pPr>
              <w:spacing w:before="0" w:after="0"/>
            </w:pPr>
            <w:r>
              <w:rPr>
                <w:rFonts w:ascii="Times New Roman" w:cs="Times New Roman" w:eastAsia="Times New Roman" w:hAnsi="Times New Roman"/>
                <w:sz w:val="24"/>
                <w:szCs w:val="24"/>
              </w:rPr>
              <w:t xml:space="preserve">2. ISO/IEC 25010:2011 – Calidad del Software</w:t>
            </w:r>
          </w:p>
          <w:p>
            <w:pPr>
              <w:spacing w:before="0" w:after="0"/>
            </w:pPr>
            <w:r>
              <w:rPr>
                <w:rFonts w:ascii="Times New Roman" w:cs="Times New Roman" w:eastAsia="Times New Roman" w:hAnsi="Times New Roman"/>
                <w:sz w:val="24"/>
                <w:szCs w:val="24"/>
              </w:rPr>
              <w:t xml:space="preserve">3. ISO 9001:2015 – Gestión de la Calidad</w:t>
            </w:r>
          </w:p>
          <w:p>
            <w:pPr>
              <w:spacing w:before="0" w:after="0"/>
            </w:pPr>
            <w:r>
              <w:rPr>
                <w:rFonts w:ascii="Times New Roman" w:cs="Times New Roman" w:eastAsia="Times New Roman" w:hAnsi="Times New Roman"/>
                <w:sz w:val="24"/>
                <w:szCs w:val="24"/>
              </w:rPr>
              <w:t xml:space="preserve">4. CMMI Nivel 2 – Gestión de Requerimientos</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12. ELABORACIÓN Y APROBACIÓN</w:t>
            </w:r>
          </w:p>
        </w:tc>
      </w:tr>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Elaboró</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Revisó</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Aprobó</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Cargo: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Cargo: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Firma: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Firma: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bl>
    <w:p>
      <w:pPr>
        <w:spacing w:before="0" w:after="0" w:line="480" w:lineRule="auto"/>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2.3. Proceso de Apoyo: Gestión de Talento Humano y Tecnología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b/>
          <w:bCs/>
          <w:sz w:val="24"/>
          <w:szCs w:val="24"/>
        </w:rPr>
        <w:t xml:space="preserve">Tabla 4</w:t>
      </w:r>
    </w:p>
    <w:p>
      <w:pPr>
        <w:spacing w:before="0" w:after="0" w:line="480" w:lineRule="auto"/>
      </w:pPr>
      <w:r>
        <w:rPr>
          <w:rFonts w:ascii="Times New Roman" w:cs="Times New Roman" w:eastAsia="Times New Roman" w:hAnsi="Times New Roman"/>
          <w:i/>
          <w:iCs/>
          <w:sz w:val="24"/>
          <w:szCs w:val="24"/>
        </w:rPr>
        <w:t xml:space="preserve">Ficha de Caracterización del Proceso Gestión de Talento Humano y Tecnología – SoftGestión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000000" w:sz="12"/>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 IDENTIFICACIÓN DEL PROCESO</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 del proceso: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Gestión de Talento Humano y Tecnología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Tipo de proceso: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Apoyo</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Código: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GTH-001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Versión: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 elaboración: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2025</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 vigencia: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2026</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Responsable:</w:t>
            </w:r>
          </w:p>
        </w:tc>
        <w:tc>
          <w:tcPr>
            <w:tcW w:type="dxa" w:w="7020"/>
            <w:gridSpan w:val="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Coordinador Administrativo / Responsable TI</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2. OBJETIVO DEL PROCESO</w:t>
            </w:r>
          </w:p>
        </w:tc>
      </w:tr>
      <w:tr>
        <w:tc>
          <w:tcPr>
            <w:tcW w:type="dxa" w:w="9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Garantizar la disponibilidad del talento humano competente y de la infraestructura tecnológica necesaria para que los procesos misionales y estratégicos de SoftGestión S.A.S. operen de manera eficiente y continua.</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3. ALCANCE</w:t>
            </w:r>
          </w:p>
        </w:tc>
      </w:tr>
      <w:tr>
        <w:tc>
          <w:tcPr>
            <w:tcW w:type="dxa" w:w="9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Inicia en: </w:t>
            </w:r>
            <w:r>
              <w:rPr>
                <w:rFonts w:ascii="Times New Roman" w:cs="Times New Roman" w:eastAsia="Times New Roman" w:hAnsi="Times New Roman"/>
                <w:sz w:val="24"/>
                <w:szCs w:val="24"/>
              </w:rPr>
              <w:t xml:space="preserve">Identificación de necesidades de personal o recursos tecnológicos por parte de las áreas.</w:t>
            </w:r>
          </w:p>
          <w:p>
            <w:pPr>
              <w:spacing w:before="0" w:after="0"/>
            </w:pPr>
            <w:r>
              <w:rPr>
                <w:rFonts w:ascii="Times New Roman" w:cs="Times New Roman" w:eastAsia="Times New Roman" w:hAnsi="Times New Roman"/>
                <w:b/>
                <w:bCs/>
                <w:sz w:val="24"/>
                <w:szCs w:val="24"/>
              </w:rPr>
              <w:t xml:space="preserve">Finaliza en: </w:t>
            </w:r>
            <w:r>
              <w:rPr>
                <w:rFonts w:ascii="Times New Roman" w:cs="Times New Roman" w:eastAsia="Times New Roman" w:hAnsi="Times New Roman"/>
                <w:sz w:val="24"/>
                <w:szCs w:val="24"/>
              </w:rPr>
              <w:t xml:space="preserve">Incorporación del colaborador o recurso tecnológico en plena operación y evaluación de desempeño.</w:t>
            </w:r>
          </w:p>
        </w:tc>
      </w:tr>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4. ENTRADAS</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5. ACTIVIDADES PRINCIPALES</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6. SALIDAS</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Solicitud de contratación de personal</w:t>
            </w:r>
          </w:p>
          <w:p>
            <w:pPr>
              <w:spacing w:before="0" w:after="0"/>
            </w:pPr>
            <w:r>
              <w:rPr>
                <w:rFonts w:ascii="Times New Roman" w:cs="Times New Roman" w:eastAsia="Times New Roman" w:hAnsi="Times New Roman"/>
                <w:sz w:val="24"/>
                <w:szCs w:val="24"/>
              </w:rPr>
              <w:t xml:space="preserve">2. Plan de capacitación de las áreas</w:t>
            </w:r>
          </w:p>
          <w:p>
            <w:pPr>
              <w:spacing w:before="0" w:after="0"/>
            </w:pPr>
            <w:r>
              <w:rPr>
                <w:rFonts w:ascii="Times New Roman" w:cs="Times New Roman" w:eastAsia="Times New Roman" w:hAnsi="Times New Roman"/>
                <w:sz w:val="24"/>
                <w:szCs w:val="24"/>
              </w:rPr>
              <w:t xml:space="preserve">3. Solicitud de recursos tecnológicos (hardware/software)</w:t>
            </w:r>
          </w:p>
          <w:p>
            <w:pPr>
              <w:spacing w:before="0" w:after="0"/>
            </w:pPr>
            <w:r>
              <w:rPr>
                <w:rFonts w:ascii="Times New Roman" w:cs="Times New Roman" w:eastAsia="Times New Roman" w:hAnsi="Times New Roman"/>
                <w:sz w:val="24"/>
                <w:szCs w:val="24"/>
              </w:rPr>
              <w:t xml:space="preserve">4. Políticas de seguridad informática</w:t>
            </w:r>
          </w:p>
          <w:p>
            <w:pPr>
              <w:spacing w:before="0" w:after="0"/>
            </w:pPr>
            <w:r>
              <w:rPr>
                <w:rFonts w:ascii="Times New Roman" w:cs="Times New Roman" w:eastAsia="Times New Roman" w:hAnsi="Times New Roman"/>
                <w:sz w:val="24"/>
                <w:szCs w:val="24"/>
              </w:rPr>
              <w:t xml:space="preserve">5. Presupuesto aprobado</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Reclutamiento, selección y contratación de personal</w:t>
            </w:r>
          </w:p>
          <w:p>
            <w:pPr>
              <w:spacing w:before="0" w:after="0"/>
            </w:pPr>
            <w:r>
              <w:rPr>
                <w:rFonts w:ascii="Times New Roman" w:cs="Times New Roman" w:eastAsia="Times New Roman" w:hAnsi="Times New Roman"/>
                <w:sz w:val="24"/>
                <w:szCs w:val="24"/>
              </w:rPr>
              <w:t xml:space="preserve">2. Inducción y capacitación de colaboradores</w:t>
            </w:r>
          </w:p>
          <w:p>
            <w:pPr>
              <w:spacing w:before="0" w:after="0"/>
            </w:pPr>
            <w:r>
              <w:rPr>
                <w:rFonts w:ascii="Times New Roman" w:cs="Times New Roman" w:eastAsia="Times New Roman" w:hAnsi="Times New Roman"/>
                <w:sz w:val="24"/>
                <w:szCs w:val="24"/>
              </w:rPr>
              <w:t xml:space="preserve">3. Evaluación de desempeño</w:t>
            </w:r>
          </w:p>
          <w:p>
            <w:pPr>
              <w:spacing w:before="0" w:after="0"/>
            </w:pPr>
            <w:r>
              <w:rPr>
                <w:rFonts w:ascii="Times New Roman" w:cs="Times New Roman" w:eastAsia="Times New Roman" w:hAnsi="Times New Roman"/>
                <w:sz w:val="24"/>
                <w:szCs w:val="24"/>
              </w:rPr>
              <w:t xml:space="preserve">4. Administración de licencias de software y herramientas TI</w:t>
            </w:r>
          </w:p>
          <w:p>
            <w:pPr>
              <w:spacing w:before="0" w:after="0"/>
            </w:pPr>
            <w:r>
              <w:rPr>
                <w:rFonts w:ascii="Times New Roman" w:cs="Times New Roman" w:eastAsia="Times New Roman" w:hAnsi="Times New Roman"/>
                <w:sz w:val="24"/>
                <w:szCs w:val="24"/>
              </w:rPr>
              <w:t xml:space="preserve">5. Mantenimiento preventivo y correctivo de equipos</w:t>
            </w:r>
          </w:p>
          <w:p>
            <w:pPr>
              <w:spacing w:before="0" w:after="0"/>
            </w:pPr>
            <w:r>
              <w:rPr>
                <w:rFonts w:ascii="Times New Roman" w:cs="Times New Roman" w:eastAsia="Times New Roman" w:hAnsi="Times New Roman"/>
                <w:sz w:val="24"/>
                <w:szCs w:val="24"/>
              </w:rPr>
              <w:t xml:space="preserve">6. Gestión de copias de seguridad y seguridad de la información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Colaboradores contratados y capacitados</w:t>
            </w:r>
          </w:p>
          <w:p>
            <w:pPr>
              <w:spacing w:before="0" w:after="0"/>
            </w:pPr>
            <w:r>
              <w:rPr>
                <w:rFonts w:ascii="Times New Roman" w:cs="Times New Roman" w:eastAsia="Times New Roman" w:hAnsi="Times New Roman"/>
                <w:sz w:val="24"/>
                <w:szCs w:val="24"/>
              </w:rPr>
              <w:t xml:space="preserve">2. Plan de capacitación ejecutado</w:t>
            </w:r>
          </w:p>
          <w:p>
            <w:pPr>
              <w:spacing w:before="0" w:after="0"/>
            </w:pPr>
            <w:r>
              <w:rPr>
                <w:rFonts w:ascii="Times New Roman" w:cs="Times New Roman" w:eastAsia="Times New Roman" w:hAnsi="Times New Roman"/>
                <w:sz w:val="24"/>
                <w:szCs w:val="24"/>
              </w:rPr>
              <w:t xml:space="preserve">3. Informe de evaluación de desempeño</w:t>
            </w:r>
          </w:p>
          <w:p>
            <w:pPr>
              <w:spacing w:before="0" w:after="0"/>
            </w:pPr>
            <w:r>
              <w:rPr>
                <w:rFonts w:ascii="Times New Roman" w:cs="Times New Roman" w:eastAsia="Times New Roman" w:hAnsi="Times New Roman"/>
                <w:sz w:val="24"/>
                <w:szCs w:val="24"/>
              </w:rPr>
              <w:t xml:space="preserve">4. Infraestructura TI operativa y actualizada</w:t>
            </w:r>
          </w:p>
          <w:p>
            <w:pPr>
              <w:spacing w:before="0" w:after="0"/>
            </w:pPr>
            <w:r>
              <w:rPr>
                <w:rFonts w:ascii="Times New Roman" w:cs="Times New Roman" w:eastAsia="Times New Roman" w:hAnsi="Times New Roman"/>
                <w:sz w:val="24"/>
                <w:szCs w:val="24"/>
              </w:rPr>
              <w:t xml:space="preserve">5. Política de seguridad de la información implementada</w:t>
            </w:r>
          </w:p>
          <w:p>
            <w:pPr>
              <w:spacing w:before="0" w:after="0"/>
            </w:pPr>
            <w:r>
              <w:rPr>
                <w:rFonts w:ascii="Times New Roman" w:cs="Times New Roman" w:eastAsia="Times New Roman" w:hAnsi="Times New Roman"/>
                <w:sz w:val="24"/>
                <w:szCs w:val="24"/>
              </w:rPr>
              <w:t xml:space="preserve">6. Reportes de disponibilidad de sistemas</w:t>
            </w:r>
          </w:p>
        </w:tc>
      </w:tr>
      <w:tr>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7. PROVEEDORES DEL PROCESO</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8. CLIENTES DEL PROCESO</w:t>
            </w:r>
          </w:p>
        </w:tc>
      </w:tr>
      <w:tr>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Gerencia General (lineamientos y presupuesto)</w:t>
            </w:r>
          </w:p>
          <w:p>
            <w:pPr>
              <w:spacing w:before="0" w:after="0"/>
            </w:pPr>
            <w:r>
              <w:rPr>
                <w:rFonts w:ascii="Times New Roman" w:cs="Times New Roman" w:eastAsia="Times New Roman" w:hAnsi="Times New Roman"/>
                <w:sz w:val="24"/>
                <w:szCs w:val="24"/>
              </w:rPr>
              <w:t xml:space="preserve">2. Proveedores de hardware y software</w:t>
            </w:r>
          </w:p>
          <w:p>
            <w:pPr>
              <w:spacing w:before="0" w:after="0"/>
            </w:pPr>
            <w:r>
              <w:rPr>
                <w:rFonts w:ascii="Times New Roman" w:cs="Times New Roman" w:eastAsia="Times New Roman" w:hAnsi="Times New Roman"/>
                <w:sz w:val="24"/>
                <w:szCs w:val="24"/>
              </w:rPr>
              <w:t xml:space="preserve">3. Instituciones educativas (convenios de práctica)</w:t>
            </w:r>
          </w:p>
          <w:p>
            <w:pPr>
              <w:spacing w:before="0" w:after="0"/>
            </w:pPr>
            <w:r>
              <w:rPr>
                <w:rFonts w:ascii="Times New Roman" w:cs="Times New Roman" w:eastAsia="Times New Roman" w:hAnsi="Times New Roman"/>
                <w:sz w:val="24"/>
                <w:szCs w:val="24"/>
              </w:rPr>
              <w:t xml:space="preserve">4. Empresas de servicios de nube y hosting</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Proceso de Gestión de Requerimientos (Misional)</w:t>
            </w:r>
          </w:p>
          <w:p>
            <w:pPr>
              <w:spacing w:before="0" w:after="0"/>
            </w:pPr>
            <w:r>
              <w:rPr>
                <w:rFonts w:ascii="Times New Roman" w:cs="Times New Roman" w:eastAsia="Times New Roman" w:hAnsi="Times New Roman"/>
                <w:sz w:val="24"/>
                <w:szCs w:val="24"/>
              </w:rPr>
              <w:t xml:space="preserve">2. Proceso de Desarrollo de Software (Misional)</w:t>
            </w:r>
          </w:p>
          <w:p>
            <w:pPr>
              <w:spacing w:before="0" w:after="0"/>
            </w:pPr>
            <w:r>
              <w:rPr>
                <w:rFonts w:ascii="Times New Roman" w:cs="Times New Roman" w:eastAsia="Times New Roman" w:hAnsi="Times New Roman"/>
                <w:sz w:val="24"/>
                <w:szCs w:val="24"/>
              </w:rPr>
              <w:t xml:space="preserve">3. Proceso de Soporte al Cliente (Misional)</w:t>
            </w:r>
          </w:p>
          <w:p>
            <w:pPr>
              <w:spacing w:before="0" w:after="0"/>
            </w:pPr>
            <w:r>
              <w:rPr>
                <w:rFonts w:ascii="Times New Roman" w:cs="Times New Roman" w:eastAsia="Times New Roman" w:hAnsi="Times New Roman"/>
                <w:sz w:val="24"/>
                <w:szCs w:val="24"/>
              </w:rPr>
              <w:t xml:space="preserve">4. Dirección Estratégica (Estratégico)</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9. INDICADORES DE GESTIÓN</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 del indicador</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Fórmula</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Meta</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Frecuencia / Responsable</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cumplimiento del plan de capacitación</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(Capacitaciones realizadas / planificadas)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90%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Semestral / Coord. Administrativo</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Disponibilidad de infraestructura TI</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(Horas sistema activo / horas totales)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99%</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Mensual / Responsable TI</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Índice de rotación de personal</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(N° retiros / total colaboradores) x 100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 10%</w:t>
            </w:r>
          </w:p>
        </w:tc>
        <w:tc>
          <w:tcPr>
            <w:tcW w:type="dxa" w:w="1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Anual / Coord. Administrativo</w:t>
            </w:r>
          </w:p>
        </w:tc>
      </w:tr>
      <w:tr>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10. RIESGOS ASOCIADOS</w:t>
            </w:r>
          </w:p>
        </w:tc>
        <w:tc>
          <w:tcPr>
            <w:tcW w:type="dxa" w:w="468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11. NORMATIVA APLICABLE</w:t>
            </w:r>
          </w:p>
        </w:tc>
      </w:tr>
      <w:tr>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Alta rotación de personal técnico calificado</w:t>
            </w:r>
          </w:p>
          <w:p>
            <w:pPr>
              <w:spacing w:before="0" w:after="0"/>
            </w:pPr>
            <w:r>
              <w:rPr>
                <w:rFonts w:ascii="Times New Roman" w:cs="Times New Roman" w:eastAsia="Times New Roman" w:hAnsi="Times New Roman"/>
                <w:sz w:val="24"/>
                <w:szCs w:val="24"/>
              </w:rPr>
              <w:t xml:space="preserve">2. Fallas en la infraestructura tecnológica por falta de mantenimiento</w:t>
            </w:r>
          </w:p>
          <w:p>
            <w:pPr>
              <w:spacing w:before="0" w:after="0"/>
            </w:pPr>
            <w:r>
              <w:rPr>
                <w:rFonts w:ascii="Times New Roman" w:cs="Times New Roman" w:eastAsia="Times New Roman" w:hAnsi="Times New Roman"/>
                <w:sz w:val="24"/>
                <w:szCs w:val="24"/>
              </w:rPr>
              <w:t xml:space="preserve">3. Vulnerabilidades de seguridad de la información</w:t>
            </w:r>
          </w:p>
          <w:p>
            <w:pPr>
              <w:spacing w:before="0" w:after="0"/>
            </w:pPr>
            <w:r>
              <w:rPr>
                <w:rFonts w:ascii="Times New Roman" w:cs="Times New Roman" w:eastAsia="Times New Roman" w:hAnsi="Times New Roman"/>
                <w:sz w:val="24"/>
                <w:szCs w:val="24"/>
              </w:rPr>
              <w:t xml:space="preserve">4. Desactualización de herramientas tecnológicas</w:t>
            </w:r>
          </w:p>
        </w:tc>
        <w:tc>
          <w:tcPr>
            <w:tcW w:type="dxa" w:w="468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1. ISO 9001:2015 – Recursos humanos y de infraestructura</w:t>
            </w:r>
          </w:p>
          <w:p>
            <w:pPr>
              <w:spacing w:before="0" w:after="0"/>
            </w:pPr>
            <w:r>
              <w:rPr>
                <w:rFonts w:ascii="Times New Roman" w:cs="Times New Roman" w:eastAsia="Times New Roman" w:hAnsi="Times New Roman"/>
                <w:sz w:val="24"/>
                <w:szCs w:val="24"/>
              </w:rPr>
              <w:t xml:space="preserve">2. Ley 1581 de 2012 – Protección de datos personales (Colombia)</w:t>
            </w:r>
          </w:p>
          <w:p>
            <w:pPr>
              <w:spacing w:before="0" w:after="0"/>
            </w:pPr>
            <w:r>
              <w:rPr>
                <w:rFonts w:ascii="Times New Roman" w:cs="Times New Roman" w:eastAsia="Times New Roman" w:hAnsi="Times New Roman"/>
                <w:sz w:val="24"/>
                <w:szCs w:val="24"/>
              </w:rPr>
              <w:t xml:space="preserve">3. ISO/IEC 27001 – Seguridad de la información</w:t>
            </w:r>
          </w:p>
          <w:p>
            <w:pPr>
              <w:spacing w:before="0" w:after="0"/>
            </w:pPr>
            <w:r>
              <w:rPr>
                <w:rFonts w:ascii="Times New Roman" w:cs="Times New Roman" w:eastAsia="Times New Roman" w:hAnsi="Times New Roman"/>
                <w:sz w:val="24"/>
                <w:szCs w:val="24"/>
              </w:rPr>
              <w:t xml:space="preserve">4. Código Sustantivo del Trabajo (Colombia)</w:t>
            </w:r>
          </w:p>
        </w:tc>
      </w:tr>
      <w:tr>
        <w:tc>
          <w:tcPr>
            <w:tcW w:type="dxa" w:w="9360"/>
            <w:gridSpan w:val="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12. ELABORACIÓN Y APROBACIÓN</w:t>
            </w:r>
          </w:p>
        </w:tc>
      </w:tr>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Elaboró</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Revisó</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Aprobó</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Nombre: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Cargo: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Cargo:</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Firma: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Firma: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Fecha: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before="0" w:after="0"/>
            </w:pPr>
          </w:p>
        </w:tc>
      </w:tr>
    </w:tbl>
    <w:p>
      <w:pPr>
        <w:spacing w:before="0" w:after="0" w:line="480" w:lineRule="auto"/>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w:t>
      </w:r>
    </w:p>
    <w:p>
      <w:r>
        <w:br/>
      </w:r>
    </w:p>
    <w:p>
      <w:pPr>
        <w:spacing w:before="0" w:after="0" w:line="480" w:lineRule="auto"/>
        <w:jc w:val="center"/>
      </w:pPr>
      <w:r>
        <w:rPr>
          <w:rFonts w:ascii="Times New Roman" w:cs="Times New Roman" w:eastAsia="Times New Roman" w:hAnsi="Times New Roman"/>
          <w:b/>
          <w:bCs/>
          <w:sz w:val="24"/>
          <w:szCs w:val="24"/>
        </w:rPr>
        <w:t xml:space="preserve">Actividad 3: Representación Gráfica del Proceso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representación gráfica del proceso de Gestión de Requerimientos se elaboró mediante un diagrama de flujo que ilustra el recorrido completo desde la recepción de la solicitud del cliente hasta la aprobación formal del requerimiento y su asignación al equipo de desarrollo.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Elementos del Diagrama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Inicio: recepción de la solicitud del cliente.</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Actividad 1: registro formal del requerimiento en el sistema.</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Actividad 2: análisis de viabilidad técnica y funcional.</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Decisión: ¿el requerimiento es viable? Si NO: notificación al cliente con justificación (fin). Si SÍ: continúa.</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Actividad 3: documentación formal del requerimiento.</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Actividad 4: validación y aprobación con el cliente.</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Decisión: ¿el cliente aprueba? Si NO: retorno a documentación con ajustes. Si SÍ: continúa.</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Actividad 5: priorización del requerimiento en el backlog.</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Actividad 6: notificación al equipo de desarrollo.</w:t>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Fin: requerimiento aprobado, documentado y asignado.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b/>
          <w:bCs/>
          <w:sz w:val="24"/>
          <w:szCs w:val="24"/>
        </w:rPr>
        <w:t xml:space="preserve">Figura 1</w:t>
      </w:r>
    </w:p>
    <w:p>
      <w:pPr>
        <w:spacing w:before="0" w:after="0" w:line="480" w:lineRule="auto"/>
      </w:pPr>
      <w:r>
        <w:rPr>
          <w:rFonts w:ascii="Times New Roman" w:cs="Times New Roman" w:eastAsia="Times New Roman" w:hAnsi="Times New Roman"/>
          <w:i/>
          <w:iCs/>
          <w:sz w:val="24"/>
          <w:szCs w:val="24"/>
        </w:rPr>
        <w:t xml:space="preserve">Diagrama de Flujo del Proceso de Gestión de Requerimientos – SoftGestión S.A.S.</w:t>
      </w:r>
    </w:p>
    <w:p>
      <w:pPr>
        <w:spacing w:before="0" w:after="0" w:line="480" w:lineRule="auto"/>
        <w:jc w:val="center"/>
      </w:pPr>
      <w:r>
        <w:drawing>
          <wp:inline distT="0" distB="0" distL="0" distR="0">
            <wp:extent cx="3810000" cy="70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7010400"/>
                    </a:xfrm>
                    <a:prstGeom prst="rect">
                      <a:avLst/>
                    </a:prstGeom>
                  </pic:spPr>
                </pic:pic>
              </a:graphicData>
            </a:graphic>
          </wp:inline>
        </w:drawing>
      </w:r>
    </w:p>
    <w:p>
      <w:pPr>
        <w:spacing w:before="0" w:after="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w:t>
      </w:r>
    </w:p>
    <w:p>
      <w:r>
        <w:br/>
      </w:r>
    </w:p>
    <w:p>
      <w:pPr>
        <w:spacing w:before="0" w:after="0" w:line="480" w:lineRule="auto"/>
        <w:jc w:val="center"/>
      </w:pPr>
      <w:r>
        <w:rPr>
          <w:rFonts w:ascii="Times New Roman" w:cs="Times New Roman" w:eastAsia="Times New Roman" w:hAnsi="Times New Roman"/>
          <w:b/>
          <w:bCs/>
          <w:sz w:val="24"/>
          <w:szCs w:val="24"/>
        </w:rPr>
        <w:t xml:space="preserve">Actividad 4: Análisis de Incidencia del Software</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¿Qué actividades serán automatizadas?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Las actividades susceptibles de automatización son: (a) registro formal de solicitudes mediante formularios web estructurados; (b) asignación automática de responsables y fechas límite; (c) notificaciones automáticas ante cambios de estado; (d) priorización visual del backlog mediante tableros tipo Kanban; y (e) generación automática de reportes de avance y trazabilidad (Pressman &amp; Maxim, 2015).</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¿Qué datos serán almacenados?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base de datos del sistema gestionará: (a) datos del cliente (nombre, institución y contacto); (b) datos del requerimiento (descripción, tipo, prioridad, estado y fecha); (c) historial de cambios y versiones; (d) asignaciones al equipo de desarrollo; (e) actas de validación con el cliente; y (f) indicadores de desempeño del proceso.</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¿Qué actores interactuarán con el sistema?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Los actores identificados son: (a) el cliente, quien envía solicitudes y aprueba requerimientos; (b) el analista de sistemas, quien registra, documenta y prioriza; (c) el desarrollador, quien consulta y actualiza el avance; y (d) el director, quien supervisa mediante reportes consolidados.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¿Qué procesos NO serán impactados?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Los procesos fuera del alcance son: (a) gestión de nómina y talento humano; (b) facturación y gestión financiera; (c) elaboración de contratos y gestión comercial; y (d) instalación y despliegue técnico del software en los clientes.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jc w:val="left"/>
      </w:pPr>
      <w:r>
        <w:rPr>
          <w:rFonts w:ascii="Times New Roman" w:cs="Times New Roman" w:eastAsia="Times New Roman" w:hAnsi="Times New Roman"/>
          <w:b/>
          <w:bCs/>
          <w:sz w:val="24"/>
          <w:szCs w:val="24"/>
        </w:rPr>
        <w:t xml:space="preserve">¿Cuál es la frontera del sistema de información?</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frontera del sistema abarca todo lo que ocurre desde que un cliente envía una solicitud hasta que el requerimiento queda formalmente aprobado, documentado, priorizado y asignado al equipo de desarrollo. La Tabla 5 delimita qué está dentro y fuera del sistema.</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pPr>
      <w:r>
        <w:rPr>
          <w:rFonts w:ascii="Times New Roman" w:cs="Times New Roman" w:eastAsia="Times New Roman" w:hAnsi="Times New Roman"/>
          <w:b/>
          <w:bCs/>
          <w:sz w:val="24"/>
          <w:szCs w:val="24"/>
        </w:rPr>
        <w:t xml:space="preserve">Tabla 5</w:t>
      </w:r>
    </w:p>
    <w:p>
      <w:pPr>
        <w:spacing w:before="0" w:after="0" w:line="480" w:lineRule="auto"/>
      </w:pPr>
      <w:r>
        <w:rPr>
          <w:rFonts w:ascii="Times New Roman" w:cs="Times New Roman" w:eastAsia="Times New Roman" w:hAnsi="Times New Roman"/>
          <w:i/>
          <w:iCs/>
          <w:sz w:val="24"/>
          <w:szCs w:val="24"/>
        </w:rPr>
        <w:t xml:space="preserve">Frontera del Sistema de Información – SoftGestión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Dentro del sistema (automatizado)</w:t>
            </w:r>
          </w:p>
        </w:tc>
        <w:tc>
          <w:tcPr>
            <w:tcW w:type="dxa" w:w="4680"/>
            <w:tcBorders>
              <w:top w:val="single" w:color="000000" w:sz="12"/>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b/>
                <w:bCs/>
                <w:sz w:val="24"/>
                <w:szCs w:val="24"/>
              </w:rPr>
              <w:t xml:space="preserve">Fuera del sistema (exclusiones)</w:t>
            </w:r>
          </w:p>
        </w:tc>
      </w:tr>
      <w:tr>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Registro y gestión de requerimientos</w:t>
            </w:r>
          </w:p>
        </w:tc>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Gestión financiera y facturación</w:t>
            </w:r>
          </w:p>
        </w:tc>
      </w:tr>
      <w:tr>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Seguimiento del estado de cada solicitud</w:t>
            </w:r>
          </w:p>
        </w:tc>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Desarrollo del código fuente</w:t>
            </w:r>
          </w:p>
        </w:tc>
      </w:tr>
      <w:tr>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Asignación de tareas al equipo</w:t>
            </w:r>
          </w:p>
        </w:tc>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Gestión de nómina y talento humano</w:t>
            </w:r>
          </w:p>
        </w:tc>
      </w:tr>
      <w:tr>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Notificaciones automáticas a involucrados</w:t>
            </w:r>
          </w:p>
        </w:tc>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Comunicación formal con proveedores</w:t>
            </w:r>
          </w:p>
        </w:tc>
      </w:tr>
      <w:tr>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Trazabilidad de cambios y versiones</w:t>
            </w:r>
          </w:p>
        </w:tc>
        <w:tc>
          <w:tcPr>
            <w:tcW w:type="dxa" w:w="4680"/>
            <w:tcBorders>
              <w:top w:val="single" w:color="CCCCCC" w:sz="1"/>
              <w:left w:val="none" w:color="FFFFFF" w:sz="0"/>
              <w:bottom w:val="single" w:color="CCCCCC" w:sz="1"/>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Procesos de pruebas y despliegue técnico</w:t>
            </w:r>
          </w:p>
        </w:tc>
      </w:tr>
      <w:tr>
        <w:tc>
          <w:tcPr>
            <w:tcW w:type="dxa" w:w="4680"/>
            <w:tcBorders>
              <w:top w:val="single" w:color="CCCCCC" w:sz="1"/>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Generación de reportes de avance</w:t>
            </w:r>
          </w:p>
        </w:tc>
        <w:tc>
          <w:tcPr>
            <w:tcW w:type="dxa" w:w="4680"/>
            <w:tcBorders>
              <w:top w:val="single" w:color="CCCCCC" w:sz="1"/>
              <w:left w:val="none" w:color="FFFFFF" w:sz="0"/>
              <w:bottom w:val="single" w:color="000000" w:sz="12"/>
              <w:right w:val="none" w:color="FFFFFF" w:sz="0"/>
            </w:tcBorders>
            <w:tcMar>
              <w:top w:type="dxa" w:w="80"/>
              <w:left w:type="dxa" w:w="120"/>
              <w:bottom w:type="dxa" w:w="80"/>
              <w:right w:type="dxa" w:w="120"/>
            </w:tcMar>
          </w:tcPr>
          <w:p>
            <w:pPr>
              <w:spacing w:before="0" w:after="0"/>
            </w:pPr>
            <w:r>
              <w:rPr>
                <w:rFonts w:ascii="Times New Roman" w:cs="Times New Roman" w:eastAsia="Times New Roman" w:hAnsi="Times New Roman"/>
                <w:sz w:val="24"/>
                <w:szCs w:val="24"/>
              </w:rPr>
              <w:t xml:space="preserve">Gestión comercial y contratos</w:t>
            </w:r>
          </w:p>
        </w:tc>
      </w:tr>
    </w:tbl>
    <w:p>
      <w:pPr>
        <w:spacing w:before="0" w:after="0" w:line="480" w:lineRule="auto"/>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basada en Laudon y Laudon (2020).</w:t>
      </w:r>
    </w:p>
    <w:p>
      <w:r>
        <w:br/>
      </w:r>
    </w:p>
    <w:p>
      <w:pPr>
        <w:spacing w:before="0" w:after="0" w:line="480" w:lineRule="auto"/>
        <w:jc w:val="center"/>
      </w:pPr>
      <w:r>
        <w:rPr>
          <w:rFonts w:ascii="Times New Roman" w:cs="Times New Roman" w:eastAsia="Times New Roman" w:hAnsi="Times New Roman"/>
          <w:b/>
          <w:bCs/>
          <w:sz w:val="24"/>
          <w:szCs w:val="24"/>
        </w:rPr>
        <w:t xml:space="preserve">Conclusiones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caracterización del proceso de Gestión de Requerimientos de SoftGestión S.A.S. evidenció que el manejo informal mediante correos y hojas de cálculo genera fallas estructurales de trazabilidad y priorización. La aplicación de la Teoría General de Sistemas (TGS) permitió comprender las interdependencias entre los cuatro subsistemas organizacionales y delimitar con precisión la frontera del sistema web a construir. El análisis de incidencia estableció qué actividades se automatizarán, qué datos se almacenarán y qué actores interactuarán con el sistema, orientando así eficientemente la fase de elicitación de requisitos.</w:t>
      </w:r>
    </w:p>
    <w:p>
      <w:r>
        <w:br/>
      </w:r>
    </w:p>
    <w:p>
      <w:pPr>
        <w:spacing w:before="0" w:after="0" w:line="480" w:lineRule="auto"/>
        <w:jc w:val="center"/>
      </w:pPr>
      <w:r>
        <w:rPr>
          <w:rFonts w:ascii="Times New Roman" w:cs="Times New Roman" w:eastAsia="Times New Roman" w:hAnsi="Times New Roman"/>
          <w:b/>
          <w:bCs/>
          <w:sz w:val="24"/>
          <w:szCs w:val="24"/>
        </w:rPr>
        <w:t xml:space="preserve">Referencias</w:t>
      </w:r>
    </w:p>
    <w:p>
      <w:pPr>
        <w:spacing w:before="0" w:after="0" w:line="480" w:lineRule="auto"/>
      </w:pPr>
      <w:r>
        <w:rPr>
          <w:rFonts w:ascii="Times New Roman" w:cs="Times New Roman" w:eastAsia="Times New Roman" w:hAnsi="Times New Roman"/>
          <w:sz w:val="24"/>
          <w:szCs w:val="24"/>
        </w:rPr>
        <w:t xml:space="preserve"/>
      </w:r>
    </w:p>
    <w:p>
      <w:pPr>
        <w:spacing w:before="0" w:after="0" w:line="480" w:lineRule="auto"/>
        <w:ind w:left="720" w:hanging="720"/>
        <w:jc w:val="left"/>
      </w:pPr>
      <w:r>
        <w:rPr>
          <w:rFonts w:ascii="Times New Roman" w:cs="Times New Roman" w:eastAsia="Times New Roman" w:hAnsi="Times New Roman"/>
          <w:sz w:val="24"/>
          <w:szCs w:val="24"/>
        </w:rPr>
        <w:t xml:space="preserve">Institute of Electrical and Electronics Engineers. (1998). </w:t>
      </w:r>
      <w:r>
        <w:rPr>
          <w:rFonts w:ascii="Times New Roman" w:cs="Times New Roman" w:eastAsia="Times New Roman" w:hAnsi="Times New Roman"/>
          <w:i/>
          <w:iCs/>
          <w:sz w:val="24"/>
          <w:szCs w:val="24"/>
        </w:rPr>
        <w:t xml:space="preserve">IEEE Std 830-1998: Recommended practice for software requirements specifications.</w:t>
      </w:r>
      <w:r>
        <w:rPr>
          <w:rFonts w:ascii="Times New Roman" w:cs="Times New Roman" w:eastAsia="Times New Roman" w:hAnsi="Times New Roman"/>
          <w:sz w:val="24"/>
          <w:szCs w:val="24"/>
        </w:rPr>
        <w:t xml:space="preserve"> IEEE.</w:t>
      </w:r>
    </w:p>
    <w:p>
      <w:pPr>
        <w:spacing w:before="0" w:after="0" w:line="480" w:lineRule="auto"/>
        <w:ind w:left="720" w:hanging="720"/>
        <w:jc w:val="left"/>
      </w:pPr>
      <w:r>
        <w:rPr>
          <w:rFonts w:ascii="Times New Roman" w:cs="Times New Roman" w:eastAsia="Times New Roman" w:hAnsi="Times New Roman"/>
          <w:sz w:val="24"/>
          <w:szCs w:val="24"/>
        </w:rPr>
        <w:t xml:space="preserve">International Organization for Standardization. (2015). </w:t>
      </w:r>
      <w:r>
        <w:rPr>
          <w:rFonts w:ascii="Times New Roman" w:cs="Times New Roman" w:eastAsia="Times New Roman" w:hAnsi="Times New Roman"/>
          <w:i/>
          <w:iCs/>
          <w:sz w:val="24"/>
          <w:szCs w:val="24"/>
        </w:rPr>
        <w:t xml:space="preserve">ISO 9001:2015: Sistemas de gestión de la calidad – Requisitos.</w:t>
      </w:r>
      <w:r>
        <w:rPr>
          <w:rFonts w:ascii="Times New Roman" w:cs="Times New Roman" w:eastAsia="Times New Roman" w:hAnsi="Times New Roman"/>
          <w:sz w:val="24"/>
          <w:szCs w:val="24"/>
        </w:rPr>
        <w:t xml:space="preserve"> ISO.</w:t>
      </w:r>
    </w:p>
    <w:p>
      <w:pPr>
        <w:spacing w:before="0" w:after="0" w:line="480" w:lineRule="auto"/>
        <w:ind w:left="720" w:hanging="720"/>
        <w:jc w:val="left"/>
      </w:pPr>
      <w:r>
        <w:rPr>
          <w:rFonts w:ascii="Times New Roman" w:cs="Times New Roman" w:eastAsia="Times New Roman" w:hAnsi="Times New Roman"/>
          <w:sz w:val="24"/>
          <w:szCs w:val="24"/>
        </w:rPr>
        <w:t xml:space="preserve">Laudon, K. C., y Laudon, J. P. (2020). </w:t>
      </w:r>
      <w:r>
        <w:rPr>
          <w:rFonts w:ascii="Times New Roman" w:cs="Times New Roman" w:eastAsia="Times New Roman" w:hAnsi="Times New Roman"/>
          <w:i/>
          <w:iCs/>
          <w:sz w:val="24"/>
          <w:szCs w:val="24"/>
        </w:rPr>
        <w:t xml:space="preserve">Sistemas de información gerencial</w:t>
      </w:r>
      <w:r>
        <w:rPr>
          <w:rFonts w:ascii="Times New Roman" w:cs="Times New Roman" w:eastAsia="Times New Roman" w:hAnsi="Times New Roman"/>
          <w:sz w:val="24"/>
          <w:szCs w:val="24"/>
        </w:rPr>
        <w:t xml:space="preserve"> (16.ª ed.). Pearson Educación.</w:t>
      </w:r>
    </w:p>
    <w:p>
      <w:pPr>
        <w:spacing w:before="0" w:after="0" w:line="480" w:lineRule="auto"/>
        <w:ind w:left="720" w:hanging="720"/>
        <w:jc w:val="left"/>
      </w:pPr>
      <w:r>
        <w:rPr>
          <w:rFonts w:ascii="Times New Roman" w:cs="Times New Roman" w:eastAsia="Times New Roman" w:hAnsi="Times New Roman"/>
          <w:sz w:val="24"/>
          <w:szCs w:val="24"/>
        </w:rPr>
        <w:t xml:space="preserve">Pressman, R. S., y Maxim, B. R. (2015). </w:t>
      </w:r>
      <w:r>
        <w:rPr>
          <w:rFonts w:ascii="Times New Roman" w:cs="Times New Roman" w:eastAsia="Times New Roman" w:hAnsi="Times New Roman"/>
          <w:i/>
          <w:iCs/>
          <w:sz w:val="24"/>
          <w:szCs w:val="24"/>
        </w:rPr>
        <w:t xml:space="preserve">Ingeniería del software: Un enfoque práctico</w:t>
      </w:r>
      <w:r>
        <w:rPr>
          <w:rFonts w:ascii="Times New Roman" w:cs="Times New Roman" w:eastAsia="Times New Roman" w:hAnsi="Times New Roman"/>
          <w:sz w:val="24"/>
          <w:szCs w:val="24"/>
        </w:rPr>
        <w:t xml:space="preserve"> (8.ª ed.). McGraw-Hill Education.</w:t>
      </w:r>
    </w:p>
    <w:p>
      <w:pPr>
        <w:spacing w:before="0" w:after="0" w:line="480" w:lineRule="auto"/>
        <w:ind w:left="720" w:hanging="720"/>
        <w:jc w:val="left"/>
      </w:pPr>
      <w:r>
        <w:rPr>
          <w:rFonts w:ascii="Times New Roman" w:cs="Times New Roman" w:eastAsia="Times New Roman" w:hAnsi="Times New Roman"/>
          <w:sz w:val="24"/>
          <w:szCs w:val="24"/>
        </w:rPr>
        <w:t xml:space="preserve">Servicio Nacional de Aprendizaje. (2025). </w:t>
      </w:r>
      <w:r>
        <w:rPr>
          <w:rFonts w:ascii="Times New Roman" w:cs="Times New Roman" w:eastAsia="Times New Roman" w:hAnsi="Times New Roman"/>
          <w:i/>
          <w:iCs/>
          <w:sz w:val="24"/>
          <w:szCs w:val="24"/>
        </w:rPr>
        <w:t xml:space="preserve">Guía de aprendizaje: Caracterizar los procesos de la organización.</w:t>
      </w:r>
      <w:r>
        <w:rPr>
          <w:rFonts w:ascii="Times New Roman" w:cs="Times New Roman" w:eastAsia="Times New Roman" w:hAnsi="Times New Roman"/>
          <w:sz w:val="24"/>
          <w:szCs w:val="24"/>
        </w:rPr>
        <w:t xml:space="preserve"> SENA – Tecnología en Análisis y Desarrollo de Software.</w:t>
      </w:r>
    </w:p>
    <w:p>
      <w:pPr>
        <w:spacing w:before="0" w:after="0" w:line="480" w:lineRule="auto"/>
        <w:ind w:left="720" w:hanging="720"/>
        <w:jc w:val="left"/>
      </w:pPr>
      <w:r>
        <w:rPr>
          <w:rFonts w:ascii="Times New Roman" w:cs="Times New Roman" w:eastAsia="Times New Roman" w:hAnsi="Times New Roman"/>
          <w:sz w:val="24"/>
          <w:szCs w:val="24"/>
        </w:rPr>
        <w:t xml:space="preserve">von Bertalanffy, L. (1968). </w:t>
      </w:r>
      <w:r>
        <w:rPr>
          <w:rFonts w:ascii="Times New Roman" w:cs="Times New Roman" w:eastAsia="Times New Roman" w:hAnsi="Times New Roman"/>
          <w:i/>
          <w:iCs/>
          <w:sz w:val="24"/>
          <w:szCs w:val="24"/>
        </w:rPr>
        <w:t xml:space="preserve">General system theory: Foundations, development, applications.</w:t>
      </w:r>
      <w:r>
        <w:rPr>
          <w:rFonts w:ascii="Times New Roman" w:cs="Times New Roman" w:eastAsia="Times New Roman" w:hAnsi="Times New Roman"/>
          <w:sz w:val="24"/>
          <w:szCs w:val="24"/>
        </w:rPr>
        <w:t xml:space="preserve"> George Braziller.</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CARACTERIZACIÓN DE PROCESOS: SOFTGESTIÓN S.A.S.</w:t>
    </w:r>
    <w:r>
      <w:rPr>
        <w:rFonts w:ascii="Times New Roman" w:cs="Times New Roman" w:eastAsia="Times New Roman" w:hAnsi="Times New Roman"/>
        <w:sz w:val="24"/>
        <w:szCs w:val="24"/>
      </w:rPr>
      <w:t xml:space="preserve">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de5375321e06c9e76be97ded43485326067342e0.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2026-02-27T03:46:37.937Z</dcterms:created>
  <dcterms:modified xsi:type="dcterms:W3CDTF">2026-02-27T03:46:37.938Z</dcterms:modified>
</cp:coreProperties>
</file>

<file path=docProps/custom.xml><?xml version="1.0" encoding="utf-8"?>
<Properties xmlns="http://schemas.openxmlformats.org/officeDocument/2006/custom-properties" xmlns:vt="http://schemas.openxmlformats.org/officeDocument/2006/docPropsVTypes"/>
</file>