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jc w:val="center"/>
      </w:pPr>
      <w:r>
        <w:rPr>
          <w:rFonts w:ascii="Arial" w:cs="Arial" w:eastAsia="Arial" w:hAnsi="Arial"/>
          <w:b/>
          <w:bCs/>
          <w:color w:val="39A900"/>
          <w:sz w:val="72"/>
          <w:szCs w:val="72"/>
        </w:rPr>
        <w:t xml:space="preserve">SENA</w:t>
      </w:r>
    </w:p>
    <w:p>
      <w:pPr>
        <w:spacing w:after="200" w:before="0"/>
        <w:jc w:val="center"/>
      </w:pPr>
      <w:r>
        <w:rPr>
          <w:rFonts w:ascii="Arial" w:cs="Arial" w:eastAsia="Arial" w:hAnsi="Arial"/>
          <w:color w:val="666666"/>
          <w:sz w:val="24"/>
          <w:szCs w:val="24"/>
        </w:rPr>
        <w:t xml:space="preserve">Servicio Nacional de Aprendizaje</w:t>
      </w:r>
    </w:p>
    <w:p>
      <w:pPr>
        <w:spacing w:after="600" w:before="200"/>
        <w:jc w:val="center"/>
      </w:pPr>
      <w:r>
        <w:rPr>
          <w:rFonts w:ascii="Arial" w:cs="Arial" w:eastAsia="Arial" w:hAnsi="Arial"/>
          <w:color w:val="888888"/>
          <w:sz w:val="20"/>
          <w:szCs w:val="20"/>
        </w:rPr>
        <w:t xml:space="preserve">Tecnología en Análisis y Desarrollo de Software  ·  Competencia 220501046</w:t>
      </w:r>
    </w:p>
    <w:p>
      <w:pPr>
        <w:spacing w:after="120" w:before="0"/>
        <w:jc w:val="center"/>
      </w:pPr>
      <w:r>
        <w:rPr>
          <w:rFonts w:ascii="Arial" w:cs="Arial" w:eastAsia="Arial" w:hAnsi="Arial"/>
          <w:b/>
          <w:bCs/>
          <w:caps/>
          <w:color w:val="003DA5"/>
          <w:sz w:val="22"/>
          <w:szCs w:val="22"/>
        </w:rPr>
        <w:t xml:space="preserve">MÓDULO 1 — INGENIERÍA DE SOFTWARE</w:t>
      </w:r>
    </w:p>
    <w:p>
      <w:pPr>
        <w:spacing w:after="600" w:before="0"/>
        <w:jc w:val="center"/>
      </w:pPr>
      <w:r>
        <w:rPr>
          <w:rFonts w:ascii="Arial" w:cs="Arial" w:eastAsia="Arial" w:hAnsi="Arial"/>
          <w:b/>
          <w:bCs/>
          <w:color w:val="2D2D2D"/>
          <w:sz w:val="44"/>
          <w:szCs w:val="44"/>
        </w:rPr>
        <w:t xml:space="preserve">Tipos e Instrumentos de Recolección de Información</w:t>
      </w:r>
    </w:p>
    <w:p>
      <w:pPr>
        <w:spacing w:after="200" w:before="0"/>
        <w:jc w:val="center"/>
      </w:pPr>
      <w:r>
        <w:rPr>
          <w:rFonts w:ascii="Arial" w:cs="Arial" w:eastAsia="Arial" w:hAnsi="Arial"/>
          <w:color w:val="888888"/>
          <w:sz w:val="22"/>
          <w:szCs w:val="22"/>
        </w:rPr>
        <w:t xml:space="preserve">Aplicado al proyecto:</w:t>
      </w:r>
    </w:p>
    <w:p>
      <w:pPr>
        <w:spacing w:after="600" w:before="0"/>
        <w:jc w:val="center"/>
      </w:pPr>
      <w:r>
        <w:rPr>
          <w:rFonts w:ascii="Arial" w:cs="Arial" w:eastAsia="Arial" w:hAnsi="Arial"/>
          <w:b/>
          <w:bCs/>
          <w:color w:val="39A900"/>
          <w:sz w:val="36"/>
          <w:szCs w:val="36"/>
        </w:rPr>
        <w:t xml:space="preserve">Supermercado "La Esquina"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648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Detalle</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Cliente</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Carlos Ruiz — Supermercado La Esquina</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Elaborado por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Equipo de Análisis y Desarrollo de Software — SENA</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Versión</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1.0 — Documento Final</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Fecha</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Abril 2026</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Marco normativo</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IEEE 830 · NTC-ISO/IEC 25010 · MoSCoW · Sommerville 2016</w:t>
            </w:r>
          </w:p>
        </w:tc>
      </w:tr>
    </w:tbl>
    <w:p>
      <w:pPr>
        <w:spacing w:after="80" w:before="0"/>
      </w:pPr>
    </w:p>
    <w:p>
      <w:r>
        <w:br w:type="page"/>
      </w:r>
    </w:p>
    <w:p>
      <w:pPr>
        <w:pStyle w:val="Heading1"/>
        <w:pBdr>
          <w:bottom w:val="single" w:color="39A900" w:sz="4" w:space="6"/>
        </w:pBdr>
        <w:spacing w:after="200" w:before="360"/>
      </w:pPr>
      <w:r>
        <w:rPr>
          <w:rFonts w:ascii="Arial" w:cs="Arial" w:eastAsia="Arial" w:hAnsi="Arial"/>
          <w:b/>
          <w:bCs/>
          <w:color w:val="2D2D2D"/>
          <w:sz w:val="32"/>
          <w:szCs w:val="32"/>
        </w:rPr>
        <w:t xml:space="preserve">1. Tipos de Información que se Recolectan</w:t>
      </w:r>
    </w:p>
    <w:p>
      <w:pPr>
        <w:spacing w:after="100" w:before="60"/>
      </w:pPr>
      <w:r>
        <w:rPr>
          <w:rFonts w:ascii="Arial" w:cs="Arial" w:eastAsia="Arial" w:hAnsi="Arial"/>
          <w:color w:val="444444"/>
          <w:sz w:val="20"/>
          <w:szCs w:val="20"/>
        </w:rPr>
        <w:t xml:space="preserve">Antes de elegir el instrumento de recolección, es fundamental entender qué tipo de información se necesita capturar. En el contexto del proyecto Supermercado "La Esquina", se identificaron cuatro categorías de información:</w:t>
      </w:r>
    </w:p>
    <w:p>
      <w:pPr>
        <w:spacing w:after="80" w:before="0"/>
      </w:pPr>
    </w:p>
    <w:p>
      <w:pPr>
        <w:pStyle w:val="Heading2"/>
        <w:spacing w:after="120" w:before="280"/>
      </w:pPr>
      <w:r>
        <w:rPr>
          <w:rFonts w:ascii="Arial" w:cs="Arial" w:eastAsia="Arial" w:hAnsi="Arial"/>
          <w:b/>
          <w:bCs/>
          <w:color w:val="39A900"/>
          <w:sz w:val="26"/>
          <w:szCs w:val="26"/>
        </w:rPr>
        <w:t xml:space="preserve">1.1 Información Primaria</w:t>
      </w:r>
    </w:p>
    <w:p>
      <w:pPr>
        <w:spacing w:after="100" w:before="60"/>
      </w:pPr>
      <w:r>
        <w:rPr>
          <w:rFonts w:ascii="Arial" w:cs="Arial" w:eastAsia="Arial" w:hAnsi="Arial"/>
          <w:color w:val="444444"/>
          <w:sz w:val="20"/>
          <w:szCs w:val="20"/>
        </w:rPr>
        <w:t xml:space="preserve">Se obtiene directamente de la fuente original — las personas que usan o conocen el proceso a automatizar. En el caso del supermercado, esta categoría fue la de mayor riqueza informativa, pues los actores internos (Carlos Ruiz, Martha Suárez, Julián Torres y Diego Morales) aportaron detalles operativos imposibles de deducir desde documentos.</w:t>
      </w:r>
    </w:p>
    <w:p>
      <w:pPr>
        <w:pStyle w:val="ListParagraph"/>
        <w:numPr>
          <w:ilvl w:val="0"/>
          <w:numId w:val="2"/>
        </w:numPr>
        <w:spacing w:after="60" w:before="40"/>
      </w:pPr>
      <w:r>
        <w:rPr>
          <w:rFonts w:ascii="Arial" w:cs="Arial" w:eastAsia="Arial" w:hAnsi="Arial"/>
          <w:color w:val="444444"/>
          <w:sz w:val="20"/>
          <w:szCs w:val="20"/>
        </w:rPr>
        <w:t xml:space="preserve">Entrevistas con usuarios finales (Carlos Ruiz — propietario)</w:t>
      </w:r>
    </w:p>
    <w:p>
      <w:pPr>
        <w:pStyle w:val="ListParagraph"/>
        <w:numPr>
          <w:ilvl w:val="0"/>
          <w:numId w:val="2"/>
        </w:numPr>
        <w:spacing w:after="60" w:before="40"/>
      </w:pPr>
      <w:r>
        <w:rPr>
          <w:rFonts w:ascii="Arial" w:cs="Arial" w:eastAsia="Arial" w:hAnsi="Arial"/>
          <w:color w:val="444444"/>
          <w:sz w:val="20"/>
          <w:szCs w:val="20"/>
        </w:rPr>
        <w:t xml:space="preserve">Encuestas aplicadas a 15 clientes del establecimiento</w:t>
      </w:r>
    </w:p>
    <w:p>
      <w:pPr>
        <w:pStyle w:val="ListParagraph"/>
        <w:numPr>
          <w:ilvl w:val="0"/>
          <w:numId w:val="2"/>
        </w:numPr>
        <w:spacing w:after="60" w:before="40"/>
      </w:pPr>
      <w:r>
        <w:rPr>
          <w:rFonts w:ascii="Arial" w:cs="Arial" w:eastAsia="Arial" w:hAnsi="Arial"/>
          <w:color w:val="444444"/>
          <w:sz w:val="20"/>
          <w:szCs w:val="20"/>
        </w:rPr>
        <w:t xml:space="preserve">Observación directa del proceso de venta en horario pico (12:00–14:00 h)</w:t>
      </w:r>
    </w:p>
    <w:p>
      <w:pPr>
        <w:pStyle w:val="ListParagraph"/>
        <w:numPr>
          <w:ilvl w:val="0"/>
          <w:numId w:val="2"/>
        </w:numPr>
        <w:spacing w:after="60" w:before="40"/>
      </w:pPr>
      <w:r>
        <w:rPr>
          <w:rFonts w:ascii="Arial" w:cs="Arial" w:eastAsia="Arial" w:hAnsi="Arial"/>
          <w:color w:val="444444"/>
          <w:sz w:val="20"/>
          <w:szCs w:val="20"/>
        </w:rPr>
        <w:t xml:space="preserve">Talleres con stakeholders internos (cuatro actores del negocio)</w:t>
      </w:r>
    </w:p>
    <w:p>
      <w:pPr>
        <w:spacing w:after="80" w:before="0"/>
      </w:pPr>
    </w:p>
    <w:p>
      <w:pPr>
        <w:pStyle w:val="Heading2"/>
        <w:spacing w:after="120" w:before="280"/>
      </w:pPr>
      <w:r>
        <w:rPr>
          <w:rFonts w:ascii="Arial" w:cs="Arial" w:eastAsia="Arial" w:hAnsi="Arial"/>
          <w:b/>
          <w:bCs/>
          <w:color w:val="39A900"/>
          <w:sz w:val="26"/>
          <w:szCs w:val="26"/>
        </w:rPr>
        <w:t xml:space="preserve">1.2 Información Secundaria</w:t>
      </w:r>
    </w:p>
    <w:p>
      <w:pPr>
        <w:spacing w:after="100" w:before="60"/>
      </w:pPr>
      <w:r>
        <w:rPr>
          <w:rFonts w:ascii="Arial" w:cs="Arial" w:eastAsia="Arial" w:hAnsi="Arial"/>
          <w:color w:val="444444"/>
          <w:sz w:val="20"/>
          <w:szCs w:val="20"/>
        </w:rPr>
        <w:t xml:space="preserve">Se extrae de documentos ya existentes en la organización. En el supermercado se revisaron seis registros físicos denominados D01–D06, que revelaron requisitos que Carlos Ruiz no mencionó espontáneamente en la entrevista, evidenciando brechas de conciencia del problema.</w:t>
      </w:r>
    </w:p>
    <w:p>
      <w:pPr>
        <w:pStyle w:val="ListParagraph"/>
        <w:numPr>
          <w:ilvl w:val="0"/>
          <w:numId w:val="2"/>
        </w:numPr>
        <w:spacing w:after="60" w:before="40"/>
      </w:pPr>
      <w:r>
        <w:rPr>
          <w:rFonts w:ascii="Arial" w:cs="Arial" w:eastAsia="Arial" w:hAnsi="Arial"/>
          <w:color w:val="444444"/>
          <w:sz w:val="20"/>
          <w:szCs w:val="20"/>
        </w:rPr>
        <w:t xml:space="preserve">D01 — Cuaderno de ventas (enero–septiembre 2024): columnas Fecha | Producto | Cantidad | Precio | Total. Sin registro del cliente ni del vendedor.</w:t>
      </w:r>
    </w:p>
    <w:p>
      <w:pPr>
        <w:pStyle w:val="ListParagraph"/>
        <w:numPr>
          <w:ilvl w:val="0"/>
          <w:numId w:val="2"/>
        </w:numPr>
        <w:spacing w:after="60" w:before="40"/>
      </w:pPr>
      <w:r>
        <w:rPr>
          <w:rFonts w:ascii="Arial" w:cs="Arial" w:eastAsia="Arial" w:hAnsi="Arial"/>
          <w:color w:val="444444"/>
          <w:sz w:val="20"/>
          <w:szCs w:val="20"/>
        </w:rPr>
        <w:t xml:space="preserve">D02 — Cuaderno de fiado: 12 clientes activos, $336.000 COP en cartera, sin columna de abonos ni saldo actualizado.</w:t>
      </w:r>
    </w:p>
    <w:p>
      <w:pPr>
        <w:pStyle w:val="ListParagraph"/>
        <w:numPr>
          <w:ilvl w:val="0"/>
          <w:numId w:val="2"/>
        </w:numPr>
        <w:spacing w:after="60" w:before="40"/>
      </w:pPr>
      <w:r>
        <w:rPr>
          <w:rFonts w:ascii="Arial" w:cs="Arial" w:eastAsia="Arial" w:hAnsi="Arial"/>
          <w:color w:val="444444"/>
          <w:sz w:val="20"/>
          <w:szCs w:val="20"/>
        </w:rPr>
        <w:t xml:space="preserve">D03 — Facturas de proveedores (Alimentos del Sur, Bebidas La Unión, Pan de Horno).</w:t>
      </w:r>
    </w:p>
    <w:p>
      <w:pPr>
        <w:pStyle w:val="ListParagraph"/>
        <w:numPr>
          <w:ilvl w:val="0"/>
          <w:numId w:val="2"/>
        </w:numPr>
        <w:spacing w:after="60" w:before="40"/>
      </w:pPr>
      <w:r>
        <w:rPr>
          <w:rFonts w:ascii="Arial" w:cs="Arial" w:eastAsia="Arial" w:hAnsi="Arial"/>
          <w:color w:val="444444"/>
          <w:sz w:val="20"/>
          <w:szCs w:val="20"/>
        </w:rPr>
        <w:t xml:space="preserve">D04 — Lista de precios en papel: 90 productos sin categorías, desactualizada con 8 precios incorrectos.</w:t>
      </w:r>
    </w:p>
    <w:p>
      <w:pPr>
        <w:pStyle w:val="ListParagraph"/>
        <w:numPr>
          <w:ilvl w:val="0"/>
          <w:numId w:val="2"/>
        </w:numPr>
        <w:spacing w:after="60" w:before="40"/>
      </w:pPr>
      <w:r>
        <w:rPr>
          <w:rFonts w:ascii="Arial" w:cs="Arial" w:eastAsia="Arial" w:hAnsi="Arial"/>
          <w:color w:val="444444"/>
          <w:sz w:val="20"/>
          <w:szCs w:val="20"/>
        </w:rPr>
        <w:t xml:space="preserve">D05 — Registro de pedidos: pedidos por memoria sin umbrales mínimos definidos.</w:t>
      </w:r>
    </w:p>
    <w:p>
      <w:pPr>
        <w:pStyle w:val="ListParagraph"/>
        <w:numPr>
          <w:ilvl w:val="0"/>
          <w:numId w:val="2"/>
        </w:numPr>
        <w:spacing w:after="60" w:before="40"/>
      </w:pPr>
      <w:r>
        <w:rPr>
          <w:rFonts w:ascii="Arial" w:cs="Arial" w:eastAsia="Arial" w:hAnsi="Arial"/>
          <w:color w:val="444444"/>
          <w:sz w:val="20"/>
          <w:szCs w:val="20"/>
        </w:rPr>
        <w:t xml:space="preserve">D06 — Corte de caja diario: sin desglose por producto, empleado ni hora pico.</w:t>
      </w:r>
    </w:p>
    <w:p>
      <w:pPr>
        <w:spacing w:after="80" w:before="0"/>
      </w:pPr>
    </w:p>
    <w:p>
      <w:pPr>
        <w:pStyle w:val="Heading2"/>
        <w:spacing w:after="120" w:before="280"/>
      </w:pPr>
      <w:r>
        <w:rPr>
          <w:rFonts w:ascii="Arial" w:cs="Arial" w:eastAsia="Arial" w:hAnsi="Arial"/>
          <w:b/>
          <w:bCs/>
          <w:color w:val="39A900"/>
          <w:sz w:val="26"/>
          <w:szCs w:val="26"/>
        </w:rPr>
        <w:t xml:space="preserve">1.3 Información Cualitativa</w:t>
      </w:r>
    </w:p>
    <w:p>
      <w:pPr>
        <w:spacing w:after="100" w:before="60"/>
      </w:pPr>
      <w:r>
        <w:rPr>
          <w:rFonts w:ascii="Arial" w:cs="Arial" w:eastAsia="Arial" w:hAnsi="Arial"/>
          <w:color w:val="444444"/>
          <w:sz w:val="20"/>
          <w:szCs w:val="20"/>
        </w:rPr>
        <w:t xml:space="preserve">Describe procesos, opiniones, experiencias y percepciones. No se mide con números sino con descripciones narrativas. En el proyecto fue clave para identificar la barrera tecnológica de Carlos Ruiz y sus expectativas reales frente al sistema.</w:t>
      </w:r>
    </w:p>
    <w:p>
      <w:pPr>
        <w:pStyle w:val="ListParagraph"/>
        <w:numPr>
          <w:ilvl w:val="0"/>
          <w:numId w:val="2"/>
        </w:numPr>
        <w:spacing w:after="60" w:before="40"/>
      </w:pPr>
      <w:r>
        <w:rPr>
          <w:rFonts w:ascii="Arial" w:cs="Arial" w:eastAsia="Arial" w:hAnsi="Arial"/>
          <w:color w:val="444444"/>
          <w:sz w:val="20"/>
          <w:szCs w:val="20"/>
        </w:rPr>
        <w:t xml:space="preserve">Opiniones sobre el proceso actual de cobro y registro.</w:t>
      </w:r>
    </w:p>
    <w:p>
      <w:pPr>
        <w:pStyle w:val="ListParagraph"/>
        <w:numPr>
          <w:ilvl w:val="0"/>
          <w:numId w:val="2"/>
        </w:numPr>
        <w:spacing w:after="60" w:before="40"/>
      </w:pPr>
      <w:r>
        <w:rPr>
          <w:rFonts w:ascii="Arial" w:cs="Arial" w:eastAsia="Arial" w:hAnsi="Arial"/>
          <w:color w:val="444444"/>
          <w:sz w:val="20"/>
          <w:szCs w:val="20"/>
        </w:rPr>
        <w:t xml:space="preserve">Problemas que percibe el usuario principal (errores, lentitud, pérdidas).</w:t>
      </w:r>
    </w:p>
    <w:p>
      <w:pPr>
        <w:pStyle w:val="ListParagraph"/>
        <w:numPr>
          <w:ilvl w:val="0"/>
          <w:numId w:val="2"/>
        </w:numPr>
        <w:spacing w:after="60" w:before="40"/>
      </w:pPr>
      <w:r>
        <w:rPr>
          <w:rFonts w:ascii="Arial" w:cs="Arial" w:eastAsia="Arial" w:hAnsi="Arial"/>
          <w:color w:val="444444"/>
          <w:sz w:val="20"/>
          <w:szCs w:val="20"/>
        </w:rPr>
        <w:t xml:space="preserve">Expectativas del software: sencillez, autonomía, bajo costo.</w:t>
      </w:r>
    </w:p>
    <w:p>
      <w:pPr>
        <w:pStyle w:val="ListParagraph"/>
        <w:numPr>
          <w:ilvl w:val="0"/>
          <w:numId w:val="2"/>
        </w:numPr>
        <w:spacing w:after="60" w:before="40"/>
      </w:pPr>
      <w:r>
        <w:rPr>
          <w:rFonts w:ascii="Arial" w:cs="Arial" w:eastAsia="Arial" w:hAnsi="Arial"/>
          <w:color w:val="444444"/>
          <w:sz w:val="20"/>
          <w:szCs w:val="20"/>
        </w:rPr>
        <w:t xml:space="preserve">Flujos de trabajo narrativos descritos por los empleados.</w:t>
      </w:r>
    </w:p>
    <w:p>
      <w:pPr>
        <w:spacing w:after="80" w:before="0"/>
      </w:pPr>
    </w:p>
    <w:p>
      <w:pPr>
        <w:pStyle w:val="Heading2"/>
        <w:spacing w:after="120" w:before="280"/>
      </w:pPr>
      <w:r>
        <w:rPr>
          <w:rFonts w:ascii="Arial" w:cs="Arial" w:eastAsia="Arial" w:hAnsi="Arial"/>
          <w:b/>
          <w:bCs/>
          <w:color w:val="39A900"/>
          <w:sz w:val="26"/>
          <w:szCs w:val="26"/>
        </w:rPr>
        <w:t xml:space="preserve">1.4 Información Cuantitativa</w:t>
      </w:r>
    </w:p>
    <w:p>
      <w:pPr>
        <w:spacing w:after="100" w:before="60"/>
      </w:pPr>
      <w:r>
        <w:rPr>
          <w:rFonts w:ascii="Arial" w:cs="Arial" w:eastAsia="Arial" w:hAnsi="Arial"/>
          <w:color w:val="444444"/>
          <w:sz w:val="20"/>
          <w:szCs w:val="20"/>
        </w:rPr>
        <w:t xml:space="preserve">Se expresa con números: cantidades, frecuencias, tiempos y volúmenes de transacciones. Esta categoría fue fundamental para justificar con datos objetivos la priorización de los requisitos más urgentes.</w:t>
      </w:r>
    </w:p>
    <w:p>
      <w:pPr>
        <w:pStyle w:val="ListParagraph"/>
        <w:numPr>
          <w:ilvl w:val="0"/>
          <w:numId w:val="2"/>
        </w:numPr>
        <w:spacing w:after="60" w:before="40"/>
      </w:pPr>
      <w:r>
        <w:rPr>
          <w:rFonts w:ascii="Arial" w:cs="Arial" w:eastAsia="Arial" w:hAnsi="Arial"/>
          <w:color w:val="444444"/>
          <w:sz w:val="20"/>
          <w:szCs w:val="20"/>
        </w:rPr>
        <w:t xml:space="preserve">Promedio de 42,5 transacciones diarias (rango: 35–50).</w:t>
      </w:r>
    </w:p>
    <w:p>
      <w:pPr>
        <w:pStyle w:val="ListParagraph"/>
        <w:numPr>
          <w:ilvl w:val="0"/>
          <w:numId w:val="2"/>
        </w:numPr>
        <w:spacing w:after="60" w:before="40"/>
      </w:pPr>
      <w:r>
        <w:rPr>
          <w:rFonts w:ascii="Arial" w:cs="Arial" w:eastAsia="Arial" w:hAnsi="Arial"/>
          <w:color w:val="444444"/>
          <w:sz w:val="20"/>
          <w:szCs w:val="20"/>
        </w:rPr>
        <w:t xml:space="preserve">Tiempo promedio por transacción: 382,5 segundos; tiempo proyectado con POS: ~145 segundos.</w:t>
      </w:r>
    </w:p>
    <w:p>
      <w:pPr>
        <w:pStyle w:val="ListParagraph"/>
        <w:numPr>
          <w:ilvl w:val="0"/>
          <w:numId w:val="2"/>
        </w:numPr>
        <w:spacing w:after="60" w:before="40"/>
      </w:pPr>
      <w:r>
        <w:rPr>
          <w:rFonts w:ascii="Arial" w:cs="Arial" w:eastAsia="Arial" w:hAnsi="Arial"/>
          <w:color w:val="444444"/>
          <w:sz w:val="20"/>
          <w:szCs w:val="20"/>
        </w:rPr>
        <w:t xml:space="preserve">8 de 90 productos (~8,9%) con precio incorrecto en D04.</w:t>
      </w:r>
    </w:p>
    <w:p>
      <w:pPr>
        <w:pStyle w:val="ListParagraph"/>
        <w:numPr>
          <w:ilvl w:val="0"/>
          <w:numId w:val="2"/>
        </w:numPr>
        <w:spacing w:after="60" w:before="40"/>
      </w:pPr>
      <w:r>
        <w:rPr>
          <w:rFonts w:ascii="Arial" w:cs="Arial" w:eastAsia="Arial" w:hAnsi="Arial"/>
          <w:color w:val="444444"/>
          <w:sz w:val="20"/>
          <w:szCs w:val="20"/>
        </w:rPr>
        <w:t xml:space="preserve">4 de 15 clientes (26,7%) abandonan la compra sin opción digital.</w:t>
      </w:r>
    </w:p>
    <w:p>
      <w:pPr>
        <w:spacing w:after="80" w:before="0"/>
      </w:pPr>
    </w:p>
    <w:p>
      <w:r>
        <w:br w:type="page"/>
      </w:r>
    </w:p>
    <w:p>
      <w:pPr>
        <w:pStyle w:val="Heading1"/>
        <w:pBdr>
          <w:bottom w:val="single" w:color="39A900" w:sz="4" w:space="6"/>
        </w:pBdr>
        <w:spacing w:after="200" w:before="360"/>
      </w:pPr>
      <w:r>
        <w:rPr>
          <w:rFonts w:ascii="Arial" w:cs="Arial" w:eastAsia="Arial" w:hAnsi="Arial"/>
          <w:b/>
          <w:bCs/>
          <w:color w:val="2D2D2D"/>
          <w:sz w:val="32"/>
          <w:szCs w:val="32"/>
        </w:rPr>
        <w:t xml:space="preserve">2. Instrumentos de Recolección de Información</w:t>
      </w:r>
    </w:p>
    <w:p>
      <w:pPr>
        <w:spacing w:after="100" w:before="60"/>
      </w:pPr>
      <w:r>
        <w:rPr>
          <w:rFonts w:ascii="Arial" w:cs="Arial" w:eastAsia="Arial" w:hAnsi="Arial"/>
          <w:color w:val="444444"/>
          <w:sz w:val="20"/>
          <w:szCs w:val="20"/>
        </w:rPr>
        <w:t xml:space="preserve">Cada instrumento de recolección tiene un propósito específico. Conocerlos permite elegir el correcto según el contexto del proyecto. En el proyecto La Esquina se aplicaron seis instrumentos en combinación (triangulación metodológica), bajo el principio de que ningún instrumento es suficiente por sí solo para capturar la totalidad de la realidad operativa de un negocio informal.</w:t>
      </w:r>
    </w:p>
    <w:p>
      <w:pPr>
        <w:spacing w:after="80" w:before="0"/>
      </w:pPr>
    </w:p>
    <w:p>
      <w:pPr>
        <w:pStyle w:val="Heading2"/>
        <w:spacing w:after="120" w:before="280"/>
      </w:pPr>
      <w:r>
        <w:rPr>
          <w:rFonts w:ascii="Arial" w:cs="Arial" w:eastAsia="Arial" w:hAnsi="Arial"/>
          <w:b/>
          <w:bCs/>
          <w:color w:val="39A900"/>
          <w:sz w:val="26"/>
          <w:szCs w:val="26"/>
        </w:rPr>
        <w:t xml:space="preserve">Instrumento 1 — Entrevista</w:t>
      </w:r>
    </w:p>
    <w:p>
      <w:pPr>
        <w:spacing w:after="80" w:before="200"/>
      </w:pPr>
      <w:r>
        <w:rPr>
          <w:rFonts w:ascii="Arial" w:cs="Arial" w:eastAsia="Arial" w:hAnsi="Arial"/>
          <w:b/>
          <w:bCs/>
          <w:color w:val="003DA5"/>
          <w:sz w:val="22"/>
          <w:szCs w:val="22"/>
        </w:rPr>
        <w:t xml:space="preserve">Conversación estructurada o libre</w:t>
      </w:r>
    </w:p>
    <w:p>
      <w:pPr>
        <w:spacing w:after="100" w:before="60"/>
      </w:pPr>
      <w:r>
        <w:rPr>
          <w:rFonts w:ascii="Arial" w:cs="Arial" w:eastAsia="Arial" w:hAnsi="Arial"/>
          <w:color w:val="444444"/>
          <w:sz w:val="20"/>
          <w:szCs w:val="20"/>
        </w:rPr>
        <w:t xml:space="preserve">Diálogo directo entre el analista y el usuario o responsable del proceso. Permite obtener información detallada, aclarar dudas al instante y descubrir necesidades ocultas. Fue el instrumento de mayor riqueza informativa del proyecto: reveló la existencia del cuaderno de fiado (D02), la frustración real por pérdidas de caja y la barrera tecnológica subjetiva de Carlos Ruiz.</w:t>
      </w:r>
    </w:p>
    <w:p>
      <w:pPr>
        <w:spacing w:after="80" w:before="0"/>
      </w:pPr>
    </w:p>
    <w:p>
      <w:pPr>
        <w:spacing w:after="100" w:before="60"/>
      </w:pPr>
      <w:r>
        <w:rPr>
          <w:rFonts w:ascii="Arial" w:cs="Arial" w:eastAsia="Arial" w:hAnsi="Arial"/>
          <w:color w:val="444444"/>
          <w:sz w:val="20"/>
          <w:szCs w:val="20"/>
        </w:rPr>
        <w:t xml:space="preserve">Cuándo usarla: cuando se necesita entender procesos complejos, detectar necesidades implícitas o cuando el usuario tiene dificultad para escribir sus ideas.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Ventajas</w:t>
            </w:r>
          </w:p>
        </w:tc>
        <w:tc>
          <w:tcPr>
            <w:tcW w:type="dxa" w:w="468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Limitaciones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Información rica y detallada</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Consume tiempo del analista y del entrevistado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Posibilidad de repreguntar en el momento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Requiere habilidad del entrevistador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Flexibilidad para explorar temas emergentes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Difícil de sistematizar y comparar</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3EEFF" w:val="clear"/>
            <w:tcMar>
              <w:top w:type="dxa" w:w="120"/>
              <w:left w:type="dxa" w:w="200"/>
              <w:bottom w:type="dxa" w:w="120"/>
              <w:right w:type="dxa" w:w="200"/>
            </w:tcMar>
          </w:tcPr>
          <w:p>
            <w:pPr>
              <w:spacing w:after="0" w:before="0"/>
            </w:pPr>
            <w:r>
              <w:rPr>
                <w:rFonts w:ascii="Arial" w:cs="Arial" w:eastAsia="Arial" w:hAnsi="Arial"/>
                <w:i/>
                <w:iCs/>
                <w:color w:val="2D2D2D"/>
                <w:sz w:val="20"/>
                <w:szCs w:val="20"/>
              </w:rPr>
              <w:t xml:space="preserve">Ejemplo aplicado — Entrevista al propietario del Supermercado "La Esquina" (Carlos Ruiz):
P: ¿Cómo registra actualmente sus ventas?
R: "Las escribo a mano en un cuaderno y al final del día las sumo con calculadora. A veces me equivoco."
P: ¿Qué productos se le agotan con más frecuencia?
R: "Los lácteos y el pan. Pero no llevo un control exacto, me doy cuenta cuando ya se acabaron."
Hallazgo clave: el sistema debe manejar múltiples usuarios con roles, control de inventario en tiempo real y reportes de ventas automáticos.</w:t>
            </w:r>
          </w:p>
        </w:tc>
      </w:tr>
    </w:tbl>
    <w:p>
      <w:pPr>
        <w:spacing w:after="80" w:before="0"/>
      </w:pPr>
    </w:p>
    <w:p>
      <w:pPr>
        <w:pStyle w:val="Heading2"/>
        <w:spacing w:after="120" w:before="280"/>
      </w:pPr>
      <w:r>
        <w:rPr>
          <w:rFonts w:ascii="Arial" w:cs="Arial" w:eastAsia="Arial" w:hAnsi="Arial"/>
          <w:b/>
          <w:bCs/>
          <w:color w:val="39A900"/>
          <w:sz w:val="26"/>
          <w:szCs w:val="26"/>
        </w:rPr>
        <w:t xml:space="preserve">Instrumento 2 — Encuesta / Cuestionario</w:t>
      </w:r>
    </w:p>
    <w:p>
      <w:pPr>
        <w:spacing w:after="80" w:before="200"/>
      </w:pPr>
      <w:r>
        <w:rPr>
          <w:rFonts w:ascii="Arial" w:cs="Arial" w:eastAsia="Arial" w:hAnsi="Arial"/>
          <w:b/>
          <w:bCs/>
          <w:color w:val="003DA5"/>
          <w:sz w:val="22"/>
          <w:szCs w:val="22"/>
        </w:rPr>
        <w:t xml:space="preserve">Preguntas estructuradas escritas</w:t>
      </w:r>
    </w:p>
    <w:p>
      <w:pPr>
        <w:spacing w:after="100" w:before="60"/>
      </w:pPr>
      <w:r>
        <w:rPr>
          <w:rFonts w:ascii="Arial" w:cs="Arial" w:eastAsia="Arial" w:hAnsi="Arial"/>
          <w:color w:val="444444"/>
          <w:sz w:val="20"/>
          <w:szCs w:val="20"/>
        </w:rPr>
        <w:t xml:space="preserve">Conjunto de preguntas escritas aplicadas a varios usuarios simultáneamente. En el proyecto se aplicó a 15 clientes del supermercado con escala Likert 1–5 en ítems de satisfacción y selección múltiple en ítems de preferencia. Fue útil para validar estadísticamente hipótesis sobre pagos digitales y velocidad de atención.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Ventajas</w:t>
            </w:r>
          </w:p>
        </w:tc>
        <w:tc>
          <w:tcPr>
            <w:tcW w:type="dxa" w:w="468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Limitaciones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Alcance masivo en poco tiempo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Respuestas superficiales, sin posibilidad de profundizar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Datos estandarizados y comparables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Requiere diseño cuidadoso para evitar sesgos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Fácil de analizar estadísticamente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En este contexto, varios clientes requirieron asistencia para responder (sesgo de entrevistador)</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7DC" w:val="clear"/>
            <w:tcMar>
              <w:top w:type="dxa" w:w="120"/>
              <w:left w:type="dxa" w:w="200"/>
              <w:bottom w:type="dxa" w:w="120"/>
              <w:right w:type="dxa" w:w="200"/>
            </w:tcMar>
          </w:tcPr>
          <w:p>
            <w:pPr>
              <w:spacing w:after="0" w:before="0"/>
            </w:pPr>
            <w:r>
              <w:rPr>
                <w:rFonts w:ascii="Arial" w:cs="Arial" w:eastAsia="Arial" w:hAnsi="Arial"/>
                <w:i/>
                <w:iCs/>
                <w:color w:val="2D2D2D"/>
                <w:sz w:val="20"/>
                <w:szCs w:val="20"/>
              </w:rPr>
              <w:t xml:space="preserve">Ejemplo aplicado — Encuesta a clientes del supermercado:
1. ¿Con qué frecuencia visita este supermercado?
   ☐ Diario   ☐ 2-3 veces por semana   ☐ Semanal   ☐ Ocasionalmente
2. ¿Le gustaría recibir factura electrónica?
   ☐ Sí, siempre   ☐ Solo si la solicito   ☐ No me interesa
3. ¿Qué le mejoraría la experiencia de compra?
   ☐ Pagos con tarjeta   ☐ Ver precios en pantalla   ☐ Sistema de puntos   ☐ App para pedidos
Hallazgo clave: 4 de 15 clientes (26,7%) abandonan la compra cuando no hay pago digital disponible.</w:t>
            </w:r>
          </w:p>
        </w:tc>
      </w:tr>
    </w:tbl>
    <w:p>
      <w:pPr>
        <w:spacing w:after="80" w:before="0"/>
      </w:pPr>
    </w:p>
    <w:p>
      <w:pPr>
        <w:pStyle w:val="Heading2"/>
        <w:spacing w:after="120" w:before="280"/>
      </w:pPr>
      <w:r>
        <w:rPr>
          <w:rFonts w:ascii="Arial" w:cs="Arial" w:eastAsia="Arial" w:hAnsi="Arial"/>
          <w:b/>
          <w:bCs/>
          <w:color w:val="39A900"/>
          <w:sz w:val="26"/>
          <w:szCs w:val="26"/>
        </w:rPr>
        <w:t xml:space="preserve">Instrumento 3 — Observación Directa</w:t>
      </w:r>
    </w:p>
    <w:p>
      <w:pPr>
        <w:spacing w:after="80" w:before="200"/>
      </w:pPr>
      <w:r>
        <w:rPr>
          <w:rFonts w:ascii="Arial" w:cs="Arial" w:eastAsia="Arial" w:hAnsi="Arial"/>
          <w:b/>
          <w:bCs/>
          <w:color w:val="003DA5"/>
          <w:sz w:val="22"/>
          <w:szCs w:val="22"/>
        </w:rPr>
        <w:t xml:space="preserve">El analista observa el proceso en acción</w:t>
      </w:r>
    </w:p>
    <w:p>
      <w:pPr>
        <w:spacing w:after="100" w:before="60"/>
      </w:pPr>
      <w:r>
        <w:rPr>
          <w:rFonts w:ascii="Arial" w:cs="Arial" w:eastAsia="Arial" w:hAnsi="Arial"/>
          <w:color w:val="444444"/>
          <w:sz w:val="20"/>
          <w:szCs w:val="20"/>
        </w:rPr>
        <w:t xml:space="preserve">El analista se ubica en el lugar donde ocurre el proceso y lo observa sin intervenir. Permite ver la realidad del negocio, no solo lo que el usuario cree que hace. Fue el instrumento más efectivo para cuantificar: transformó percepciones en datos objetivos, estableciendo que el 44% del tiempo por transacción se destina a sumar precios manualmente.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Ventajas</w:t>
            </w:r>
          </w:p>
        </w:tc>
        <w:tc>
          <w:tcPr>
            <w:tcW w:type="dxa" w:w="468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Limitaciones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Ve la realidad exacta del proceso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El usuario puede cambiar su comportamiento al sentirse observado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Detecta ineficiencias que el usuario no percibe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Consume tiempo del analista</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No depende del relato del usuario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Puede ser invasivo para el equipo del negocio</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pPr>
              <w:spacing w:after="0" w:before="0"/>
            </w:pPr>
            <w:r>
              <w:rPr>
                <w:rFonts w:ascii="Arial" w:cs="Arial" w:eastAsia="Arial" w:hAnsi="Arial"/>
                <w:i/>
                <w:iCs/>
                <w:color w:val="2D2D2D"/>
                <w:sz w:val="20"/>
                <w:szCs w:val="20"/>
              </w:rPr>
              <w:t xml:space="preserve">Ejemplo aplicado — Registro de observación (2 horas en el supermercado, 10:00–12:00 a.m.):
10:00–10:15 a.m. — Cliente pide precio de jabón. El empleado va físicamente a buscarlo a la estantería (2 min perdidos).
10:30 a.m. — Se acaba el pan de bono. El dueño lo anota en un papel suelto para pedir al proveedor.
11:45 a.m. — Suma del turno con calculadora y cuaderno. Tarda 8 minutos y se repite 2 veces.
Hallazgo clave: el sistema necesita consulta de precios desde caja, alertas de stock mínimo y cierre de caja automático.</w:t>
            </w:r>
          </w:p>
        </w:tc>
      </w:tr>
    </w:tbl>
    <w:p>
      <w:pPr>
        <w:spacing w:after="80" w:before="0"/>
      </w:pPr>
    </w:p>
    <w:p>
      <w:pPr>
        <w:pStyle w:val="Heading2"/>
        <w:spacing w:after="120" w:before="280"/>
      </w:pPr>
      <w:r>
        <w:rPr>
          <w:rFonts w:ascii="Arial" w:cs="Arial" w:eastAsia="Arial" w:hAnsi="Arial"/>
          <w:b/>
          <w:bCs/>
          <w:color w:val="39A900"/>
          <w:sz w:val="26"/>
          <w:szCs w:val="26"/>
        </w:rPr>
        <w:t xml:space="preserve">Instrumento 4 — Revisión Documental</w:t>
      </w:r>
    </w:p>
    <w:p>
      <w:pPr>
        <w:spacing w:after="80" w:before="200"/>
      </w:pPr>
      <w:r>
        <w:rPr>
          <w:rFonts w:ascii="Arial" w:cs="Arial" w:eastAsia="Arial" w:hAnsi="Arial"/>
          <w:b/>
          <w:bCs/>
          <w:color w:val="003DA5"/>
          <w:sz w:val="22"/>
          <w:szCs w:val="22"/>
        </w:rPr>
        <w:t xml:space="preserve">Análisis de registros y documentos existentes</w:t>
      </w:r>
    </w:p>
    <w:p>
      <w:pPr>
        <w:spacing w:after="100" w:before="60"/>
      </w:pPr>
      <w:r>
        <w:rPr>
          <w:rFonts w:ascii="Arial" w:cs="Arial" w:eastAsia="Arial" w:hAnsi="Arial"/>
          <w:color w:val="444444"/>
          <w:sz w:val="20"/>
          <w:szCs w:val="20"/>
        </w:rPr>
        <w:t xml:space="preserve">Se analizan los documentos actuales del negocio: facturas, formatos de pedidos, listas de precios y cuadernos de registro. Revela cómo está organizada la información actualmente. Fue instrumento complementario esencial: la lista de precios D04 y el cuaderno de crédito D02 revelaron requisitos que Carlos Ruiz no mencionó espontáneamente en la entrevista.</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Ventajas</w:t>
            </w:r>
          </w:p>
        </w:tc>
        <w:tc>
          <w:tcPr>
            <w:tcW w:type="dxa" w:w="468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Limitaciones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Datos reales y verificables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Documentos pueden estar desactualizados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No interrumpe las operaciones del negocio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No revela el "por qué" de los procesos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Identifica la estructura de datos actual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Requiere acceso a registros confidenciales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7DC" w:val="clear"/>
            <w:tcMar>
              <w:top w:type="dxa" w:w="120"/>
              <w:left w:type="dxa" w:w="200"/>
              <w:bottom w:type="dxa" w:w="120"/>
              <w:right w:type="dxa" w:w="200"/>
            </w:tcMar>
          </w:tcPr>
          <w:p>
            <w:pPr>
              <w:spacing w:after="0" w:before="0"/>
            </w:pPr>
            <w:r>
              <w:rPr>
                <w:rFonts w:ascii="Arial" w:cs="Arial" w:eastAsia="Arial" w:hAnsi="Arial"/>
                <w:i/>
                <w:iCs/>
                <w:color w:val="2D2D2D"/>
                <w:sz w:val="20"/>
                <w:szCs w:val="20"/>
              </w:rPr>
              <w:t xml:space="preserve">Ejemplo aplicado — Documentos revisados en el supermercado:
D01 Cuaderno de ventas: columnas Fecha | Producto | Cantidad | Precio | Total. Sin registro del cliente ni del vendedor.
D04 Lista de precios: 90 productos en papel sin categorías, 8 precios con tachones o incorrectos.
D02 Cuaderno de fiado: 12 clientes activos, $336.000 COP en cartera sin abonos registrados.
Hallazgo clave: el sistema necesita gestión de usuarios/roles, módulo de compras a proveedores y catálogo de productos con categorías.</w:t>
            </w:r>
          </w:p>
        </w:tc>
      </w:tr>
    </w:tbl>
    <w:p>
      <w:pPr>
        <w:spacing w:after="80" w:before="0"/>
      </w:pPr>
    </w:p>
    <w:p>
      <w:pPr>
        <w:pStyle w:val="Heading2"/>
        <w:spacing w:after="120" w:before="280"/>
      </w:pPr>
      <w:r>
        <w:rPr>
          <w:rFonts w:ascii="Arial" w:cs="Arial" w:eastAsia="Arial" w:hAnsi="Arial"/>
          <w:b/>
          <w:bCs/>
          <w:color w:val="39A900"/>
          <w:sz w:val="26"/>
          <w:szCs w:val="26"/>
        </w:rPr>
        <w:t xml:space="preserve">Instrumento 5 — Ficha de Observación</w:t>
      </w:r>
    </w:p>
    <w:p>
      <w:pPr>
        <w:spacing w:after="80" w:before="200"/>
      </w:pPr>
      <w:r>
        <w:rPr>
          <w:rFonts w:ascii="Arial" w:cs="Arial" w:eastAsia="Arial" w:hAnsi="Arial"/>
          <w:b/>
          <w:bCs/>
          <w:color w:val="003DA5"/>
          <w:sz w:val="22"/>
          <w:szCs w:val="22"/>
        </w:rPr>
        <w:t xml:space="preserve">Registro estructurado de observaciones</w:t>
      </w:r>
    </w:p>
    <w:p>
      <w:pPr>
        <w:spacing w:after="100" w:before="60"/>
      </w:pPr>
      <w:r>
        <w:rPr>
          <w:rFonts w:ascii="Arial" w:cs="Arial" w:eastAsia="Arial" w:hAnsi="Arial"/>
          <w:color w:val="444444"/>
          <w:sz w:val="20"/>
          <w:szCs w:val="20"/>
        </w:rPr>
        <w:t xml:space="preserve">Formato predefinido donde el analista anota sistemáticamente lo que observa: tiempos, frecuencias, actores y acciones. Es la observación directa con estructura formal. Permite cuantificar procesos y transformar la observación en datos medibles.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Ventajas</w:t>
            </w:r>
          </w:p>
        </w:tc>
        <w:tc>
          <w:tcPr>
            <w:tcW w:type="dxa" w:w="468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Limitaciones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Datos cuantificables y reproducibles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Requiere diseño previo cuidadoso del formato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Estandarizada y comparable entre observadores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Puede perderse el contexto cualitativo</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Transforma percepciones en métricas concretas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Poco flexible para hallazgos inesperados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3EEFF" w:val="clear"/>
            <w:tcMar>
              <w:top w:type="dxa" w:w="120"/>
              <w:left w:type="dxa" w:w="200"/>
              <w:bottom w:type="dxa" w:w="120"/>
              <w:right w:type="dxa" w:w="200"/>
            </w:tcMar>
          </w:tcPr>
          <w:p>
            <w:pPr>
              <w:spacing w:after="0" w:before="0"/>
            </w:pPr>
            <w:r>
              <w:rPr>
                <w:rFonts w:ascii="Arial" w:cs="Arial" w:eastAsia="Arial" w:hAnsi="Arial"/>
                <w:i/>
                <w:iCs/>
                <w:color w:val="2D2D2D"/>
                <w:sz w:val="20"/>
                <w:szCs w:val="20"/>
              </w:rPr>
              <w:t xml:space="preserve">Ejemplo aplicado — Ficha de Observación del Proceso de Venta:
Actividad observada: Registro de una venta completa
Duración promedio: 382,5 segundos | Ocurrencias en 2 horas: 18 ventas | Actor principal: Empleado
Pasos identificados:
1. Cliente trae productos (30s) → 2. Identificar precio de cada producto (82,5s) → 3. Sumar con calculadora (120s) → 4. Anotar en cuaderno (75s) → 5. Dar cambio (50s) → 6. Archivar tiquete (25s)
Hallazgo clave: el 44% del tiempo de venta (pasos 2+3) se consume en identificar y sumar precios manualmente.</w:t>
            </w:r>
          </w:p>
        </w:tc>
      </w:tr>
    </w:tbl>
    <w:p>
      <w:pPr>
        <w:spacing w:after="80" w:before="0"/>
      </w:pPr>
    </w:p>
    <w:p>
      <w:pPr>
        <w:pStyle w:val="Heading2"/>
        <w:spacing w:after="120" w:before="280"/>
      </w:pPr>
      <w:r>
        <w:rPr>
          <w:rFonts w:ascii="Arial" w:cs="Arial" w:eastAsia="Arial" w:hAnsi="Arial"/>
          <w:b/>
          <w:bCs/>
          <w:color w:val="39A900"/>
          <w:sz w:val="26"/>
          <w:szCs w:val="26"/>
        </w:rPr>
        <w:t xml:space="preserve">Instrumento 6 — Taller / Grupo Focal</w:t>
      </w:r>
    </w:p>
    <w:p>
      <w:pPr>
        <w:spacing w:after="80" w:before="200"/>
      </w:pPr>
      <w:r>
        <w:rPr>
          <w:rFonts w:ascii="Arial" w:cs="Arial" w:eastAsia="Arial" w:hAnsi="Arial"/>
          <w:b/>
          <w:bCs/>
          <w:color w:val="003DA5"/>
          <w:sz w:val="22"/>
          <w:szCs w:val="22"/>
        </w:rPr>
        <w:t xml:space="preserve">Sesión grupal de levantamiento de información</w:t>
      </w:r>
    </w:p>
    <w:p>
      <w:pPr>
        <w:spacing w:after="100" w:before="60"/>
      </w:pPr>
      <w:r>
        <w:rPr>
          <w:rFonts w:ascii="Arial" w:cs="Arial" w:eastAsia="Arial" w:hAnsi="Arial"/>
          <w:color w:val="444444"/>
          <w:sz w:val="20"/>
          <w:szCs w:val="20"/>
        </w:rPr>
        <w:t xml:space="preserve">Reunión estructurada con varios stakeholders simultáneamente para identificar requisitos, prioridades y procesos. El equipo de desarrollo facilita la sesión. Permite alinear visiones y priorizar el backlog del producto con consenso grupal.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Ventajas</w:t>
            </w:r>
          </w:p>
        </w:tc>
        <w:tc>
          <w:tcPr>
            <w:tcW w:type="dxa" w:w="468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Limitaciones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Genera consenso grupal en una sola sesión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Una voz dominante puede sesgar la discusión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Múltiples perspectivas en simultáneo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Requiere moderación experta</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Eficiente en tiempo comparado con entrevistas individuales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Difícil de organizar con agendas distintas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7DC" w:val="clear"/>
            <w:tcMar>
              <w:top w:type="dxa" w:w="120"/>
              <w:left w:type="dxa" w:w="200"/>
              <w:bottom w:type="dxa" w:w="120"/>
              <w:right w:type="dxa" w:w="200"/>
            </w:tcMar>
          </w:tcPr>
          <w:p>
            <w:pPr>
              <w:spacing w:after="0" w:before="0"/>
            </w:pPr>
            <w:r>
              <w:rPr>
                <w:rFonts w:ascii="Arial" w:cs="Arial" w:eastAsia="Arial" w:hAnsi="Arial"/>
                <w:i/>
                <w:iCs/>
                <w:color w:val="2D2D2D"/>
                <w:sz w:val="20"/>
                <w:szCs w:val="20"/>
              </w:rPr>
              <w:t xml:space="preserve">Ejemplo aplicado — Taller con el equipo del supermercado:
Participantes: Don Carlos (dueño) · Doña Martha (esposa/cajera) · Julián (empleado) · Diego (empleado) · Equipo SENA (facilitadores)
Actividad: Priorización de funcionalidades por votación
Registro de ventas (4 votos) · Control de inventario (3 votos) · Corte de caja (2 votos) · Gestión de crédito (1 voto)
Acuerdo de cierre: el sistema MVP tendrá ventas + inventario como núcleo. La facturación electrónica DIAN quedará para la versión 2.</w:t>
            </w:r>
          </w:p>
        </w:tc>
      </w:tr>
    </w:tbl>
    <w:p>
      <w:pPr>
        <w:spacing w:after="80" w:before="0"/>
      </w:pPr>
    </w:p>
    <w:p>
      <w:r>
        <w:br w:type="page"/>
      </w:r>
    </w:p>
    <w:p>
      <w:pPr>
        <w:pStyle w:val="Heading1"/>
        <w:pBdr>
          <w:bottom w:val="single" w:color="39A900" w:sz="4" w:space="6"/>
        </w:pBdr>
        <w:spacing w:after="200" w:before="360"/>
      </w:pPr>
      <w:r>
        <w:rPr>
          <w:rFonts w:ascii="Arial" w:cs="Arial" w:eastAsia="Arial" w:hAnsi="Arial"/>
          <w:b/>
          <w:bCs/>
          <w:color w:val="2D2D2D"/>
          <w:sz w:val="32"/>
          <w:szCs w:val="32"/>
        </w:rPr>
        <w:t xml:space="preserve">3. Tabla Comparativa de Instrumentos</w:t>
      </w:r>
    </w:p>
    <w:p>
      <w:pPr>
        <w:spacing w:after="100" w:before="60"/>
      </w:pPr>
      <w:r>
        <w:rPr>
          <w:rFonts w:ascii="Arial" w:cs="Arial" w:eastAsia="Arial" w:hAnsi="Arial"/>
          <w:color w:val="444444"/>
          <w:sz w:val="20"/>
          <w:szCs w:val="20"/>
        </w:rPr>
        <w:t xml:space="preserve">La siguiente tabla resume las características de cada instrumento y proporciona una guía de selección rápida para elegir el más adecuado según el contexto del proyecto:</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700"/>
        <w:gridCol w:w="1500"/>
        <w:gridCol w:w="2860"/>
      </w:tblGrid>
      <w:tr>
        <w:trPr>
          <w:tblHeader/>
        </w:trPr>
        <w:tc>
          <w:tcPr>
            <w:tcW w:type="dxa" w:w="180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Instrumento</w:t>
            </w:r>
          </w:p>
        </w:tc>
        <w:tc>
          <w:tcPr>
            <w:tcW w:type="dxa" w:w="150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de info</w:t>
            </w:r>
          </w:p>
        </w:tc>
        <w:tc>
          <w:tcPr>
            <w:tcW w:type="dxa" w:w="170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Tiempo requerido</w:t>
            </w:r>
          </w:p>
        </w:tc>
        <w:tc>
          <w:tcPr>
            <w:tcW w:type="dxa" w:w="150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de personas</w:t>
            </w:r>
          </w:p>
        </w:tc>
        <w:tc>
          <w:tcPr>
            <w:tcW w:type="dxa" w:w="286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Mejor para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Entrevista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Cualitativa</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Alto (40–60 min c/u)</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1–3 personas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Explorar procesos complejos y necesidades implícitas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Encuesta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Cuantitativa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Bajo (15–30 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Muchas personas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Validar decisiones con datos estadísticos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Observación directa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Cualitativa/Cuantitativa</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Medio (2–4 horas)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N/A (analista)</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Ver el proceso real, detectar ineficiencias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Revisión documental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Secundaria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Bajo–Medio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N/A (analista)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Entender datos y formatos existentes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Ficha de observación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Cuantitativa</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Medio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N/A (analista)</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Medir tiempos, frecuencias y niveles de error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Taller / Grupo focal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Cualitativa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Medio (2–3 horas)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4–8 personas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Alinear visiones y priorizar el backlog</w:t>
            </w:r>
          </w:p>
        </w:tc>
      </w:tr>
    </w:tbl>
    <w:p>
      <w:pPr>
        <w:spacing w:after="80" w:before="0"/>
      </w:pPr>
    </w:p>
    <w:p>
      <w:r>
        <w:br w:type="page"/>
      </w:r>
    </w:p>
    <w:p>
      <w:pPr>
        <w:pStyle w:val="Heading1"/>
        <w:pBdr>
          <w:bottom w:val="single" w:color="39A900" w:sz="4" w:space="6"/>
        </w:pBdr>
        <w:spacing w:after="200" w:before="360"/>
      </w:pPr>
      <w:r>
        <w:rPr>
          <w:rFonts w:ascii="Arial" w:cs="Arial" w:eastAsia="Arial" w:hAnsi="Arial"/>
          <w:b/>
          <w:bCs/>
          <w:color w:val="2D2D2D"/>
          <w:sz w:val="32"/>
          <w:szCs w:val="32"/>
        </w:rPr>
        <w:t xml:space="preserve">4. Análisis de Datos Recolectados</w:t>
      </w:r>
    </w:p>
    <w:p>
      <w:pPr>
        <w:spacing w:after="100" w:before="60"/>
      </w:pPr>
      <w:r>
        <w:rPr>
          <w:rFonts w:ascii="Arial" w:cs="Arial" w:eastAsia="Arial" w:hAnsi="Arial"/>
          <w:color w:val="444444"/>
          <w:sz w:val="20"/>
          <w:szCs w:val="20"/>
        </w:rPr>
        <w:t xml:space="preserve">El análisis del proyecto Supermercado "La Esquina" se realizó mediante la triangulación de cuatro instrumentos: entrevista semiestructurada, ficha de observación directa, encuesta estructurada y revisión documental. A continuación se presentan los resultados consolidados.</w:t>
      </w:r>
    </w:p>
    <w:p>
      <w:pPr>
        <w:spacing w:after="80" w:before="0"/>
      </w:pPr>
    </w:p>
    <w:p>
      <w:pPr>
        <w:pStyle w:val="Heading2"/>
        <w:spacing w:after="120" w:before="280"/>
      </w:pPr>
      <w:r>
        <w:rPr>
          <w:rFonts w:ascii="Arial" w:cs="Arial" w:eastAsia="Arial" w:hAnsi="Arial"/>
          <w:b/>
          <w:bCs/>
          <w:color w:val="39A900"/>
          <w:sz w:val="26"/>
          <w:szCs w:val="26"/>
        </w:rPr>
        <w:t xml:space="preserve">4.1 Tabla de Frecuencias — Funcionalidades Solicitadas</w:t>
      </w:r>
    </w:p>
    <w:p>
      <w:pPr>
        <w:spacing w:after="100" w:before="60"/>
      </w:pPr>
      <w:r>
        <w:rPr>
          <w:rFonts w:ascii="Arial" w:cs="Arial" w:eastAsia="Arial" w:hAnsi="Arial"/>
          <w:color w:val="444444"/>
          <w:sz w:val="20"/>
          <w:szCs w:val="20"/>
        </w:rPr>
        <w:t xml:space="preserve">La siguiente tabla consolida las menciones de funcionalidades expresadas por los 19 actores del estudio: 4 actores internos (Carlos Ruiz, Martha Suárez, Julián Torres, Diego Morales) y 15 clientes encuestados.</w:t>
      </w:r>
    </w:p>
    <w:p>
      <w:pPr>
        <w:spacing w:after="80" w:before="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1200"/>
        <w:gridCol w:w="700"/>
        <w:gridCol w:w="900"/>
        <w:gridCol w:w="1460"/>
      </w:tblGrid>
      <w:tr>
        <w:trPr>
          <w:tblHeader/>
        </w:trPr>
        <w:tc>
          <w:tcPr>
            <w:tcW w:type="dxa" w:w="320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Funcionalidad solicitada</w:t>
            </w:r>
          </w:p>
        </w:tc>
        <w:tc>
          <w:tcPr>
            <w:tcW w:type="dxa" w:w="90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Internos</w:t>
            </w:r>
          </w:p>
        </w:tc>
        <w:tc>
          <w:tcPr>
            <w:tcW w:type="dxa" w:w="120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Clientes (n=15)</w:t>
            </w:r>
          </w:p>
        </w:tc>
        <w:tc>
          <w:tcPr>
            <w:tcW w:type="dxa" w:w="70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Total</w:t>
            </w:r>
          </w:p>
        </w:tc>
        <w:tc>
          <w:tcPr>
            <w:tcW w:type="dxa" w:w="90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(n=19)</w:t>
            </w:r>
          </w:p>
        </w:tc>
        <w:tc>
          <w:tcPr>
            <w:tcW w:type="dxa" w:w="146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MoSCoW</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POS – Cobro rápido / Registro de venta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5</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9</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47,4%</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Must Have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Precios visibles y claros al cliente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26,3%</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Must Have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Control de inventario + alertas de stock</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0</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2</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10,5%</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Must Have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Pagos digitales (Nequi / Daviplata / Tarjeta)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21,1%</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Should Have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Tiquete / Factura de compra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2</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2</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10,5%</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Should Have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Gestión de crédito / Fiado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5,3%</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Should Have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3EEFF" w:val="clear"/>
            <w:tcMar>
              <w:top w:type="dxa" w:w="120"/>
              <w:left w:type="dxa" w:w="200"/>
              <w:bottom w:type="dxa" w:w="120"/>
              <w:right w:type="dxa" w:w="200"/>
            </w:tcMar>
          </w:tcPr>
          <w:p>
            <w:pPr>
              <w:spacing w:after="0" w:before="0"/>
            </w:pPr>
            <w:r>
              <w:rPr>
                <w:rFonts w:ascii="Arial" w:cs="Arial" w:eastAsia="Arial" w:hAnsi="Arial"/>
                <w:i/>
                <w:iCs/>
                <w:color w:val="2D2D2D"/>
                <w:sz w:val="20"/>
                <w:szCs w:val="20"/>
              </w:rPr>
              <w:t xml:space="preserve">Interpretación: El POS (cobro rápido) lidera con 9 de 19 menciones (47,4%): los 4 actores internos lo requieren porque el 44% del tiempo por transacción se pierde en suma manual, y 5 clientes reportaron tiempos de espera inaceptables. "Precios visibles" ocupa el 2.° lugar (26,3%), impulsado por 4 clientes y confirmado por D04 (8 precios incorrectos). Esto valida RF01 y RF02 como los dos Must Have de mayor peso del MVP.</w:t>
            </w:r>
          </w:p>
        </w:tc>
      </w:tr>
    </w:tbl>
    <w:p>
      <w:pPr>
        <w:spacing w:after="80" w:before="0"/>
      </w:pPr>
    </w:p>
    <w:p>
      <w:pPr>
        <w:pStyle w:val="Heading2"/>
        <w:spacing w:after="120" w:before="280"/>
      </w:pPr>
      <w:r>
        <w:rPr>
          <w:rFonts w:ascii="Arial" w:cs="Arial" w:eastAsia="Arial" w:hAnsi="Arial"/>
          <w:b/>
          <w:bCs/>
          <w:color w:val="39A900"/>
          <w:sz w:val="26"/>
          <w:szCs w:val="26"/>
        </w:rPr>
        <w:t xml:space="preserve">4.2 Estadísticas del Proceso de Venta — Ficha de Observación</w:t>
      </w:r>
    </w:p>
    <w:p>
      <w:pPr>
        <w:spacing w:after="100" w:before="60"/>
      </w:pPr>
      <w:r>
        <w:rPr>
          <w:rFonts w:ascii="Arial" w:cs="Arial" w:eastAsia="Arial" w:hAnsi="Arial"/>
          <w:color w:val="444444"/>
          <w:sz w:val="20"/>
          <w:szCs w:val="20"/>
        </w:rPr>
        <w:t xml:space="preserve">La observación directa del proceso de venta en horario pico (12:00–14:00 h) registró los siguientes tiempos por paso, constituyendo la línea base para la definición del requisito de rendimiento RNF03:</w:t>
      </w:r>
    </w:p>
    <w:p>
      <w:pPr>
        <w:spacing w:after="80" w:before="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1100"/>
        <w:gridCol w:w="1200"/>
        <w:gridCol w:w="1460"/>
      </w:tblGrid>
      <w:tr>
        <w:trPr>
          <w:tblHeader/>
        </w:trPr>
        <w:tc>
          <w:tcPr>
            <w:tcW w:type="dxa" w:w="280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Paso del proceso</w:t>
            </w:r>
          </w:p>
        </w:tc>
        <w:tc>
          <w:tcPr>
            <w:tcW w:type="dxa" w:w="90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Mín (seg)</w:t>
            </w:r>
          </w:p>
        </w:tc>
        <w:tc>
          <w:tcPr>
            <w:tcW w:type="dxa" w:w="90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Máx (seg)</w:t>
            </w:r>
          </w:p>
        </w:tc>
        <w:tc>
          <w:tcPr>
            <w:tcW w:type="dxa" w:w="110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Promedio (seg)</w:t>
            </w:r>
          </w:p>
        </w:tc>
        <w:tc>
          <w:tcPr>
            <w:tcW w:type="dxa" w:w="120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del total</w:t>
            </w:r>
          </w:p>
        </w:tc>
        <w:tc>
          <w:tcPr>
            <w:tcW w:type="dxa" w:w="146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Nivel de error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1. Cliente trae productos al mostrador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30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30</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30,0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7,9%</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Bajo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2. Identificar precio de cada producto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60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105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82,5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21,6%</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Alto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3. Sumar precios con calculadora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90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150</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120,0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31,4% → 44%*</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Alto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4. Anotar venta en cuaderno de registro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60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90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75,0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19,6%</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Medio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5. Calcular y entregar cambio</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40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60</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50,0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13,1%</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Medio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6. Archivar tiquete / recibo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30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25,0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6,5%</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Bajo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TOTAL POR TRANSACCIÓN</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300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465</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382,5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100%</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w:t>
            </w:r>
          </w:p>
        </w:tc>
      </w:tr>
    </w:tbl>
    <w:p>
      <w:pPr>
        <w:spacing w:after="80" w:before="0"/>
      </w:pPr>
    </w:p>
    <w:p>
      <w:pPr>
        <w:spacing w:after="100" w:before="60"/>
      </w:pPr>
      <w:r>
        <w:rPr>
          <w:rFonts w:ascii="Arial" w:cs="Arial" w:eastAsia="Arial" w:hAnsi="Arial"/>
          <w:color w:val="444444"/>
          <w:sz w:val="20"/>
          <w:szCs w:val="20"/>
        </w:rPr>
        <w:t xml:space="preserve">* El 44% reportado agrupa los pasos 2 y 3 como cuello de botella principal.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Estadístico de ventas diarias</w:t>
            </w:r>
          </w:p>
        </w:tc>
        <w:tc>
          <w:tcPr>
            <w:tcW w:type="dxa" w:w="468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Valor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Mínimo de ventas/día</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35 transacciones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Máximo de ventas/día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50 transacciones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Promedio de ventas/día</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42,5 transacciones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Tiempo promedio/transacción actual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382,5 segundos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Tiempo proyectado con POS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~145 segundos (reducción del 62%)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Tiempo diario recuperable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~3,7 horas productivas/día</w:t>
            </w:r>
          </w:p>
        </w:tc>
      </w:tr>
    </w:tbl>
    <w:p>
      <w:pPr>
        <w:spacing w:after="80" w:before="0"/>
      </w:pPr>
    </w:p>
    <w:p>
      <w:r>
        <w:br w:type="page"/>
      </w:r>
    </w:p>
    <w:p>
      <w:pPr>
        <w:pStyle w:val="Heading1"/>
        <w:pBdr>
          <w:bottom w:val="single" w:color="39A900" w:sz="4" w:space="6"/>
        </w:pBdr>
        <w:spacing w:after="200" w:before="360"/>
      </w:pPr>
      <w:r>
        <w:rPr>
          <w:rFonts w:ascii="Arial" w:cs="Arial" w:eastAsia="Arial" w:hAnsi="Arial"/>
          <w:b/>
          <w:bCs/>
          <w:color w:val="2D2D2D"/>
          <w:sz w:val="32"/>
          <w:szCs w:val="32"/>
        </w:rPr>
        <w:t xml:space="preserve">5. Catálogo de Requisitos Identificados</w:t>
      </w:r>
    </w:p>
    <w:p>
      <w:pPr>
        <w:spacing w:after="100" w:before="60"/>
      </w:pPr>
      <w:r>
        <w:rPr>
          <w:rFonts w:ascii="Arial" w:cs="Arial" w:eastAsia="Arial" w:hAnsi="Arial"/>
          <w:color w:val="444444"/>
          <w:sz w:val="20"/>
          <w:szCs w:val="20"/>
        </w:rPr>
        <w:t xml:space="preserve">La siguiente tabla consolida el catálogo completo de requisitos identificados durante la recolección de información y el análisis. La priorización utiliza el modelo MoSCoW adaptado con criterios de Importancia (I, 1–3) y Urgencia (U, 1–3), donde Prioridad = I × U. Puntuación ≥7 = Must Have, 4–6 = Should Have, ≤3 = Could Have.</w:t>
      </w:r>
    </w:p>
    <w:p>
      <w:pPr>
        <w:spacing w:after="80" w:before="0"/>
      </w:pPr>
    </w:p>
    <w:p>
      <w:pPr>
        <w:pStyle w:val="Heading2"/>
        <w:spacing w:after="120" w:before="280"/>
      </w:pPr>
      <w:r>
        <w:rPr>
          <w:rFonts w:ascii="Arial" w:cs="Arial" w:eastAsia="Arial" w:hAnsi="Arial"/>
          <w:b/>
          <w:bCs/>
          <w:color w:val="39A900"/>
          <w:sz w:val="26"/>
          <w:szCs w:val="26"/>
        </w:rPr>
        <w:t xml:space="preserve">5.1 Requerimientos Funcionales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800"/>
        <w:gridCol w:w="1800"/>
        <w:gridCol w:w="1160"/>
      </w:tblGrid>
      <w:tr>
        <w:trPr>
          <w:tblHeader/>
        </w:trPr>
        <w:tc>
          <w:tcPr>
            <w:tcW w:type="dxa" w:w="60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60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Nombre</w:t>
            </w:r>
          </w:p>
        </w:tc>
        <w:tc>
          <w:tcPr>
            <w:tcW w:type="dxa" w:w="380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180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Fuente</w:t>
            </w:r>
          </w:p>
        </w:tc>
        <w:tc>
          <w:tcPr>
            <w:tcW w:type="dxa" w:w="116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MoSCoW</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RF01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Registro de Venta — POS Básico</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Registrar venta seleccionando productos del catálogo; calcular subtotal y total automáticamente; registrar método de pago. Elimina 120 seg de suma manual.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Entrevista P1 · Obs. Pasos 2–3 · Encuesta E8</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RF02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Catálogo de Productos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Gestionar hasta 90 productos (nombre, precio, categoría, stock). Búsqueda por nombre. Solo Administrador crea/edita/elimina.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Entrevista P2 · D04 (8 precios incorrectos)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RF03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Control de Inventario y Alertas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Descontar stock automáticamente al registrar cada venta. Alertas de stock mínimo visibles para el Administrador.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Entrevista P3 · D05 · Carlos Ruiz: «No sé cuándo se acaba»</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RF04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Corte de Caja Diario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Resumen diario: total efectivo, total digital, número de transacciones, diferencia vs. caja física.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Entrevista P6 · D06 (sin desglose)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Should Have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RF05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Gestión de Crédito / Fiado</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Registrar créditos por cliente: monto, fecha, abonos y saldo pendiente. Alertas a +30 días sin abono.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Entrevista P8 · D02: 12 clientes, $336.000 COP</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Should Have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RF06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Generación de Tiquete de Venta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Tiquete con fecha/hora, productos, total, método de pago y cajero. Imprimible o enviable por WhatsApp (PDF).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Encuesta E5 · 3 clientes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Should Have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RF07</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Historial de Ventas con Filtros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Consultar historial por rango de fechas, empleado o producto. Empleados solo ven sus propias ventas.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Entrevista P6 · D01</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Could Have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RF08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Reporte Productos Más Vendidos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Reporte semanal/mensual de los 10 productos más vendidos e identificación de hora pico.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Entrevista P6 · D01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Could Have</w:t>
            </w:r>
          </w:p>
        </w:tc>
      </w:tr>
    </w:tbl>
    <w:p>
      <w:pPr>
        <w:spacing w:after="80" w:before="0"/>
      </w:pPr>
    </w:p>
    <w:p>
      <w:pPr>
        <w:pStyle w:val="Heading2"/>
        <w:spacing w:after="120" w:before="280"/>
      </w:pPr>
      <w:r>
        <w:rPr>
          <w:rFonts w:ascii="Arial" w:cs="Arial" w:eastAsia="Arial" w:hAnsi="Arial"/>
          <w:b/>
          <w:bCs/>
          <w:color w:val="39A900"/>
          <w:sz w:val="26"/>
          <w:szCs w:val="26"/>
        </w:rPr>
        <w:t xml:space="preserve">5.2 Requerimientos No Funcionales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300"/>
        <w:gridCol w:w="1460"/>
      </w:tblGrid>
      <w:tr>
        <w:trPr>
          <w:tblHeader/>
        </w:trPr>
        <w:tc>
          <w:tcPr>
            <w:tcW w:type="dxa" w:w="80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80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Nombre</w:t>
            </w:r>
          </w:p>
        </w:tc>
        <w:tc>
          <w:tcPr>
            <w:tcW w:type="dxa" w:w="430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146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Prioridad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RNF01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Interfaz Intuitiva (≤2h inducción)</w:t>
            </w:r>
          </w:p>
        </w:tc>
        <w:tc>
          <w:tcPr>
            <w:tcW w:type="dxa" w:w="4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Cualquier operario sin experiencia técnica debe completar una venta completa tras sesión de inducción máxima de 2 horas. Íconos en español colombiano.</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RNF02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Modo Offline Obligatorio</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Funcionalidad completa de ventas e inventario sin internet. Al recuperar conexión, sincronizar en menos de 5 minutos.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RNF03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Tiempo de respuesta ≤3 segundos</w:t>
            </w:r>
          </w:p>
        </w:tc>
        <w:tc>
          <w:tcPr>
            <w:tcW w:type="dxa" w:w="4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Registro de venta con hasta 15 productos en ≤3 segundos desde confirmación hasta generación de tiquete.</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Should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RNF04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Control de Acceso por Roles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Dos roles: Administrador (acceso total) y Empleado (solo ventas + inventario en lectura). Sin acceso a reportes financieros para empleados.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Should Have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RNF05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Compatibilidad Hardware Bajo Costo</w:t>
            </w:r>
          </w:p>
        </w:tc>
        <w:tc>
          <w:tcPr>
            <w:tcW w:type="dxa" w:w="4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Funcionar en tablet Android 8.0+ con 2 GB RAM o PC con Windows 10 y 2 GB RAM. Sin hardware especializado.</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RNF06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Actualización Catálogo sin Técnico</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El Administrador puede agregar, editar o eliminar productos sin asistencia técnica en máximo 3 clics.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Should Have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RNF07</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Backup Automático Diario</w:t>
            </w:r>
          </w:p>
        </w:tc>
        <w:tc>
          <w:tcPr>
            <w:tcW w:type="dxa" w:w="4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Copia de seguridad automática al cierre de jornada, local y en Google Drive si hay conexión.</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Should Have</w:t>
            </w:r>
          </w:p>
        </w:tc>
      </w:tr>
    </w:tbl>
    <w:p>
      <w:pPr>
        <w:spacing w:after="80" w:before="0"/>
      </w:pPr>
    </w:p>
    <w:p>
      <w:pPr>
        <w:pStyle w:val="Heading2"/>
        <w:spacing w:after="120" w:before="280"/>
      </w:pPr>
      <w:r>
        <w:rPr>
          <w:rFonts w:ascii="Arial" w:cs="Arial" w:eastAsia="Arial" w:hAnsi="Arial"/>
          <w:b/>
          <w:bCs/>
          <w:color w:val="39A900"/>
          <w:sz w:val="26"/>
          <w:szCs w:val="26"/>
        </w:rPr>
        <w:t xml:space="preserve">5.3 Requerimientos de Negocio</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300"/>
        <w:gridCol w:w="1460"/>
      </w:tblGrid>
      <w:tr>
        <w:trPr>
          <w:tblHeader/>
        </w:trPr>
        <w:tc>
          <w:tcPr>
            <w:tcW w:type="dxa" w:w="80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80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Nombre</w:t>
            </w:r>
          </w:p>
        </w:tc>
        <w:tc>
          <w:tcPr>
            <w:tcW w:type="dxa" w:w="430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146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Prioridad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RN01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Sin Costo de Licencia Mensual</w:t>
            </w:r>
          </w:p>
        </w:tc>
        <w:tc>
          <w:tcPr>
            <w:tcW w:type="dxa" w:w="4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El sistema debe ser de costo único de desarrollo o licencia anual. No se aceptan suscripciones mensuales de alto costo.</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RN02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Autonomía Operativa</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El propietario debe resolver situaciones básicas (reinicio, precios, cierre de caja) de forma autónoma, sin dependencia técnica externa.</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Must Have</w:t>
            </w:r>
          </w:p>
        </w:tc>
      </w:tr>
    </w:tbl>
    <w:p>
      <w:pPr>
        <w:spacing w:after="80" w:before="0"/>
      </w:pPr>
    </w:p>
    <w:p>
      <w:r>
        <w:br w:type="page"/>
      </w:r>
    </w:p>
    <w:p>
      <w:pPr>
        <w:pStyle w:val="Heading1"/>
        <w:pBdr>
          <w:bottom w:val="single" w:color="39A900" w:sz="4" w:space="6"/>
        </w:pBdr>
        <w:spacing w:after="200" w:before="360"/>
      </w:pPr>
      <w:r>
        <w:rPr>
          <w:rFonts w:ascii="Arial" w:cs="Arial" w:eastAsia="Arial" w:hAnsi="Arial"/>
          <w:b/>
          <w:bCs/>
          <w:color w:val="2D2D2D"/>
          <w:sz w:val="32"/>
          <w:szCs w:val="32"/>
        </w:rPr>
        <w:t xml:space="preserve">6. Matriz de Priorización MoSCoW</w:t>
      </w:r>
    </w:p>
    <w:p>
      <w:pPr>
        <w:spacing w:after="100" w:before="60"/>
      </w:pPr>
      <w:r>
        <w:rPr>
          <w:rFonts w:ascii="Arial" w:cs="Arial" w:eastAsia="Arial" w:hAnsi="Arial"/>
          <w:color w:val="444444"/>
          <w:sz w:val="20"/>
          <w:szCs w:val="20"/>
        </w:rPr>
        <w:t xml:space="preserve">La siguiente matriz presenta la priorización de todos los requisitos con criterios de Importancia (I, 1–3) y Urgencia (U, 1–3). La prioridad final se calcula como I × U, donde: ≥7 = Must Have, 4–6 = Should Have, ≤3 = Could Have.</w:t>
      </w:r>
    </w:p>
    <w:p>
      <w:pPr>
        <w:spacing w:after="80" w:before="0"/>
      </w:pP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400"/>
        <w:gridCol w:w="400"/>
        <w:gridCol w:w="500"/>
        <w:gridCol w:w="1000"/>
        <w:gridCol w:w="4160"/>
      </w:tblGrid>
      <w:tr>
        <w:trPr>
          <w:tblHeader/>
        </w:trPr>
        <w:tc>
          <w:tcPr>
            <w:tcW w:type="dxa" w:w="70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70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Nombre</w:t>
            </w:r>
          </w:p>
        </w:tc>
        <w:tc>
          <w:tcPr>
            <w:tcW w:type="dxa" w:w="40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w:t>
            </w:r>
          </w:p>
        </w:tc>
        <w:tc>
          <w:tcPr>
            <w:tcW w:type="dxa" w:w="40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w:t>
            </w:r>
          </w:p>
        </w:tc>
        <w:tc>
          <w:tcPr>
            <w:tcW w:type="dxa" w:w="50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I×U</w:t>
            </w:r>
          </w:p>
        </w:tc>
        <w:tc>
          <w:tcPr>
            <w:tcW w:type="dxa" w:w="100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MoSCoW</w:t>
            </w:r>
          </w:p>
        </w:tc>
        <w:tc>
          <w:tcPr>
            <w:tcW w:type="dxa" w:w="416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Justificación</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RF01</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Registro de Venta / POS</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3</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3</w:t>
            </w:r>
          </w:p>
        </w:tc>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9</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Must Have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47,4% de actores lo solicitaron. El 44% del tiempo por transacción se pierde sin él.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RF02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Catálogo de Productos</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3</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3</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Must Have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8 precios incorrectos en D04; 4 clientes reportaron cobros errados. Base del sistema.</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RNF01</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Interfaz intuitiva ≤2h</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3</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3</w:t>
            </w:r>
          </w:p>
        </w:tc>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9</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Must Have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Sin usabilidad el MVP será rechazado. Declarado explícitamente por Carlos Ruiz.</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RNF02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Modo offline obligatorio</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3</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3</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Must Have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Internet inestable; sin offline el sistema queda inutilizable en caídas de conexión.</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RN01</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Sin costo de licencia mensual</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3</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3</w:t>
            </w:r>
          </w:p>
        </w:tc>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9</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Must Have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Costos recurrentes altos cancelarían el proyecto en microempresa informal.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RN02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Autonomía operativa</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3</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3</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Must Have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No hay soporte técnico disponible en el barrio para una microempresa familiar.</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RNF05</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Hardware de bajo costo</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3</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2</w:t>
            </w:r>
          </w:p>
        </w:tc>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6</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Must Have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Restricción presupuestal crítica; determina la viabilidad técnica y económica del MVP.</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RF03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Control de Inventario + Alertas</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3</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2</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Should Have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Crítico para el propietario pero el negocio puede operar algunos días sin él.</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RF04</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Corte de Caja Diario</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2</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3</w:t>
            </w:r>
          </w:p>
        </w:tc>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6</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Should Have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Urgente para control financiero pero puede iniciarse con reporte manual provisional.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RNF04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Control de acceso por roles</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3</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2</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Should Have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Crítico para seguridad financiera pero no bloquea la operación inicial.</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RF05</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Gestión de Crédito / Fiado</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2</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2</w:t>
            </w:r>
          </w:p>
        </w:tc>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Should Have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$336.000 COP en cartera sin control; importante pero no bloquea ventas.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RF06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Tiquete de Venta</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2</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2</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Should Have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2 clientes lo exigen siempre; 1 por necesidad familiar.</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RNF03</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Tiempo respuesta ≤3 seg</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2</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2</w:t>
            </w:r>
          </w:p>
        </w:tc>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Should Have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Derivado de la meta de velocidad; medible en pruebas de aceptación del MVP.</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RNF06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Catálogo sin técnico</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2</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2</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Should Have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Resuelve D04 de forma autónoma; derivado de RNF01.</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RNF07</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Backup automático diario</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2</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2</w:t>
            </w:r>
          </w:p>
        </w:tc>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Should Have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D01–D06 físicos sin respaldo; pérdida de datos sería catastrófica.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RF07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Historial con filtros</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2</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1</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Could Have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Útil para análisis pero D01 provee registro básico durante la transición.</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RF08</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Reporte Más Vendidos</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1</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1</w:t>
            </w:r>
          </w:p>
        </w:tc>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1</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Could Have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Análisis estratégico valioso pero no operativo en el MVP.</w:t>
            </w:r>
          </w:p>
        </w:tc>
      </w:tr>
    </w:tbl>
    <w:p>
      <w:pPr>
        <w:spacing w:after="80" w:before="0"/>
      </w:pPr>
    </w:p>
    <w:p>
      <w:r>
        <w:br w:type="page"/>
      </w:r>
    </w:p>
    <w:p>
      <w:pPr>
        <w:pStyle w:val="Heading1"/>
        <w:pBdr>
          <w:bottom w:val="single" w:color="39A900" w:sz="4" w:space="6"/>
        </w:pBdr>
        <w:spacing w:after="200" w:before="360"/>
      </w:pPr>
      <w:r>
        <w:rPr>
          <w:rFonts w:ascii="Arial" w:cs="Arial" w:eastAsia="Arial" w:hAnsi="Arial"/>
          <w:b/>
          <w:bCs/>
          <w:color w:val="2D2D2D"/>
          <w:sz w:val="32"/>
          <w:szCs w:val="32"/>
        </w:rPr>
        <w:t xml:space="preserve">7. Conclusión — Módulos que Necesita el Sistema</w:t>
      </w:r>
    </w:p>
    <w:p>
      <w:pPr>
        <w:spacing w:after="100" w:before="60"/>
      </w:pPr>
      <w:r>
        <w:rPr>
          <w:rFonts w:ascii="Arial" w:cs="Arial" w:eastAsia="Arial" w:hAnsi="Arial"/>
          <w:color w:val="444444"/>
          <w:sz w:val="20"/>
          <w:szCs w:val="20"/>
        </w:rPr>
        <w:t xml:space="preserve">Con base en el análisis cualitativo, las estadísticas del proceso de venta, la tabla de frecuencias y la matriz de priorización MoSCoW, se concluye que el Sistema de Punto de Venta e Inventario del Supermercado "La Esquina" requiere los siguientes módulos:</w:t>
      </w:r>
    </w:p>
    <w:p>
      <w:pPr>
        <w:spacing w:after="80" w:before="0"/>
      </w:pPr>
    </w:p>
    <w:p>
      <w:pPr>
        <w:pStyle w:val="Heading2"/>
        <w:spacing w:after="120" w:before="280"/>
      </w:pPr>
      <w:r>
        <w:rPr>
          <w:rFonts w:ascii="Arial" w:cs="Arial" w:eastAsia="Arial" w:hAnsi="Arial"/>
          <w:b/>
          <w:bCs/>
          <w:color w:val="39A900"/>
          <w:sz w:val="26"/>
          <w:szCs w:val="26"/>
        </w:rPr>
        <w:t xml:space="preserve">7.1 Módulos Críticos — Must Have (implementación inmediata)</w:t>
      </w:r>
    </w:p>
    <w:p>
      <w:pPr>
        <w:pStyle w:val="ListParagraph"/>
        <w:numPr>
          <w:ilvl w:val="0"/>
          <w:numId w:val="2"/>
        </w:numPr>
        <w:spacing w:after="60" w:before="40"/>
      </w:pPr>
      <w:r>
        <w:rPr>
          <w:rFonts w:ascii="Arial" w:cs="Arial" w:eastAsia="Arial" w:hAnsi="Arial"/>
          <w:color w:val="444444"/>
          <w:sz w:val="20"/>
          <w:szCs w:val="20"/>
        </w:rPr>
        <w:t xml:space="preserve">Módulo de Ventas / POS (M1): Mayor prioridad absoluta. Automatizar la suma manual (120 seg / 44% del tiempo) reduciría la transacción de 382 a ~145 segundos, recuperando 3,7 horas productivas diarias.</w:t>
      </w:r>
    </w:p>
    <w:p>
      <w:pPr>
        <w:pStyle w:val="ListParagraph"/>
        <w:numPr>
          <w:ilvl w:val="0"/>
          <w:numId w:val="2"/>
        </w:numPr>
        <w:spacing w:after="60" w:before="40"/>
      </w:pPr>
      <w:r>
        <w:rPr>
          <w:rFonts w:ascii="Arial" w:cs="Arial" w:eastAsia="Arial" w:hAnsi="Arial"/>
          <w:color w:val="444444"/>
          <w:sz w:val="20"/>
          <w:szCs w:val="20"/>
        </w:rPr>
        <w:t xml:space="preserve">Módulo de Catálogo y Precios (M2): 8 de 90 productos con precio incorrecto (8,9% del catálogo) generan cobros erróneos y pérdida de confianza. Un catálogo digital centralizado elimina este problema.</w:t>
      </w:r>
    </w:p>
    <w:p>
      <w:pPr>
        <w:pStyle w:val="ListParagraph"/>
        <w:numPr>
          <w:ilvl w:val="0"/>
          <w:numId w:val="2"/>
        </w:numPr>
        <w:spacing w:after="60" w:before="40"/>
      </w:pPr>
      <w:r>
        <w:rPr>
          <w:rFonts w:ascii="Arial" w:cs="Arial" w:eastAsia="Arial" w:hAnsi="Arial"/>
          <w:color w:val="444444"/>
          <w:sz w:val="20"/>
          <w:szCs w:val="20"/>
        </w:rPr>
        <w:t xml:space="preserve">Módulo de Usuarios y Roles (M3): Carlos Ruiz declaró que "solo yo debo ver las ventas totales". El control de acceso diferenciado protege la información financiera sensible del negocio.</w:t>
      </w:r>
    </w:p>
    <w:p>
      <w:pPr>
        <w:pStyle w:val="ListParagraph"/>
        <w:numPr>
          <w:ilvl w:val="0"/>
          <w:numId w:val="2"/>
        </w:numPr>
        <w:spacing w:after="60" w:before="40"/>
      </w:pPr>
      <w:r>
        <w:rPr>
          <w:rFonts w:ascii="Arial" w:cs="Arial" w:eastAsia="Arial" w:hAnsi="Arial"/>
          <w:color w:val="444444"/>
          <w:sz w:val="20"/>
          <w:szCs w:val="20"/>
        </w:rPr>
        <w:t xml:space="preserve">Modo Offline Obligatorio (infraestructura): Internet domiciliario con cortes intermitentes. Este requisito determina la arquitectura completa del sistema y es no negociable.</w:t>
      </w:r>
    </w:p>
    <w:p>
      <w:pPr>
        <w:spacing w:after="80" w:before="0"/>
      </w:pPr>
    </w:p>
    <w:p>
      <w:pPr>
        <w:pStyle w:val="Heading2"/>
        <w:spacing w:after="120" w:before="280"/>
      </w:pPr>
      <w:r>
        <w:rPr>
          <w:rFonts w:ascii="Arial" w:cs="Arial" w:eastAsia="Arial" w:hAnsi="Arial"/>
          <w:b/>
          <w:bCs/>
          <w:color w:val="39A900"/>
          <w:sz w:val="26"/>
          <w:szCs w:val="26"/>
        </w:rPr>
        <w:t xml:space="preserve">7.2 Módulos de Alta Relevancia — Should Have (segunda iteración)</w:t>
      </w:r>
    </w:p>
    <w:p>
      <w:pPr>
        <w:pStyle w:val="ListParagraph"/>
        <w:numPr>
          <w:ilvl w:val="0"/>
          <w:numId w:val="2"/>
        </w:numPr>
        <w:spacing w:after="60" w:before="40"/>
      </w:pPr>
      <w:r>
        <w:rPr>
          <w:rFonts w:ascii="Arial" w:cs="Arial" w:eastAsia="Arial" w:hAnsi="Arial"/>
          <w:color w:val="444444"/>
          <w:sz w:val="20"/>
          <w:szCs w:val="20"/>
        </w:rPr>
        <w:t xml:space="preserve">Módulo de Corte de Caja (M4): El documento D06 actual no permite identificar el empleado que registró cada venta, los productos más vendidos ni las horas pico. Un corte de caja digital con desglose resuelve la imposibilidad de auditoría actual.</w:t>
      </w:r>
    </w:p>
    <w:p>
      <w:pPr>
        <w:pStyle w:val="ListParagraph"/>
        <w:numPr>
          <w:ilvl w:val="0"/>
          <w:numId w:val="2"/>
        </w:numPr>
        <w:spacing w:after="60" w:before="40"/>
      </w:pPr>
      <w:r>
        <w:rPr>
          <w:rFonts w:ascii="Arial" w:cs="Arial" w:eastAsia="Arial" w:hAnsi="Arial"/>
          <w:color w:val="444444"/>
          <w:sz w:val="20"/>
          <w:szCs w:val="20"/>
        </w:rPr>
        <w:t xml:space="preserve">Módulo de Gestión de Crédito / Fiado (M6): $336.000 COP en cartera activa sin registro de abonos ni saldo actualizado expone al negocio a pérdidas por olvido.</w:t>
      </w:r>
    </w:p>
    <w:p>
      <w:pPr>
        <w:pStyle w:val="ListParagraph"/>
        <w:numPr>
          <w:ilvl w:val="0"/>
          <w:numId w:val="2"/>
        </w:numPr>
        <w:spacing w:after="60" w:before="40"/>
      </w:pPr>
      <w:r>
        <w:rPr>
          <w:rFonts w:ascii="Arial" w:cs="Arial" w:eastAsia="Arial" w:hAnsi="Arial"/>
          <w:color w:val="444444"/>
          <w:sz w:val="20"/>
          <w:szCs w:val="20"/>
        </w:rPr>
        <w:t xml:space="preserve">Generación de Tiquetes de Venta (M5 parcial): Dos clientes lo exigen siempre. Es una funcionalidad de baja complejidad técnica con alto impacto en la percepción del servicio.</w:t>
      </w:r>
    </w:p>
    <w:p>
      <w:pPr>
        <w:spacing w:after="80" w:before="0"/>
      </w:pPr>
    </w:p>
    <w:p>
      <w:pPr>
        <w:pStyle w:val="Heading2"/>
        <w:spacing w:after="120" w:before="280"/>
      </w:pPr>
      <w:r>
        <w:rPr>
          <w:rFonts w:ascii="Arial" w:cs="Arial" w:eastAsia="Arial" w:hAnsi="Arial"/>
          <w:b/>
          <w:bCs/>
          <w:color w:val="39A900"/>
          <w:sz w:val="26"/>
          <w:szCs w:val="26"/>
        </w:rPr>
        <w:t xml:space="preserve">7.3 Conclusión General</w:t>
      </w:r>
    </w:p>
    <w:p>
      <w:pPr>
        <w:spacing w:after="100" w:before="60"/>
      </w:pPr>
      <w:r>
        <w:rPr>
          <w:rFonts w:ascii="Arial" w:cs="Arial" w:eastAsia="Arial" w:hAnsi="Arial"/>
          <w:color w:val="444444"/>
          <w:sz w:val="20"/>
          <w:szCs w:val="20"/>
        </w:rPr>
        <w:t xml:space="preserve">El análisis de los datos recolectados confirma que el Supermercado "La Esquina" opera con procesos completamente manuales que generan ineficiencias cuantificables y pérdidas concretas. El MVP viable debe concentrarse en tres transformaciones fundamentales:</w:t>
      </w:r>
    </w:p>
    <w:p>
      <w:pPr>
        <w:pStyle w:val="ListParagraph"/>
        <w:numPr>
          <w:ilvl w:val="0"/>
          <w:numId w:val="2"/>
        </w:numPr>
        <w:spacing w:after="60" w:before="40"/>
      </w:pPr>
      <w:r>
        <w:rPr>
          <w:rFonts w:ascii="Arial" w:cs="Arial" w:eastAsia="Arial" w:hAnsi="Arial"/>
          <w:color w:val="444444"/>
          <w:sz w:val="20"/>
          <w:szCs w:val="20"/>
        </w:rPr>
        <w:t xml:space="preserve">Automatización del cobro: eliminar la suma manual con calculadora mediante un POS básico (RF01 + RF02).</w:t>
      </w:r>
    </w:p>
    <w:p>
      <w:pPr>
        <w:pStyle w:val="ListParagraph"/>
        <w:numPr>
          <w:ilvl w:val="0"/>
          <w:numId w:val="2"/>
        </w:numPr>
        <w:spacing w:after="60" w:before="40"/>
      </w:pPr>
      <w:r>
        <w:rPr>
          <w:rFonts w:ascii="Arial" w:cs="Arial" w:eastAsia="Arial" w:hAnsi="Arial"/>
          <w:color w:val="444444"/>
          <w:sz w:val="20"/>
          <w:szCs w:val="20"/>
        </w:rPr>
        <w:t xml:space="preserve">Visibilidad del inventario: reemplazar la gestión por memoria por un sistema de alertas de stock mínimo (RF03).</w:t>
      </w:r>
    </w:p>
    <w:p>
      <w:pPr>
        <w:pStyle w:val="ListParagraph"/>
        <w:numPr>
          <w:ilvl w:val="0"/>
          <w:numId w:val="2"/>
        </w:numPr>
        <w:spacing w:after="60" w:before="40"/>
      </w:pPr>
      <w:r>
        <w:rPr>
          <w:rFonts w:ascii="Arial" w:cs="Arial" w:eastAsia="Arial" w:hAnsi="Arial"/>
          <w:color w:val="444444"/>
          <w:sz w:val="20"/>
          <w:szCs w:val="20"/>
        </w:rPr>
        <w:t xml:space="preserve">Trazabilidad financiera: sustituir el corte manual del cuaderno D06 por un resumen digital verificable (RF04).</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7DC" w:val="clear"/>
            <w:tcMar>
              <w:top w:type="dxa" w:w="120"/>
              <w:left w:type="dxa" w:w="200"/>
              <w:bottom w:type="dxa" w:w="120"/>
              <w:right w:type="dxa" w:w="200"/>
            </w:tcMar>
          </w:tcPr>
          <w:p>
            <w:pPr>
              <w:spacing w:after="0" w:before="0"/>
            </w:pPr>
            <w:r>
              <w:rPr>
                <w:rFonts w:ascii="Arial" w:cs="Arial" w:eastAsia="Arial" w:hAnsi="Arial"/>
                <w:i/>
                <w:iCs/>
                <w:color w:val="2D2D2D"/>
                <w:sz w:val="20"/>
                <w:szCs w:val="20"/>
              </w:rPr>
              <w:t xml:space="preserve">Impacto cuantificado: La automatización del cobro reduciría el tiempo por transacción de 382 a ~145 segundos (reducción del 62%), equivalente a recuperar aproximadamente 3,7 horas de trabajo productivo diario. Con un promedio de 42,5 ventas diarias, esto representa una transformación operativa significativa para la microempresa familiar.</w:t>
            </w:r>
          </w:p>
        </w:tc>
      </w:tr>
    </w:tbl>
    <w:p>
      <w:pPr>
        <w:spacing w:after="80" w:before="0"/>
      </w:pPr>
    </w:p>
    <w:p>
      <w:r>
        <w:br w:type="page"/>
      </w:r>
    </w:p>
    <w:p>
      <w:pPr>
        <w:pStyle w:val="Heading1"/>
        <w:pBdr>
          <w:bottom w:val="single" w:color="39A900" w:sz="4" w:space="6"/>
        </w:pBdr>
        <w:spacing w:after="200" w:before="360"/>
      </w:pPr>
      <w:r>
        <w:rPr>
          <w:rFonts w:ascii="Arial" w:cs="Arial" w:eastAsia="Arial" w:hAnsi="Arial"/>
          <w:b/>
          <w:bCs/>
          <w:color w:val="2D2D2D"/>
          <w:sz w:val="32"/>
          <w:szCs w:val="32"/>
        </w:rPr>
        <w:t xml:space="preserve">8. Laboratorio Práctico — Guía de Aplicación</w:t>
      </w:r>
    </w:p>
    <w:p>
      <w:pPr>
        <w:spacing w:after="100" w:before="60"/>
      </w:pPr>
      <w:r>
        <w:rPr>
          <w:rFonts w:ascii="Arial" w:cs="Arial" w:eastAsia="Arial" w:hAnsi="Arial"/>
          <w:color w:val="444444"/>
          <w:sz w:val="20"/>
          <w:szCs w:val="20"/>
        </w:rPr>
        <w:t xml:space="preserve">En equipos de trabajo, van a simular ser analistas de software contratados para construir un sistema para un supermercado de barrio. Cada equipo diseñará y aplicará los instrumentos de recolección de información.</w:t>
      </w:r>
    </w:p>
    <w:p>
      <w:pPr>
        <w:spacing w:after="80" w:before="0"/>
      </w:pPr>
    </w:p>
    <w:p>
      <w:pPr>
        <w:pStyle w:val="Heading2"/>
        <w:spacing w:after="120" w:before="280"/>
      </w:pPr>
      <w:r>
        <w:rPr>
          <w:rFonts w:ascii="Arial" w:cs="Arial" w:eastAsia="Arial" w:hAnsi="Arial"/>
          <w:b/>
          <w:bCs/>
          <w:color w:val="39A900"/>
          <w:sz w:val="26"/>
          <w:szCs w:val="26"/>
        </w:rPr>
        <w:t xml:space="preserve">8.1 Contexto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pPr>
              <w:spacing w:after="0" w:before="0"/>
            </w:pPr>
            <w:r>
              <w:rPr>
                <w:rFonts w:ascii="Arial" w:cs="Arial" w:eastAsia="Arial" w:hAnsi="Arial"/>
                <w:i/>
                <w:iCs/>
                <w:color w:val="2D2D2D"/>
                <w:sz w:val="20"/>
                <w:szCs w:val="20"/>
              </w:rPr>
              <w:t xml:space="preserve">Don Carlos tiene un supermercado de barrio con 90 productos. Actualmente usa cuaderno y calculadora. Su esposa y un empleado también atienden. Quiere un software para controlar ventas, inventario y proveedores. No tiene mucho dinero, quiere algo sencillo pero que funcione.</w:t>
            </w:r>
          </w:p>
        </w:tc>
      </w:tr>
    </w:tbl>
    <w:p>
      <w:pPr>
        <w:spacing w:after="80" w:before="0"/>
      </w:pPr>
    </w:p>
    <w:p>
      <w:pPr>
        <w:pStyle w:val="Heading2"/>
        <w:spacing w:after="120" w:before="280"/>
      </w:pPr>
      <w:r>
        <w:rPr>
          <w:rFonts w:ascii="Arial" w:cs="Arial" w:eastAsia="Arial" w:hAnsi="Arial"/>
          <w:b/>
          <w:bCs/>
          <w:color w:val="39A900"/>
          <w:sz w:val="26"/>
          <w:szCs w:val="26"/>
        </w:rPr>
        <w:t xml:space="preserve">8.2 Fases del Laboratorio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160"/>
        <w:gridCol w:w="2100"/>
      </w:tblGrid>
      <w:tr>
        <w:trPr>
          <w:tblHeader/>
        </w:trPr>
        <w:tc>
          <w:tcPr>
            <w:tcW w:type="dxa" w:w="210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Fase</w:t>
            </w:r>
          </w:p>
        </w:tc>
        <w:tc>
          <w:tcPr>
            <w:tcW w:type="dxa" w:w="516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Actividad</w:t>
            </w:r>
          </w:p>
        </w:tc>
        <w:tc>
          <w:tcPr>
            <w:tcW w:type="dxa" w:w="2100"/>
            <w:tcBorders>
              <w:top w:val="single" w:color="CCCCCC" w:sz="1"/>
              <w:left w:val="single" w:color="CCCCCC" w:sz="1"/>
              <w:bottom w:val="single" w:color="CCCCCC" w:sz="1"/>
              <w:right w:val="single" w:color="CCCCCC" w:sz="1"/>
            </w:tcBorders>
            <w:shd w:fill="39A9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Responsable</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1 — Conformar Equipos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Grupos de 3–4 personas. Designar roles: Líder Analista, Entrevistador, Observador, Documentador.</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Todos los integrantes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2 — Diseñar Instrumentos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Elaborar 1 guía de entrevista (mín. 8 preguntas), 1 encuesta (mín. 6 ítems) y 1 ficha de observación.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Documentador + Entrevistador</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3 — Simular la Aplicación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Role-playing en clase: unos equipos hacen de "supermercado" y otros aplican sus instrumentos.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18"/>
                <w:szCs w:val="18"/>
              </w:rPr>
              <w:t xml:space="preserve">Todos los integrantes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4 — Documentar Hallazgos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Consolidar la información recolectada: qué encontraron, qué necesita el sistema.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8"/>
                <w:szCs w:val="18"/>
              </w:rPr>
              <w:t xml:space="preserve">Líder Analista + Documentador</w:t>
            </w:r>
          </w:p>
        </w:tc>
      </w:tr>
    </w:tbl>
    <w:p>
      <w:pPr>
        <w:spacing w:after="80" w:before="0"/>
      </w:pPr>
    </w:p>
    <w:p>
      <w:pPr>
        <w:pStyle w:val="Heading2"/>
        <w:spacing w:after="120" w:before="280"/>
      </w:pPr>
      <w:r>
        <w:rPr>
          <w:rFonts w:ascii="Arial" w:cs="Arial" w:eastAsia="Arial" w:hAnsi="Arial"/>
          <w:b/>
          <w:bCs/>
          <w:color w:val="39A900"/>
          <w:sz w:val="26"/>
          <w:szCs w:val="26"/>
        </w:rPr>
        <w:t xml:space="preserve">8.3 Evidencia a Entregar por Equipo</w:t>
      </w:r>
    </w:p>
    <w:p>
      <w:pPr>
        <w:pStyle w:val="ListParagraph"/>
        <w:numPr>
          <w:ilvl w:val="0"/>
          <w:numId w:val="2"/>
        </w:numPr>
        <w:spacing w:after="60" w:before="40"/>
      </w:pPr>
      <w:r>
        <w:rPr>
          <w:rFonts w:ascii="Arial" w:cs="Arial" w:eastAsia="Arial" w:hAnsi="Arial"/>
          <w:color w:val="444444"/>
          <w:sz w:val="20"/>
          <w:szCs w:val="20"/>
        </w:rPr>
        <w:t xml:space="preserve">Guía de entrevista diseñada (documento Word o PDF)</w:t>
      </w:r>
    </w:p>
    <w:p>
      <w:pPr>
        <w:pStyle w:val="ListParagraph"/>
        <w:numPr>
          <w:ilvl w:val="0"/>
          <w:numId w:val="2"/>
        </w:numPr>
        <w:spacing w:after="60" w:before="40"/>
      </w:pPr>
      <w:r>
        <w:rPr>
          <w:rFonts w:ascii="Arial" w:cs="Arial" w:eastAsia="Arial" w:hAnsi="Arial"/>
          <w:color w:val="444444"/>
          <w:sz w:val="20"/>
          <w:szCs w:val="20"/>
        </w:rPr>
        <w:t xml:space="preserve">Encuesta diseñada con preguntas y opciones de respuesta</w:t>
      </w:r>
    </w:p>
    <w:p>
      <w:pPr>
        <w:pStyle w:val="ListParagraph"/>
        <w:numPr>
          <w:ilvl w:val="0"/>
          <w:numId w:val="2"/>
        </w:numPr>
        <w:spacing w:after="60" w:before="40"/>
      </w:pPr>
      <w:r>
        <w:rPr>
          <w:rFonts w:ascii="Arial" w:cs="Arial" w:eastAsia="Arial" w:hAnsi="Arial"/>
          <w:color w:val="444444"/>
          <w:sz w:val="20"/>
          <w:szCs w:val="20"/>
        </w:rPr>
        <w:t xml:space="preserve">Ficha de observación diligenciada durante la simulación</w:t>
      </w:r>
    </w:p>
    <w:p>
      <w:pPr>
        <w:pStyle w:val="ListParagraph"/>
        <w:numPr>
          <w:ilvl w:val="0"/>
          <w:numId w:val="2"/>
        </w:numPr>
        <w:spacing w:after="60" w:before="40"/>
      </w:pPr>
      <w:r>
        <w:rPr>
          <w:rFonts w:ascii="Arial" w:cs="Arial" w:eastAsia="Arial" w:hAnsi="Arial"/>
          <w:color w:val="444444"/>
          <w:sz w:val="20"/>
          <w:szCs w:val="20"/>
        </w:rPr>
        <w:t xml:space="preserve">Lista de documentos revisados (descripción de qué encontraron)</w:t>
      </w:r>
    </w:p>
    <w:p>
      <w:pPr>
        <w:pStyle w:val="ListParagraph"/>
        <w:numPr>
          <w:ilvl w:val="0"/>
          <w:numId w:val="2"/>
        </w:numPr>
        <w:spacing w:after="60" w:before="40"/>
      </w:pPr>
      <w:r>
        <w:rPr>
          <w:rFonts w:ascii="Arial" w:cs="Arial" w:eastAsia="Arial" w:hAnsi="Arial"/>
          <w:color w:val="444444"/>
          <w:sz w:val="20"/>
          <w:szCs w:val="20"/>
        </w:rPr>
        <w:t xml:space="preserve">Informe de hallazgos: resumen de lo que el sistema DEBE hacer</w:t>
      </w:r>
    </w:p>
    <w:p>
      <w:pPr>
        <w:pStyle w:val="ListParagraph"/>
        <w:numPr>
          <w:ilvl w:val="0"/>
          <w:numId w:val="2"/>
        </w:numPr>
        <w:spacing w:after="60" w:before="40"/>
      </w:pPr>
      <w:r>
        <w:rPr>
          <w:rFonts w:ascii="Arial" w:cs="Arial" w:eastAsia="Arial" w:hAnsi="Arial"/>
          <w:color w:val="444444"/>
          <w:sz w:val="20"/>
          <w:szCs w:val="20"/>
        </w:rPr>
        <w:t xml:space="preserve">Reflexión grupal: ¿qué instrumento les pareció más útil y por qué?</w:t>
      </w:r>
    </w:p>
    <w:p>
      <w:pPr>
        <w:spacing w:after="80" w:before="0"/>
      </w:pPr>
    </w:p>
    <w:p>
      <w:r>
        <w:br w:type="page"/>
      </w:r>
    </w:p>
    <w:p>
      <w:pPr>
        <w:pStyle w:val="Heading1"/>
        <w:pBdr>
          <w:bottom w:val="single" w:color="39A900" w:sz="4" w:space="6"/>
        </w:pBdr>
        <w:spacing w:after="200" w:before="360"/>
      </w:pPr>
      <w:r>
        <w:rPr>
          <w:rFonts w:ascii="Arial" w:cs="Arial" w:eastAsia="Arial" w:hAnsi="Arial"/>
          <w:b/>
          <w:bCs/>
          <w:color w:val="2D2D2D"/>
          <w:sz w:val="32"/>
          <w:szCs w:val="32"/>
        </w:rPr>
        <w:t xml:space="preserve">Referencias</w:t>
      </w:r>
    </w:p>
    <w:p>
      <w:pPr>
        <w:spacing w:after="100" w:before="60"/>
      </w:pPr>
      <w:r>
        <w:rPr>
          <w:rFonts w:ascii="Arial" w:cs="Arial" w:eastAsia="Arial" w:hAnsi="Arial"/>
          <w:color w:val="444444"/>
          <w:sz w:val="20"/>
          <w:szCs w:val="20"/>
        </w:rPr>
        <w:t xml:space="preserve">SENA. (2023). Competencia 220501046 — Construir los requisitos del sistema de información. Bogotá: Servicio Nacional de Aprendizaje.</w:t>
      </w:r>
    </w:p>
    <w:p>
      <w:pPr>
        <w:spacing w:after="80" w:before="0"/>
      </w:pPr>
    </w:p>
    <w:p>
      <w:pPr>
        <w:spacing w:after="100" w:before="60"/>
      </w:pPr>
      <w:r>
        <w:rPr>
          <w:rFonts w:ascii="Arial" w:cs="Arial" w:eastAsia="Arial" w:hAnsi="Arial"/>
          <w:color w:val="444444"/>
          <w:sz w:val="20"/>
          <w:szCs w:val="20"/>
        </w:rPr>
        <w:t xml:space="preserve">Sommerville, I. (2016). Ingeniería de Software (10.ª ed.). Pearson Educación.</w:t>
      </w:r>
    </w:p>
    <w:p>
      <w:pPr>
        <w:spacing w:after="80" w:before="0"/>
      </w:pPr>
    </w:p>
    <w:p>
      <w:pPr>
        <w:spacing w:after="100" w:before="60"/>
      </w:pPr>
      <w:r>
        <w:rPr>
          <w:rFonts w:ascii="Arial" w:cs="Arial" w:eastAsia="Arial" w:hAnsi="Arial"/>
          <w:color w:val="444444"/>
          <w:sz w:val="20"/>
          <w:szCs w:val="20"/>
        </w:rPr>
        <w:t xml:space="preserve">IEEE. (1998). IEEE Std 830-1998 — IEEE Recommended Practice for Software Requirements Specifications. IEEE Computer Society.</w:t>
      </w:r>
    </w:p>
    <w:p>
      <w:pPr>
        <w:spacing w:after="80" w:before="0"/>
      </w:pPr>
    </w:p>
    <w:p>
      <w:pPr>
        <w:spacing w:after="100" w:before="60"/>
      </w:pPr>
      <w:r>
        <w:rPr>
          <w:rFonts w:ascii="Arial" w:cs="Arial" w:eastAsia="Arial" w:hAnsi="Arial"/>
          <w:color w:val="444444"/>
          <w:sz w:val="20"/>
          <w:szCs w:val="20"/>
        </w:rPr>
        <w:t xml:space="preserve">Wiegers, K. &amp; Beatty, J. (2013). Software Requirements (3.ª ed.). Microsoft Press.</w:t>
      </w:r>
    </w:p>
    <w:p>
      <w:pPr>
        <w:spacing w:after="80" w:before="0"/>
      </w:pPr>
    </w:p>
    <w:p>
      <w:pPr>
        <w:spacing w:after="100" w:before="60"/>
      </w:pPr>
      <w:r>
        <w:rPr>
          <w:rFonts w:ascii="Arial" w:cs="Arial" w:eastAsia="Arial" w:hAnsi="Arial"/>
          <w:color w:val="444444"/>
          <w:sz w:val="20"/>
          <w:szCs w:val="20"/>
        </w:rPr>
        <w:t xml:space="preserve">ICONTEC. (2013). NTC-ISO/IEC 25010 — Calidad del producto de software. Bogotá: ICONTEC.</w:t>
      </w:r>
    </w:p>
    <w:p>
      <w:pPr>
        <w:spacing w:after="80" w:before="0"/>
      </w:pPr>
    </w:p>
    <w:p>
      <w:pPr>
        <w:spacing w:after="80" w:before="0"/>
      </w:pPr>
    </w:p>
    <w:p>
      <w:pPr>
        <w:spacing w:after="0" w:before="200"/>
        <w:jc w:val="center"/>
      </w:pPr>
      <w:r>
        <w:rPr>
          <w:rFonts w:ascii="Arial" w:cs="Arial" w:eastAsia="Arial" w:hAnsi="Arial"/>
          <w:i/>
          <w:iCs/>
          <w:color w:val="888888"/>
          <w:sz w:val="18"/>
          <w:szCs w:val="18"/>
        </w:rPr>
        <w:t xml:space="preserve">Documento académico con fines de formación · Abril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888888"/>
        <w:sz w:val="16"/>
        <w:szCs w:val="16"/>
      </w:rPr>
      <w:t xml:space="preserve">Competencia 220501046  ·  Abril 2026</w:t>
    </w:r>
    <w:r>
      <w:rPr>
        <w:rFonts w:ascii="Arial" w:cs="Arial" w:eastAsia="Arial" w:hAnsi="Arial"/>
        <w:color w:val="888888"/>
        <w:sz w:val="16"/>
        <w:szCs w:val="16"/>
      </w:rPr>
      <w:t xml:space="preserve">	Página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9A900" w:sz="4" w:space="4"/>
      </w:pBdr>
    </w:pPr>
    <w:r>
      <w:rPr>
        <w:rFonts w:ascii="Arial" w:cs="Arial" w:eastAsia="Arial" w:hAnsi="Arial"/>
        <w:b/>
        <w:bCs/>
        <w:color w:val="39A900"/>
        <w:sz w:val="18"/>
        <w:szCs w:val="18"/>
      </w:rPr>
      <w:t xml:space="preserve">SENA</w:t>
    </w:r>
    <w:r>
      <w:rPr>
        <w:rFonts w:ascii="Arial" w:cs="Arial" w:eastAsia="Arial" w:hAnsi="Arial"/>
        <w:color w:val="888888"/>
        <w:sz w:val="18"/>
        <w:szCs w:val="18"/>
      </w:rPr>
      <w:t xml:space="preserve">  ·  Análisis y Desarrollo de Software  ·  Supermercado "La Esquina"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D2D2D"/>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39A9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2026-04-25T12:27:03.810Z</dcterms:created>
  <dcterms:modified xsi:type="dcterms:W3CDTF">2026-04-25T12:27:03.810Z</dcterms:modified>
</cp:coreProperties>
</file>

<file path=docProps/custom.xml><?xml version="1.0" encoding="utf-8"?>
<Properties xmlns="http://schemas.openxmlformats.org/officeDocument/2006/custom-properties" xmlns:vt="http://schemas.openxmlformats.org/officeDocument/2006/docPropsVTypes"/>
</file>