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jc w:val="center"/>
      </w:pPr>
      <w:r>
        <w:rPr>
          <w:b/>
          <w:sz w:val="24"/>
          <w:color w:val="0d1f52"/>
        </w:rPr>
        <w:t xml:space="preserve">CORPORACIÓN UNIVERSITARIA MINUTO DE DIOS – UNIMINUTO</w:t>
      </w:r>
    </w:p>
    <w:p>
      <w:pPr>
        <w:spacing w:after="120"/>
      </w:pPr>
    </w:p>
    <w:p>
      <w:pPr>
        <w:spacing w:after="120"/>
      </w:pPr>
    </w:p>
    <w:p>
      <w:pPr>
        <w:spacing w:after="120"/>
        <w:jc w:val="center"/>
      </w:pPr>
      <w:r>
        <w:rPr>
          <w:b/>
          <w:sz w:val="32"/>
          <w:color w:val="0d1f52"/>
        </w:rPr>
        <w:t xml:space="preserve">Esquema Conceptual: Arquitectura de Microservicios para una Tienda en Línea</w:t>
      </w:r>
    </w:p>
    <w:p>
      <w:pPr>
        <w:spacing w:after="120"/>
      </w:pPr>
    </w:p>
    <w:p>
      <w:pPr>
        <w:spacing w:after="120"/>
      </w:pPr>
    </w:p>
    <w:p>
      <w:pPr>
        <w:spacing w:after="120"/>
      </w:pPr>
    </w:p>
    <w:p>
      <w:pPr>
        <w:spacing w:after="120"/>
        <w:jc w:val="center"/>
      </w:pPr>
      <w:r>
        <w:rPr>
          <w:sz w:val="24"/>
        </w:rPr>
        <w:t xml:space="preserve">Nombre completo: [ESCRIBE AQUÍ TU NOMBRE COMPLETO]</w:t>
      </w:r>
    </w:p>
    <w:p>
      <w:pPr>
        <w:spacing w:after="120"/>
        <w:jc w:val="center"/>
      </w:pPr>
      <w:r>
        <w:rPr>
          <w:sz w:val="24"/>
        </w:rPr>
        <w:t xml:space="preserve">Materia: [NOMBRE DE LA MATERIA]</w:t>
      </w:r>
    </w:p>
    <w:p>
      <w:pPr>
        <w:spacing w:after="120"/>
        <w:jc w:val="center"/>
      </w:pPr>
      <w:r>
        <w:rPr>
          <w:sz w:val="24"/>
        </w:rPr>
        <w:t xml:space="preserve">Semana: 4</w:t>
      </w:r>
    </w:p>
    <w:p>
      <w:pPr>
        <w:spacing w:after="120"/>
        <w:jc w:val="center"/>
      </w:pPr>
      <w:r>
        <w:rPr>
          <w:sz w:val="24"/>
        </w:rPr>
        <w:t xml:space="preserve">Docente: [NOMBRE DEL DOCENTE]</w:t>
      </w:r>
    </w:p>
    <w:p>
      <w:pPr>
        <w:spacing w:after="120"/>
        <w:jc w:val="center"/>
      </w:pPr>
      <w:r>
        <w:rPr>
          <w:sz w:val="24"/>
        </w:rPr>
        <w:t xml:space="preserve">Fecha de entrega: [DD/MM/AAAA]</w:t>
      </w:r>
    </w:p>
    <w:p>
      <w:pPr>
        <w:spacing w:after="120"/>
      </w:pPr>
    </w:p>
    <w:p>
      <w:pPr>
        <w:spacing w:after="120"/>
      </w:pPr>
    </w:p>
    <w:p>
      <w:r>
        <w:br w:type="page"/>
      </w:r>
    </w:p>
    <w:p>
      <w:pPr>
        <w:spacing w:after="120"/>
      </w:pPr>
      <w:r>
        <w:rPr>
          <w:b/>
          <w:sz w:val="28"/>
          <w:color w:val="0d1f52"/>
        </w:rPr>
        <w:t xml:space="preserve">1. Descripción del trabajo</w:t>
      </w:r>
    </w:p>
    <w:p>
      <w:pPr>
        <w:spacing w:after="120"/>
      </w:pPr>
      <w:r>
        <w:rPr>
          <w:sz w:val="22"/>
        </w:rPr>
        <w:t xml:space="preserve">El presente trabajo corresponde a la actividad de la Semana 4 y consiste en la elaboración de un esquema conceptual para el diseño de una arquitectura de software basada en microservicios para una tienda en línea. La tienda gestiona un catálogo de productos, un carrito de compras, una pasarela de pago, un sistema de inventario y el proceso de envíos.</w:t>
      </w:r>
    </w:p>
    <w:p>
      <w:pPr>
        <w:spacing w:after="120"/>
      </w:pPr>
      <w:r>
        <w:rPr>
          <w:sz w:val="22"/>
        </w:rPr>
        <w:t xml:space="preserve">La idea central del esquema es el diseño de una API que vincula operaciones CRUD (crear, leer, actualizar y eliminar) a bases de datos mediante una arquitectura de microservicios. A partir de esa idea central se desprenden, en sentido horario y por nivel de importancia, las ramificaciones principales y secundarias, destacadas con diferentes colores.</w:t>
      </w:r>
    </w:p>
    <w:p>
      <w:pPr>
        <w:spacing w:after="120"/>
      </w:pPr>
      <w:r>
        <w:rPr>
          <w:b/>
          <w:sz w:val="28"/>
          <w:color w:val="0d1f52"/>
        </w:rPr>
        <w:t xml:space="preserve">2. Énfasis en la capa de dominio</w:t>
      </w:r>
    </w:p>
    <w:p>
      <w:pPr>
        <w:spacing w:after="120"/>
      </w:pPr>
      <w:r>
        <w:rPr>
          <w:sz w:val="22"/>
        </w:rPr>
        <w:t xml:space="preserve">De acuerdo con las indicaciones del anexo, el énfasis principal del esquema está en la capa orientada al dominio. Las capas arquitectónicas aplicadas son:</w:t>
      </w:r>
    </w:p>
    <w:p>
      <w:pPr>
        <w:numPr>
          <w:ilvl w:val="0"/>
          <w:numId w:val="1"/>
        </w:numPr>
        <w:spacing w:after="60"/>
      </w:pPr>
      <w:r>
        <w:rPr>
          <w:sz w:val="22"/>
        </w:rPr>
        <w:t xml:space="preserve">Capa de presentación / API: expone los endpoints RESTful y traduce las solicitudes HTTP en llamadas a la aplicación.</w:t>
      </w:r>
    </w:p>
    <w:p>
      <w:pPr>
        <w:numPr>
          <w:ilvl w:val="0"/>
          <w:numId w:val="1"/>
        </w:numPr>
        <w:spacing w:after="60"/>
      </w:pPr>
      <w:r>
        <w:rPr>
          <w:sz w:val="22"/>
        </w:rPr>
        <w:t xml:space="preserve">Capa de aplicación: orquesta los casos de uso (crear orden, procesar pago) sin contener reglas de negocio.</w:t>
      </w:r>
    </w:p>
    <w:p>
      <w:pPr>
        <w:numPr>
          <w:ilvl w:val="0"/>
          <w:numId w:val="1"/>
        </w:numPr>
        <w:spacing w:after="60"/>
      </w:pPr>
      <w:r>
        <w:rPr>
          <w:sz w:val="22"/>
        </w:rPr>
        <w:t xml:space="preserve">Capa de dominio (núcleo): encapsula y administra la lógica de negocio, aislándola del resto de la arquitectura. Contiene las entidades y agregados (Producto, Orden, Carrito, Usuario), los objetos de valor, las reglas de negocio (validar stock, calcular el total, aplicar descuentos, controlar las transiciones de estado de la orden) y los servicios de dominio.</w:t>
      </w:r>
    </w:p>
    <w:p>
      <w:pPr>
        <w:numPr>
          <w:ilvl w:val="0"/>
          <w:numId w:val="1"/>
        </w:numPr>
        <w:spacing w:after="60"/>
      </w:pPr>
      <w:r>
        <w:rPr>
          <w:sz w:val="22"/>
        </w:rPr>
        <w:t xml:space="preserve">Capa de infraestructura: implementa la persistencia (MySQL y MongoDB), la mensajería y la integración con la pasarela de pago.</w:t>
      </w:r>
    </w:p>
    <w:p>
      <w:pPr>
        <w:spacing w:after="120"/>
      </w:pPr>
      <w:r>
        <w:rPr>
          <w:sz w:val="22"/>
        </w:rPr>
        <w:t xml:space="preserve">El aislamiento de la capa de dominio permite que las reglas de negocio no dependan de la tecnología de bases de datos ni de los frameworks, lo que favorece la mantenibilidad, la capacidad de prueba y la escalabilidad del sistema.</w:t>
      </w:r>
    </w:p>
    <w:p>
      <w:pPr>
        <w:spacing w:after="120"/>
      </w:pPr>
      <w:r>
        <w:rPr>
          <w:b/>
          <w:sz w:val="28"/>
          <w:color w:val="0d1f52"/>
        </w:rPr>
        <w:t xml:space="preserve">3. Requisitos funcionales y no funcionales</w:t>
      </w:r>
    </w:p>
    <w:p>
      <w:pPr>
        <w:spacing w:after="120"/>
      </w:pPr>
      <w:r>
        <w:rPr>
          <w:b/>
          <w:sz w:val="22"/>
        </w:rPr>
        <w:t xml:space="preserve">Funcionales:</w:t>
      </w:r>
    </w:p>
    <w:p>
      <w:pPr>
        <w:numPr>
          <w:ilvl w:val="0"/>
          <w:numId w:val="1"/>
        </w:numPr>
        <w:spacing w:after="60"/>
      </w:pPr>
      <w:r>
        <w:rPr>
          <w:sz w:val="22"/>
        </w:rPr>
        <w:t xml:space="preserve">Catálogo de productos con búsqueda, filtrado y paginación.</w:t>
      </w:r>
    </w:p>
    <w:p>
      <w:pPr>
        <w:numPr>
          <w:ilvl w:val="0"/>
          <w:numId w:val="1"/>
        </w:numPr>
        <w:spacing w:after="60"/>
      </w:pPr>
      <w:r>
        <w:rPr>
          <w:sz w:val="22"/>
        </w:rPr>
        <w:t xml:space="preserve">Carrito de compras.</w:t>
      </w:r>
    </w:p>
    <w:p>
      <w:pPr>
        <w:numPr>
          <w:ilvl w:val="0"/>
          <w:numId w:val="1"/>
        </w:numPr>
        <w:spacing w:after="60"/>
      </w:pPr>
      <w:r>
        <w:rPr>
          <w:sz w:val="22"/>
        </w:rPr>
        <w:t xml:space="preserve">Gestión de órdenes y su ciclo de vida.</w:t>
      </w:r>
    </w:p>
    <w:p>
      <w:pPr>
        <w:numPr>
          <w:ilvl w:val="0"/>
          <w:numId w:val="1"/>
        </w:numPr>
        <w:spacing w:after="60"/>
      </w:pPr>
      <w:r>
        <w:rPr>
          <w:sz w:val="22"/>
        </w:rPr>
        <w:t xml:space="preserve">Pasarela de pago integrada.</w:t>
      </w:r>
    </w:p>
    <w:p>
      <w:pPr>
        <w:numPr>
          <w:ilvl w:val="0"/>
          <w:numId w:val="1"/>
        </w:numPr>
        <w:spacing w:after="60"/>
      </w:pPr>
      <w:r>
        <w:rPr>
          <w:sz w:val="22"/>
        </w:rPr>
        <w:t xml:space="preserve">Gestión de inventario.</w:t>
      </w:r>
    </w:p>
    <w:p>
      <w:pPr>
        <w:numPr>
          <w:ilvl w:val="0"/>
          <w:numId w:val="1"/>
        </w:numPr>
        <w:spacing w:after="60"/>
      </w:pPr>
      <w:r>
        <w:rPr>
          <w:sz w:val="22"/>
        </w:rPr>
        <w:t xml:space="preserve">Gestión de envíos y seguimiento.</w:t>
      </w:r>
    </w:p>
    <w:p>
      <w:pPr>
        <w:numPr>
          <w:ilvl w:val="0"/>
          <w:numId w:val="1"/>
        </w:numPr>
        <w:spacing w:after="60"/>
      </w:pPr>
      <w:r>
        <w:rPr>
          <w:sz w:val="22"/>
        </w:rPr>
        <w:t xml:space="preserve">Cuentas de usuario y perfiles.</w:t>
      </w:r>
    </w:p>
    <w:p>
      <w:pPr>
        <w:spacing w:after="120"/>
      </w:pPr>
      <w:r>
        <w:rPr>
          <w:b/>
          <w:sz w:val="22"/>
        </w:rPr>
        <w:t xml:space="preserve">No funcionales:</w:t>
      </w:r>
    </w:p>
    <w:p>
      <w:pPr>
        <w:numPr>
          <w:ilvl w:val="0"/>
          <w:numId w:val="1"/>
        </w:numPr>
        <w:spacing w:after="60"/>
      </w:pPr>
      <w:r>
        <w:rPr>
          <w:sz w:val="22"/>
        </w:rPr>
        <w:t xml:space="preserve">Escalabilidad horizontal por microservicio.</w:t>
      </w:r>
    </w:p>
    <w:p>
      <w:pPr>
        <w:numPr>
          <w:ilvl w:val="0"/>
          <w:numId w:val="1"/>
        </w:numPr>
        <w:spacing w:after="60"/>
      </w:pPr>
      <w:r>
        <w:rPr>
          <w:sz w:val="22"/>
        </w:rPr>
        <w:t xml:space="preserve">Seguridad (autenticación JWT, HTTPS/TLS).</w:t>
      </w:r>
    </w:p>
    <w:p>
      <w:pPr>
        <w:numPr>
          <w:ilvl w:val="0"/>
          <w:numId w:val="1"/>
        </w:numPr>
        <w:spacing w:after="60"/>
      </w:pPr>
      <w:r>
        <w:rPr>
          <w:sz w:val="22"/>
        </w:rPr>
        <w:t xml:space="preserve">Alta disponibilidad y tolerancia a fallos.</w:t>
      </w:r>
    </w:p>
    <w:p>
      <w:pPr>
        <w:numPr>
          <w:ilvl w:val="0"/>
          <w:numId w:val="1"/>
        </w:numPr>
        <w:spacing w:after="60"/>
      </w:pPr>
      <w:r>
        <w:rPr>
          <w:sz w:val="22"/>
        </w:rPr>
        <w:t xml:space="preserve">Rendimiento (índices y optimización de consultas).</w:t>
      </w:r>
    </w:p>
    <w:p>
      <w:pPr>
        <w:numPr>
          <w:ilvl w:val="0"/>
          <w:numId w:val="1"/>
        </w:numPr>
        <w:spacing w:after="60"/>
      </w:pPr>
      <w:r>
        <w:rPr>
          <w:sz w:val="22"/>
        </w:rPr>
        <w:t xml:space="preserve">Mantenibilidad mediante separación por capas.</w:t>
      </w:r>
    </w:p>
    <w:p>
      <w:pPr>
        <w:spacing w:after="120"/>
      </w:pPr>
      <w:r>
        <w:rPr>
          <w:b/>
          <w:sz w:val="28"/>
          <w:color w:val="0d1f52"/>
        </w:rPr>
        <w:t xml:space="preserve">4. Microservicios y persistencia</w:t>
      </w:r>
    </w:p>
    <w:p>
      <w:pPr>
        <w:numPr>
          <w:ilvl w:val="0"/>
          <w:numId w:val="1"/>
        </w:numPr>
        <w:spacing w:after="60"/>
      </w:pPr>
      <w:r>
        <w:rPr>
          <w:sz w:val="22"/>
        </w:rPr>
        <w:t xml:space="preserve">API Gateway: punto único de entrada, enrutamiento, autenticación y control de tasa.</w:t>
      </w:r>
    </w:p>
    <w:p>
      <w:pPr>
        <w:numPr>
          <w:ilvl w:val="0"/>
          <w:numId w:val="1"/>
        </w:numPr>
        <w:spacing w:after="60"/>
      </w:pPr>
      <w:r>
        <w:rPr>
          <w:sz w:val="22"/>
        </w:rPr>
        <w:t xml:space="preserve">Microservicio de Usuario, de Productos, de Órdenes, de Inventario, de Envíos y de Pasarela de Pago.</w:t>
      </w:r>
    </w:p>
    <w:p>
      <w:pPr>
        <w:numPr>
          <w:ilvl w:val="0"/>
          <w:numId w:val="1"/>
        </w:numPr>
        <w:spacing w:after="60"/>
      </w:pPr>
      <w:r>
        <w:rPr>
          <w:sz w:val="22"/>
        </w:rPr>
        <w:t xml:space="preserve">Base de datos MySQL (relacional) para órdenes y productos; tablas de productos, usuarios, órdenes y reviews.</w:t>
      </w:r>
    </w:p>
    <w:p>
      <w:pPr>
        <w:numPr>
          <w:ilvl w:val="0"/>
          <w:numId w:val="1"/>
        </w:numPr>
        <w:spacing w:after="60"/>
      </w:pPr>
      <w:r>
        <w:rPr>
          <w:sz w:val="22"/>
        </w:rPr>
        <w:t xml:space="preserve">Base de datos MongoDB (documental) para el inventario.</w:t>
      </w:r>
    </w:p>
    <w:p>
      <w:pPr>
        <w:numPr>
          <w:ilvl w:val="0"/>
          <w:numId w:val="1"/>
        </w:numPr>
        <w:spacing w:after="60"/>
      </w:pPr>
      <w:r>
        <w:rPr>
          <w:sz w:val="22"/>
        </w:rPr>
        <w:t xml:space="preserve">Índices y optimizaciones necesarias para las búsquedas y consultas frecuentes.</w:t>
      </w:r>
    </w:p>
    <w:p>
      <w:pPr>
        <w:spacing w:after="120"/>
      </w:pPr>
      <w:r>
        <w:rPr>
          <w:b/>
          <w:sz w:val="28"/>
          <w:color w:val="0d1f52"/>
        </w:rPr>
        <w:t xml:space="preserve">5. Contratos de API RESTful (OpenAPI)</w:t>
      </w:r>
    </w:p>
    <w:p>
      <w:pPr>
        <w:spacing w:after="120"/>
      </w:pPr>
      <w:r>
        <w:rPr>
          <w:sz w:val="22"/>
        </w:rPr>
        <w:t xml:space="preserve">Los contratos de la API se documentaron con OpenAPI 3.0 e incluyen endpoints de productos (con parámetros de búsqueda y paginación), carrito de compras, órdenes, envíos y pasarela de pago, con respuestas estructuradas en formato JSON.</w:t>
      </w:r>
    </w:p>
    <w:p>
      <w:pPr>
        <w:spacing w:after="120"/>
      </w:pPr>
      <w:r>
        <w:rPr>
          <w:b/>
          <w:sz w:val="28"/>
          <w:color w:val="0d1f52"/>
        </w:rPr>
        <w:t xml:space="preserve">6. Entregables del esquema</w:t>
      </w:r>
    </w:p>
    <w:p>
      <w:pPr>
        <w:numPr>
          <w:ilvl w:val="0"/>
          <w:numId w:val="1"/>
        </w:numPr>
        <w:spacing w:after="60"/>
      </w:pPr>
      <w:r>
        <w:rPr>
          <w:sz w:val="22"/>
        </w:rPr>
        <w:t xml:space="preserve">Mapa conceptual en PDF: esquema_arquitectura_microservicios.pdf</w:t>
      </w:r>
    </w:p>
    <w:p>
      <w:pPr>
        <w:numPr>
          <w:ilvl w:val="0"/>
          <w:numId w:val="1"/>
        </w:numPr>
        <w:spacing w:after="60"/>
      </w:pPr>
      <w:r>
        <w:rPr>
          <w:sz w:val="22"/>
        </w:rPr>
        <w:t xml:space="preserve">Contrato OpenAPI en JSON: openapi_tienda_microservicios.json</w:t>
      </w:r>
    </w:p>
    <w:p>
      <w:pPr>
        <w:spacing w:after="120"/>
      </w:pPr>
      <w:r>
        <w:rPr>
          <w:b/>
          <w:sz w:val="22"/>
        </w:rPr>
        <w:t xml:space="preserve">Enlace de acceso público a la carpeta de Drive con el esquema:</w:t>
      </w:r>
    </w:p>
    <w:p>
      <w:pPr>
        <w:spacing w:after="120"/>
      </w:pPr>
      <w:r>
        <w:rPr>
          <w:sz w:val="22"/>
          <w:color w:val="c0392b"/>
        </w:rPr>
        <w:t xml:space="preserve">[PEGA AQUÍ EL ENLACE PÚBLICO DE TU CARPETA DE GOOGLE DRIVE]</w:t>
      </w:r>
    </w:p>
    <w:p>
      <w:pPr>
        <w:spacing w:after="120"/>
      </w:pPr>
      <w:r>
        <w:rPr>
          <w:b/>
          <w:sz w:val="28"/>
          <w:color w:val="0d1f52"/>
        </w:rPr>
        <w:t xml:space="preserve">7. Fuentes de consulta (Normas APA)</w:t>
      </w:r>
    </w:p>
    <w:p>
      <w:pPr>
        <w:spacing w:after="120"/>
      </w:pPr>
      <w:r>
        <w:rPr>
          <w:sz w:val="22"/>
        </w:rPr>
        <w:t xml:space="preserve">Evans, E. (2004). Domain-Driven Design: Tackling Complexity in the Heart of Software. Addison-Wesley.</w:t>
      </w:r>
    </w:p>
    <w:p>
      <w:pPr>
        <w:spacing w:after="120"/>
      </w:pPr>
      <w:r>
        <w:rPr>
          <w:sz w:val="22"/>
        </w:rPr>
        <w:t xml:space="preserve">Newman, S. (2021). Building Microservices: Designing Fine-Grained Systems (2.ª ed.). O'Reilly Media.</w:t>
      </w:r>
    </w:p>
    <w:p>
      <w:pPr>
        <w:spacing w:after="120"/>
      </w:pPr>
      <w:r>
        <w:rPr>
          <w:sz w:val="22"/>
        </w:rPr>
        <w:t xml:space="preserve">Richardson, C. (2018). Microservices Patterns: With Examples in Java. Manning Publications.</w:t>
      </w:r>
    </w:p>
    <w:p>
      <w:pPr>
        <w:spacing w:after="120"/>
      </w:pPr>
      <w:r>
        <w:rPr>
          <w:sz w:val="22"/>
        </w:rPr>
        <w:t xml:space="preserve">OpenAPI Initiative. (2021). OpenAPI Specification v3.1.0. https://www.openapis.org/</w:t>
      </w:r>
    </w:p>
    <w:p>
      <w:pPr>
        <w:spacing w:after="120"/>
      </w:pPr>
      <w:r>
        <w:rPr>
          <w:sz w:val="22"/>
        </w:rPr>
        <w:t xml:space="preserve">MDN Web Docs. (2024). HTTP request methods. Mozilla. https://developer.mozilla.org/es/docs/Web/HTTP/Methods</w:t>
      </w:r>
    </w:p>
    <w:p>
      <w:pPr>
        <w:spacing w:after="120"/>
      </w:pPr>
      <w:r>
        <w:rPr>
          <w:sz w:val="18"/>
          <w:color w:val="666666"/>
        </w:rPr>
        <w:t xml:space="preserve">Nota: Verifica y ajusta las fechas de consulta y ediciones según las fuentes que utilices.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