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E4E1" w14:textId="77777777" w:rsidR="00E8105D" w:rsidRDefault="00E8105D" w:rsidP="00E8105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7BC68B9" w14:textId="77777777" w:rsidR="00E8105D" w:rsidRDefault="00E8105D" w:rsidP="00E8105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1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20A6B02" w14:textId="77777777" w:rsidR="00E8105D" w:rsidRDefault="00E8105D" w:rsidP="00E8105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4B7F17C" w14:textId="77777777" w:rsidR="00E8105D" w:rsidRPr="009C688D" w:rsidRDefault="00E8105D" w:rsidP="00E8105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B80003" w14:textId="77777777" w:rsidR="00E8105D" w:rsidRDefault="00E8105D" w:rsidP="00E8105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6309E364" w14:textId="77777777" w:rsidR="00E8105D" w:rsidRDefault="00E8105D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0CC273B" w:rsidR="00C2537A" w:rsidRDefault="00C2537A" w:rsidP="00E8105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17EFA090" w14:textId="77777777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Princípio multiplicativo da contagem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Soma das probabilidades de todos os elementos de um espaço amostral</w:t>
      </w:r>
      <w:r w:rsidR="00125FD2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39F48A1B" w14:textId="0525D882" w:rsidR="00125FD2" w:rsidRDefault="00C2537A" w:rsidP="00125FD2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25FD2" w:rsidRPr="00125FD2">
        <w:rPr>
          <w:rStyle w:val="Forte"/>
          <w:rFonts w:ascii="Segoe UI" w:hAnsi="Segoe UI" w:cs="Segoe UI"/>
          <w:b w:val="0"/>
          <w:bCs w:val="0"/>
          <w:color w:val="444444"/>
        </w:rPr>
        <w:t>(EF08MA22) Calcular a probabilidade de eventos, com base na construção do espaço amostral, utilizando o princípio multiplicativo, e reconhecer que a soma das probabilidades de todos os elementos do espaço amostral é igual a 1.</w:t>
      </w:r>
    </w:p>
    <w:p w14:paraId="1D33A08C" w14:textId="75B2B2D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princípio multiplicativo; contagem; espaço amostral; probabilidade. </w:t>
      </w:r>
    </w:p>
    <w:p w14:paraId="60A2CF88" w14:textId="24688610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54EDF">
        <w:rPr>
          <w:rFonts w:ascii="Segoe UI" w:hAnsi="Segoe UI" w:cs="Segoe UI"/>
          <w:color w:val="444444"/>
        </w:rPr>
        <w:t>Truco</w:t>
      </w:r>
      <w:r w:rsidR="0097385C">
        <w:rPr>
          <w:rFonts w:ascii="Segoe UI" w:hAnsi="Segoe UI" w:cs="Segoe UI"/>
          <w:color w:val="444444"/>
        </w:rPr>
        <w:t xml:space="preserve"> e</w:t>
      </w:r>
      <w:r w:rsidR="001326D3">
        <w:rPr>
          <w:rFonts w:ascii="Segoe UI" w:hAnsi="Segoe UI" w:cs="Segoe UI"/>
          <w:color w:val="444444"/>
        </w:rPr>
        <w:t xml:space="preserve"> </w:t>
      </w:r>
      <w:r w:rsidR="0097385C">
        <w:rPr>
          <w:rFonts w:ascii="Segoe UI" w:hAnsi="Segoe UI" w:cs="Segoe UI"/>
          <w:color w:val="444444"/>
        </w:rPr>
        <w:t>R</w:t>
      </w:r>
      <w:r w:rsidR="001326D3">
        <w:rPr>
          <w:rFonts w:ascii="Segoe UI" w:hAnsi="Segoe UI" w:cs="Segoe UI"/>
          <w:color w:val="444444"/>
        </w:rPr>
        <w:t xml:space="preserve">esolução de </w:t>
      </w:r>
      <w:r w:rsidR="0097385C">
        <w:rPr>
          <w:rFonts w:ascii="Segoe UI" w:hAnsi="Segoe UI" w:cs="Segoe UI"/>
          <w:color w:val="444444"/>
        </w:rPr>
        <w:t>P</w:t>
      </w:r>
      <w:r w:rsidR="001326D3">
        <w:rPr>
          <w:rFonts w:ascii="Segoe UI" w:hAnsi="Segoe UI" w:cs="Segoe UI"/>
          <w:color w:val="444444"/>
        </w:rPr>
        <w:t>roblemas</w:t>
      </w:r>
      <w:r w:rsidR="0097385C">
        <w:rPr>
          <w:rFonts w:ascii="Segoe UI" w:hAnsi="Segoe UI" w:cs="Segoe UI"/>
          <w:color w:val="444444"/>
        </w:rPr>
        <w:t>.</w:t>
      </w:r>
    </w:p>
    <w:p w14:paraId="457F0C0E" w14:textId="55C0B96D" w:rsidR="00F50303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825C1A" w:rsidRPr="00825C1A">
        <w:rPr>
          <w:rStyle w:val="Forte"/>
          <w:rFonts w:ascii="Segoe UI" w:hAnsi="Segoe UI" w:cs="Segoe UI"/>
          <w:b w:val="0"/>
          <w:bCs w:val="0"/>
          <w:color w:val="444444"/>
        </w:rPr>
        <w:t xml:space="preserve">Com o baralho em mãos, os alunos irão avaliar o jogo através do princípio da contagem e as somas das probabilidades de elementos de um espaço amostral. A abordagem do assunto será por resolução de problemas.  </w:t>
      </w:r>
      <w:r w:rsidR="00F50303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5B8BEC7E" w14:textId="77777777" w:rsidR="00A821D9" w:rsidRDefault="00A821D9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02DA2D80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1F5595">
        <w:rPr>
          <w:rStyle w:val="Forte"/>
          <w:rFonts w:ascii="Segoe UI" w:hAnsi="Segoe UI" w:cs="Segoe UI"/>
        </w:rPr>
        <w:t>Atividade</w:t>
      </w:r>
    </w:p>
    <w:p w14:paraId="38357686" w14:textId="519BEA37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Composição: </w:t>
      </w:r>
      <w:r w:rsidR="00F50303" w:rsidRPr="009F7023">
        <w:rPr>
          <w:rFonts w:ascii="Segoe UI" w:hAnsi="Segoe UI" w:cs="Segoe UI"/>
          <w:color w:val="444444"/>
        </w:rPr>
        <w:t>baralho de truco (40 cartas)</w:t>
      </w:r>
      <w:r w:rsidR="00217706" w:rsidRPr="009F7023">
        <w:rPr>
          <w:rFonts w:ascii="Segoe UI" w:hAnsi="Segoe UI" w:cs="Segoe UI"/>
          <w:color w:val="444444"/>
        </w:rPr>
        <w:t xml:space="preserve"> </w:t>
      </w:r>
    </w:p>
    <w:p w14:paraId="7610D2CF" w14:textId="0A749C2C" w:rsidR="00C2537A" w:rsidRPr="009F7023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Quantidade de </w:t>
      </w:r>
      <w:r w:rsidR="00F50303" w:rsidRPr="009F7023">
        <w:rPr>
          <w:rFonts w:ascii="Segoe UI" w:hAnsi="Segoe UI" w:cs="Segoe UI"/>
          <w:color w:val="444444"/>
        </w:rPr>
        <w:t>alunos por grupo: 4</w:t>
      </w:r>
      <w:r w:rsidR="002A04DC">
        <w:rPr>
          <w:rFonts w:ascii="Segoe UI" w:hAnsi="Segoe UI" w:cs="Segoe UI"/>
          <w:color w:val="444444"/>
        </w:rPr>
        <w:t>.</w:t>
      </w:r>
    </w:p>
    <w:p w14:paraId="3AC5A1B2" w14:textId="77777777" w:rsidR="00825C1A" w:rsidRDefault="00C2537A" w:rsidP="00825C1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9F7023">
        <w:rPr>
          <w:rFonts w:ascii="Segoe UI" w:hAnsi="Segoe UI" w:cs="Segoe UI"/>
          <w:color w:val="444444"/>
        </w:rPr>
        <w:t xml:space="preserve">Descrição: </w:t>
      </w:r>
      <w:r w:rsidR="00825C1A" w:rsidRPr="00825C1A">
        <w:rPr>
          <w:rFonts w:ascii="Segoe UI" w:hAnsi="Segoe UI" w:cs="Segoe UI"/>
          <w:color w:val="444444"/>
        </w:rPr>
        <w:t>Os alunos devem resolver os problemas propostos pelo professor, observando as regras do jogo de truco e usando o baralho como suporte para construção das respostas.</w:t>
      </w:r>
    </w:p>
    <w:p w14:paraId="5291116E" w14:textId="44EA2041" w:rsidR="002A04DC" w:rsidRDefault="001F5595" w:rsidP="001420C1">
      <w:pPr>
        <w:rPr>
          <w:rFonts w:ascii="Segoe UI" w:hAnsi="Segoe UI" w:cs="Segoe UI"/>
          <w:b/>
          <w:bCs/>
          <w:sz w:val="24"/>
          <w:szCs w:val="24"/>
        </w:rPr>
      </w:pPr>
      <w:r w:rsidRPr="001420C1">
        <w:rPr>
          <w:rFonts w:ascii="Segoe UI" w:hAnsi="Segoe UI" w:cs="Segoe UI"/>
          <w:b/>
          <w:bCs/>
          <w:sz w:val="24"/>
          <w:szCs w:val="24"/>
        </w:rPr>
        <w:lastRenderedPageBreak/>
        <w:t>Regras do Truco</w:t>
      </w:r>
      <w:r w:rsidR="003612E3" w:rsidRPr="001420C1">
        <w:rPr>
          <w:rFonts w:ascii="Segoe UI" w:hAnsi="Segoe UI" w:cs="Segoe UI"/>
          <w:b/>
          <w:bCs/>
          <w:sz w:val="24"/>
          <w:szCs w:val="24"/>
        </w:rPr>
        <w:t xml:space="preserve"> Mineiro</w:t>
      </w:r>
    </w:p>
    <w:p w14:paraId="64E43713" w14:textId="77777777" w:rsidR="001420C1" w:rsidRPr="001420C1" w:rsidRDefault="001420C1" w:rsidP="001420C1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5FD93260" w14:textId="77777777" w:rsidR="00825C1A" w:rsidRPr="00825C1A" w:rsidRDefault="00825C1A" w:rsidP="001420C1">
      <w:pPr>
        <w:spacing w:after="0" w:line="240" w:lineRule="auto"/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O Truco Mineiro utiliza o baralho francês com 40 cartas, pois são excluídas as cartas 8, 9 e 10 e os coringas. O truco pode ser jogado com 2, 4 e 6 jogadores. O objetivo do jogo é fazer 12 pontos (“Jogo”) que são conseguidos através de “mãos”. Cada mão possui 3 rodadas, por isso cada jogador recebe 3 cartas para usar em cada uma das jogadas. Vence a rodada quem tiver a maior carta e </w:t>
      </w:r>
      <w:proofErr w:type="spellStart"/>
      <w:r w:rsidRPr="00825C1A">
        <w:rPr>
          <w:rFonts w:ascii="Segoe UI" w:hAnsi="Segoe UI" w:cs="Segoe UI"/>
          <w:color w:val="444444"/>
          <w:sz w:val="24"/>
          <w:szCs w:val="24"/>
        </w:rPr>
        <w:t>vence</w:t>
      </w:r>
      <w:proofErr w:type="spellEnd"/>
      <w:r w:rsidRPr="00825C1A">
        <w:rPr>
          <w:rFonts w:ascii="Segoe UI" w:hAnsi="Segoe UI" w:cs="Segoe UI"/>
          <w:color w:val="444444"/>
          <w:sz w:val="24"/>
          <w:szCs w:val="24"/>
        </w:rPr>
        <w:t xml:space="preserve"> a mão a dupla que ganhar duas rodadas.</w:t>
      </w:r>
    </w:p>
    <w:p w14:paraId="2A6E81D7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dupla vencedora de dois jogos ganha uma queda.</w:t>
      </w:r>
    </w:p>
    <w:p w14:paraId="6C77DD55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Pontuações</w:t>
      </w:r>
    </w:p>
    <w:p w14:paraId="4D7309F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A pontuação da mão é de 2 pontos, mas esse valor pode ser aumentado para 4 pontos se um jogador pedir “truco”. A dupla adversária pode aceitar ou não o truco. Caso não aceite, a dupla que pediu truco, ganha a mão, somando 2 pontos. Caso aceite, os adversários podem manter o valor da mão em 4 pontos ou pedir “seis”. Caso o seis não seja aceito, a dupla que pediu seis ganha 4 pontos.</w:t>
      </w:r>
    </w:p>
    <w:p w14:paraId="51529EA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No caso do seis ser aceito, a partida passa a valer 8 pontos. Os jogadores que foram desafiados com o seis, podem pedir “doze” (queda) caso percebam que têm grandes chances de ganhar a partida. Se o adversário não aceitar o pedido de queda, a dupla que pediu doze ganha a mão, somando 8 pontos. </w:t>
      </w:r>
    </w:p>
    <w:p w14:paraId="699D368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Os pedidos de aumento das pontuações podem ocorrer em qualquer rodada da mão. Vale destacar que os jogadores podem estar blefando quando pedem para aumentar a pontuação da jogada. </w:t>
      </w:r>
    </w:p>
    <w:p w14:paraId="4F427672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Ordem das cartas</w:t>
      </w:r>
    </w:p>
    <w:p w14:paraId="43C6C83C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cartas mais altas são as manilhas, sendo o zap (4 de paus) a carta mais forte do baralho.   A figura abaixo representa a ordem das manilhas. </w:t>
      </w:r>
    </w:p>
    <w:p w14:paraId="04C7AB94" w14:textId="0C299484" w:rsidR="003612E3" w:rsidRPr="009F7023" w:rsidRDefault="003612E3" w:rsidP="00A821D9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73D1272F" wp14:editId="4C4EF569">
            <wp:extent cx="4794250" cy="23114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0" t="3007" r="4398" b="5766"/>
                    <a:stretch/>
                  </pic:blipFill>
                  <pic:spPr bwMode="auto">
                    <a:xfrm>
                      <a:off x="0" y="0"/>
                      <a:ext cx="47942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067E" w14:textId="51009E36" w:rsidR="003612E3" w:rsidRPr="009F7023" w:rsidRDefault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9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50040839" w14:textId="77777777" w:rsidR="00C8551A" w:rsidRPr="00825C1A" w:rsidRDefault="00C8551A" w:rsidP="00C8551A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742D4631" w14:textId="77777777" w:rsidR="00825C1A" w:rsidRPr="00825C1A" w:rsidRDefault="00825C1A" w:rsidP="00825C1A">
      <w:pPr>
        <w:jc w:val="both"/>
        <w:rPr>
          <w:rFonts w:ascii="Segoe UI" w:eastAsia="Quattrocento Sans" w:hAnsi="Segoe UI" w:cs="Segoe UI"/>
          <w:color w:val="444444"/>
          <w:sz w:val="24"/>
          <w:szCs w:val="24"/>
        </w:rPr>
      </w:pPr>
      <w:r w:rsidRPr="00825C1A">
        <w:rPr>
          <w:rFonts w:ascii="Segoe UI" w:eastAsia="Quattrocento Sans" w:hAnsi="Segoe UI" w:cs="Segoe UI"/>
          <w:color w:val="444444"/>
          <w:sz w:val="24"/>
          <w:szCs w:val="24"/>
        </w:rPr>
        <w:lastRenderedPageBreak/>
        <w:t xml:space="preserve">Depois do 7 de ouros, as demais cartas seguem a ordem da figura abaixo, não importando o naipe da carta (a não ser que seja uma das manilhas). </w:t>
      </w:r>
    </w:p>
    <w:p w14:paraId="68579B39" w14:textId="19288DAB" w:rsidR="00CC081A" w:rsidRPr="009F7023" w:rsidRDefault="003612E3" w:rsidP="00A821D9">
      <w:pPr>
        <w:jc w:val="center"/>
        <w:rPr>
          <w:sz w:val="24"/>
          <w:szCs w:val="24"/>
        </w:rPr>
      </w:pPr>
      <w:r w:rsidRPr="009F7023">
        <w:rPr>
          <w:noProof/>
          <w:sz w:val="24"/>
          <w:szCs w:val="24"/>
        </w:rPr>
        <w:drawing>
          <wp:inline distT="0" distB="0" distL="0" distR="0" wp14:anchorId="51143194" wp14:editId="40E88B90">
            <wp:extent cx="4699000" cy="1257300"/>
            <wp:effectExtent l="0" t="0" r="6350" b="0"/>
            <wp:docPr id="6" name="Imagem 6" descr="Principais diferenças entre Truco Mineiro x Truco Paulista x Truco Espanhol  (Gaudério) - Blog Oficial do MegaJ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cipais diferenças entre Truco Mineiro x Truco Paulista x Truco Espanhol  (Gaudério) - Blog Oficial do MegaJogo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1" t="4450" r="6750" b="7432"/>
                    <a:stretch/>
                  </pic:blipFill>
                  <pic:spPr bwMode="auto">
                    <a:xfrm>
                      <a:off x="0" y="0"/>
                      <a:ext cx="4699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6FA8E" w14:textId="58B1D0F0" w:rsidR="003612E3" w:rsidRPr="009F7023" w:rsidRDefault="003612E3" w:rsidP="003612E3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history="1">
        <w:r w:rsidRPr="009F7023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https://blog.megajogos.com.br</w:t>
        </w:r>
      </w:hyperlink>
      <w:r w:rsidRPr="009F7023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6F8E771B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Empate</w:t>
      </w:r>
    </w:p>
    <w:p w14:paraId="477C3C12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as cartas mais altas da rodada empatam na primeira rodada, que empatou deve mostrar sua carta mais alta seguido dos demais jogadores. Caso ocorra novo empate, os jogadores abrem a terceira carta para ver quem é o vencedor da mão. Se o empate ocorre na segunda ou na terceira rodada, vence a mão a dupla que ganhou a primeira rodada.   </w:t>
      </w:r>
    </w:p>
    <w:p w14:paraId="041962B9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Mão de 10</w:t>
      </w:r>
    </w:p>
    <w:p w14:paraId="5CED0110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Quando uma das duplas alcança 10 pontos, então nenhum jogador pode trucar. Caso alguém se esqueça e peça truco, a dupla perde a mão. A dupla que está com 10 pontos pode visualizar a carta do parceiro e escolher jogar ou não. Caso não jogue, os adversários ganham 2 pontos. Caso jogue e não ganhe, os adversários ganham 4 pontos. </w:t>
      </w:r>
    </w:p>
    <w:p w14:paraId="0B4EA2F3" w14:textId="77777777" w:rsidR="00825C1A" w:rsidRPr="00825C1A" w:rsidRDefault="00825C1A" w:rsidP="00825C1A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25C1A">
        <w:rPr>
          <w:rFonts w:ascii="Segoe UI" w:hAnsi="Segoe UI" w:cs="Segoe UI"/>
          <w:b/>
          <w:bCs/>
          <w:color w:val="444444"/>
          <w:sz w:val="24"/>
          <w:szCs w:val="24"/>
        </w:rPr>
        <w:t>Distribuição de cartas</w:t>
      </w:r>
    </w:p>
    <w:p w14:paraId="62CDF97A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As duplas sentam-se em formato de cruz, de forma que um jogador sempre tenha ao seu lado um adversário e a sua frente o seu parceiro. Um dos jogadores embaralha as cartas e pede pra quem está do seu lado esquerdo fazer o corte. Ele inicia a distribuição para o jogador que está a sua direita, distribuindo as cartas entre os jogadores de um em um até que todos recebam as três cartas. </w:t>
      </w:r>
    </w:p>
    <w:p w14:paraId="323D93D4" w14:textId="77777777" w:rsidR="00825C1A" w:rsidRDefault="00825C1A" w:rsidP="00825C1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39B00F09" w14:textId="77777777" w:rsidR="00825C1A" w:rsidRDefault="00825C1A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3B32B57" w14:textId="77777777" w:rsidR="00825C1A" w:rsidRDefault="009F7023" w:rsidP="00CF1DF2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977BD6">
        <w:rPr>
          <w:rFonts w:ascii="Segoe UI" w:hAnsi="Segoe UI" w:cs="Segoe UI"/>
          <w:b/>
          <w:bCs/>
          <w:color w:val="444444"/>
          <w:sz w:val="24"/>
          <w:szCs w:val="24"/>
        </w:rPr>
        <w:t>Resolução por problemas</w:t>
      </w:r>
    </w:p>
    <w:p w14:paraId="2D3051C5" w14:textId="0C7FB335" w:rsidR="00825C1A" w:rsidRDefault="00825C1A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A resolução de por problemas é centrada no estudante e suas etapas suas 10 etapas são sintetizadas (2016, </w:t>
      </w:r>
      <w:proofErr w:type="spellStart"/>
      <w:r w:rsidRPr="00825C1A">
        <w:rPr>
          <w:rFonts w:ascii="Segoe UI" w:hAnsi="Segoe UI" w:cs="Segoe UI"/>
          <w:color w:val="444444"/>
          <w:sz w:val="24"/>
          <w:szCs w:val="24"/>
        </w:rPr>
        <w:t>Allevato</w:t>
      </w:r>
      <w:proofErr w:type="spellEnd"/>
      <w:r w:rsidRPr="00825C1A">
        <w:rPr>
          <w:rFonts w:ascii="Segoe UI" w:hAnsi="Segoe UI" w:cs="Segoe UI"/>
          <w:color w:val="444444"/>
          <w:sz w:val="24"/>
          <w:szCs w:val="24"/>
        </w:rPr>
        <w:t xml:space="preserve"> &amp; Vieira), conforme </w:t>
      </w:r>
      <w:r>
        <w:rPr>
          <w:rFonts w:ascii="Segoe UI" w:hAnsi="Segoe UI" w:cs="Segoe UI"/>
          <w:color w:val="444444"/>
          <w:sz w:val="24"/>
          <w:szCs w:val="24"/>
        </w:rPr>
        <w:t>a seguir</w:t>
      </w:r>
      <w:r w:rsidRPr="00825C1A">
        <w:rPr>
          <w:rFonts w:ascii="Segoe UI" w:hAnsi="Segoe UI" w:cs="Segoe UI"/>
          <w:color w:val="444444"/>
          <w:sz w:val="24"/>
          <w:szCs w:val="24"/>
        </w:rPr>
        <w:t xml:space="preserve">: </w:t>
      </w:r>
    </w:p>
    <w:p w14:paraId="4E670B88" w14:textId="2B9278C8" w:rsidR="00CF1DF2" w:rsidRPr="00CF1DF2" w:rsidRDefault="00CF1DF2" w:rsidP="00CF1DF2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noProof/>
          <w:color w:val="444444"/>
          <w:sz w:val="24"/>
          <w:szCs w:val="24"/>
        </w:rPr>
        <w:lastRenderedPageBreak/>
        <w:drawing>
          <wp:inline distT="0" distB="0" distL="0" distR="0" wp14:anchorId="0A4493FB" wp14:editId="0BE2BDD7">
            <wp:extent cx="5397500" cy="3282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CF84" w14:textId="2F19A656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Fonte: </w:t>
      </w:r>
      <w:proofErr w:type="spellStart"/>
      <w:r w:rsidRPr="00CF1DF2">
        <w:rPr>
          <w:rFonts w:ascii="Segoe UI" w:hAnsi="Segoe UI" w:cs="Segoe UI"/>
          <w:color w:val="444444"/>
          <w:sz w:val="24"/>
          <w:szCs w:val="24"/>
        </w:rPr>
        <w:t>Allevato</w:t>
      </w:r>
      <w:proofErr w:type="spellEnd"/>
      <w:r w:rsidRPr="00CF1DF2">
        <w:rPr>
          <w:rFonts w:ascii="Segoe UI" w:hAnsi="Segoe UI" w:cs="Segoe UI"/>
          <w:color w:val="444444"/>
          <w:sz w:val="24"/>
          <w:szCs w:val="24"/>
        </w:rPr>
        <w:t xml:space="preserve">, N., &amp; Vieira, G. (2016) </w:t>
      </w:r>
    </w:p>
    <w:p w14:paraId="11290333" w14:textId="77777777" w:rsidR="00CF1DF2" w:rsidRDefault="00CF1DF2" w:rsidP="00542B86">
      <w:pPr>
        <w:jc w:val="both"/>
        <w:rPr>
          <w:rFonts w:ascii="Segoe UI" w:hAnsi="Segoe UI" w:cs="Segoe UI"/>
          <w:color w:val="444444"/>
          <w:sz w:val="24"/>
          <w:szCs w:val="24"/>
        </w:rPr>
      </w:pPr>
    </w:p>
    <w:p w14:paraId="5BAC694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1 – Elaboração ou escolha do problema gerador. Trata-se de um problema que será o ponto de partida das atividades, a partir do qual será ensinado e aprendido um novo conteúdo matemático. </w:t>
      </w:r>
    </w:p>
    <w:p w14:paraId="004EC29A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2 – Leitura individual do problema. O aluno tenta entender o problema e pensa como o resolveria.  </w:t>
      </w:r>
    </w:p>
    <w:p w14:paraId="688C3535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3 – Leitura em pequenos grupos. Os alunos discutem, tentam entender melhor e resolver o problema. </w:t>
      </w:r>
    </w:p>
    <w:p w14:paraId="65E212FC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4 – Observação e incentivo. O professor observa o trabalho dos grupos e incentiva a participação de cada aluno nos grupos e os auxilia em problemas secundários, sem fornecer respostas prontas ou processos definitivos para a resolução do problema gerador. </w:t>
      </w:r>
    </w:p>
    <w:p w14:paraId="2CFF48E1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5 – Resolução do problema. Os grupos tentam resolver o problema com os conhecimentos que possuem, as estratégias que conhecem e que consideram ser mais apropriadas.</w:t>
      </w:r>
    </w:p>
    <w:p w14:paraId="589BB8D4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6 – Painel de soluções. Os grupos registram suas resoluções na lousa (as corretas, as erradas, as realizadas por processos diferentes) para que todos. </w:t>
      </w:r>
    </w:p>
    <w:p w14:paraId="690E75B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7 – Plenária. Os alunos e professor observam, analisam e discutem as respostas da etapa anterior. Nessa etapa, os alunos têm a possibilidade de comparar, refletir, argumentar e defender pontos de vista. </w:t>
      </w:r>
    </w:p>
    <w:p w14:paraId="6AC7632B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8 – Consenso. Mediados pelo professor, todos tentam chegar a um consenso sobre a solução do problema.</w:t>
      </w:r>
    </w:p>
    <w:p w14:paraId="7E345976" w14:textId="77777777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Etapa 9 - Formalização matemática. O professor esclarece os conceitos e conteúdos envolvidos na resolução do problema, apresentando a </w:t>
      </w:r>
      <w:r w:rsidRPr="00825C1A">
        <w:rPr>
          <w:rFonts w:ascii="Segoe UI" w:hAnsi="Segoe UI" w:cs="Segoe UI"/>
          <w:color w:val="444444"/>
          <w:sz w:val="24"/>
          <w:szCs w:val="24"/>
        </w:rPr>
        <w:lastRenderedPageBreak/>
        <w:t>linguagem matemática, as definições, propriedades e outros aspectos ligados ao conteúdo aprendido ou pretendido para a resolução do problema gerador.</w:t>
      </w:r>
    </w:p>
    <w:p w14:paraId="3958F2FD" w14:textId="5A589ED1" w:rsidR="00825C1A" w:rsidRPr="00825C1A" w:rsidRDefault="00825C1A" w:rsidP="00825C1A">
      <w:pPr>
        <w:pStyle w:val="PargrafodaLista"/>
        <w:numPr>
          <w:ilvl w:val="0"/>
          <w:numId w:val="17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Etapa 10 – Novos problemas. Novos problemas são propostos a fim de avaliar as compreensões construídas e consolidar a aprendizagem</w:t>
      </w:r>
      <w:r w:rsidRPr="00825C1A">
        <w:rPr>
          <w:rFonts w:ascii="Segoe UI" w:hAnsi="Segoe UI" w:cs="Segoe UI"/>
          <w:color w:val="444444"/>
          <w:sz w:val="24"/>
          <w:szCs w:val="24"/>
        </w:rPr>
        <w:t>.</w:t>
      </w:r>
    </w:p>
    <w:p w14:paraId="7A444D63" w14:textId="21013EDC" w:rsidR="00CF1DF2" w:rsidRPr="002A04DC" w:rsidRDefault="002A04DC" w:rsidP="00A821D9">
      <w:pPr>
        <w:jc w:val="both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2A04DC">
        <w:rPr>
          <w:rFonts w:ascii="Segoe UI" w:hAnsi="Segoe UI" w:cs="Segoe UI"/>
          <w:b/>
          <w:bCs/>
          <w:color w:val="444444"/>
          <w:sz w:val="24"/>
          <w:szCs w:val="24"/>
        </w:rPr>
        <w:t>Problema Gerador</w:t>
      </w:r>
    </w:p>
    <w:p w14:paraId="37D02146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Observação: Apesar dos grupos terem quatro alunos, sugere-se que as respostas do problema sejam pensadas para o jogo de dois alunos para facilitar a avaliação dos estudantes.</w:t>
      </w:r>
    </w:p>
    <w:p w14:paraId="469950AC" w14:textId="1E54E985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Seguem algumas questões para serem trabalhadas como problema gerador:</w:t>
      </w:r>
    </w:p>
    <w:p w14:paraId="02B8B2F3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De quantas maneiras diferentes é possível fazer a distribuição das cartas? </w:t>
      </w:r>
    </w:p>
    <w:p w14:paraId="02B5CD4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para distribuir a primeira carta? E a segunda carta?</w:t>
      </w:r>
    </w:p>
    <w:p w14:paraId="1391BF38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dos jogadores sair com três manilhas?</w:t>
      </w:r>
    </w:p>
    <w:p w14:paraId="59619351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Considerando que um jogador possui três manilhas, qual a probabilidade de que uma delas seja o zap?  </w:t>
      </w:r>
    </w:p>
    <w:p w14:paraId="0F5D63B0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 xml:space="preserve">Quantas são as possibilidades de um jogador duas manilhas? </w:t>
      </w:r>
    </w:p>
    <w:p w14:paraId="0CC60F5D" w14:textId="77777777" w:rsidR="00825C1A" w:rsidRPr="00825C1A" w:rsidRDefault="00825C1A" w:rsidP="00825C1A">
      <w:pPr>
        <w:pStyle w:val="PargrafodaLista"/>
        <w:numPr>
          <w:ilvl w:val="0"/>
          <w:numId w:val="18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Quantas são as possibilidades de um jogador receber 3 cartas com o mesmo naipe?</w:t>
      </w:r>
    </w:p>
    <w:p w14:paraId="25480DA5" w14:textId="77777777" w:rsidR="00825C1A" w:rsidRPr="00825C1A" w:rsidRDefault="00825C1A" w:rsidP="00825C1A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825C1A">
        <w:rPr>
          <w:rFonts w:ascii="Segoe UI" w:hAnsi="Segoe UI" w:cs="Segoe UI"/>
          <w:color w:val="444444"/>
          <w:sz w:val="24"/>
          <w:szCs w:val="24"/>
        </w:rPr>
        <w:t> </w:t>
      </w:r>
    </w:p>
    <w:p w14:paraId="7B3769E8" w14:textId="43D6D6AE" w:rsidR="00E8105D" w:rsidRDefault="00E8105D" w:rsidP="00825C1A">
      <w:pPr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</w:p>
    <w:p w14:paraId="23F6A3A2" w14:textId="622FF981" w:rsidR="009F7023" w:rsidRPr="00825C1A" w:rsidRDefault="00E8105D" w:rsidP="00A821D9">
      <w:pPr>
        <w:jc w:val="both"/>
        <w:rPr>
          <w:rFonts w:ascii="Segoe UI" w:hAnsi="Segoe UI" w:cs="Segoe UI"/>
          <w:b/>
          <w:bCs/>
        </w:rPr>
      </w:pPr>
      <w:r w:rsidRPr="00825C1A">
        <w:rPr>
          <w:rFonts w:ascii="Segoe UI" w:hAnsi="Segoe UI" w:cs="Segoe UI"/>
          <w:b/>
          <w:bCs/>
        </w:rPr>
        <w:lastRenderedPageBreak/>
        <w:t xml:space="preserve">REFERÊNCIAS </w:t>
      </w:r>
    </w:p>
    <w:p w14:paraId="5A30D8E1" w14:textId="77777777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 xml:space="preserve">Blog </w:t>
      </w:r>
      <w:proofErr w:type="spellStart"/>
      <w:r w:rsidRPr="00825C1A">
        <w:rPr>
          <w:rFonts w:ascii="Segoe UI" w:eastAsia="Arial" w:hAnsi="Segoe UI" w:cs="Segoe UI"/>
          <w:b/>
          <w:sz w:val="24"/>
          <w:szCs w:val="24"/>
        </w:rPr>
        <w:t>Megajogos</w:t>
      </w:r>
      <w:proofErr w:type="spellEnd"/>
      <w:r w:rsidRPr="00825C1A">
        <w:rPr>
          <w:rFonts w:ascii="Segoe UI" w:eastAsia="Arial" w:hAnsi="Segoe UI" w:cs="Segoe UI"/>
          <w:b/>
          <w:sz w:val="24"/>
          <w:szCs w:val="24"/>
        </w:rPr>
        <w:t xml:space="preserve">. </w:t>
      </w:r>
      <w:r w:rsidRPr="00825C1A">
        <w:rPr>
          <w:rFonts w:ascii="Segoe UI" w:eastAsia="Arial" w:hAnsi="Segoe UI" w:cs="Segoe UI"/>
          <w:sz w:val="24"/>
          <w:szCs w:val="24"/>
        </w:rPr>
        <w:t xml:space="preserve">Disponível em: https://blog.megajogos.com.br.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EFD0BE7" w14:textId="77777777" w:rsidR="00825C1A" w:rsidRPr="00825C1A" w:rsidRDefault="00825C1A" w:rsidP="00825C1A">
      <w:pPr>
        <w:jc w:val="both"/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b/>
          <w:sz w:val="24"/>
          <w:szCs w:val="24"/>
        </w:rPr>
        <w:t>TRUCOMINEIRO. Regras do Truco Mineiro.</w:t>
      </w:r>
      <w:r w:rsidRPr="00825C1A">
        <w:rPr>
          <w:rFonts w:ascii="Segoe UI" w:eastAsia="Arial" w:hAnsi="Segoe UI" w:cs="Segoe UI"/>
          <w:sz w:val="24"/>
          <w:szCs w:val="24"/>
        </w:rPr>
        <w:t xml:space="preserve"> Disponível em: http://www.trucomineiro.com.br/regras.html.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CBE606D" w14:textId="77777777" w:rsidR="00825C1A" w:rsidRPr="00825C1A" w:rsidRDefault="00825C1A" w:rsidP="00825C1A">
      <w:pPr>
        <w:rPr>
          <w:rFonts w:ascii="Segoe UI" w:eastAsia="Arial" w:hAnsi="Segoe UI" w:cs="Segoe UI"/>
          <w:sz w:val="24"/>
          <w:szCs w:val="24"/>
        </w:rPr>
      </w:pPr>
      <w:r w:rsidRPr="00825C1A">
        <w:rPr>
          <w:rFonts w:ascii="Segoe UI" w:eastAsia="Arial" w:hAnsi="Segoe UI" w:cs="Segoe UI"/>
          <w:sz w:val="24"/>
          <w:szCs w:val="24"/>
        </w:rPr>
        <w:t xml:space="preserve">TOLIO, Francisca Brum; BISOGNIN, Eleni. </w:t>
      </w:r>
      <w:r w:rsidRPr="00825C1A">
        <w:rPr>
          <w:rFonts w:ascii="Segoe UI" w:eastAsia="Arial" w:hAnsi="Segoe UI" w:cs="Segoe UI"/>
          <w:b/>
          <w:sz w:val="24"/>
          <w:szCs w:val="24"/>
        </w:rPr>
        <w:t>Um Estudo dos Princípios Aditivo e Multiplicativo por meio de Jogos Ciência e Natura</w:t>
      </w:r>
      <w:r w:rsidRPr="00825C1A">
        <w:rPr>
          <w:rFonts w:ascii="Segoe UI" w:eastAsia="Arial" w:hAnsi="Segoe UI" w:cs="Segoe UI"/>
          <w:sz w:val="24"/>
          <w:szCs w:val="24"/>
        </w:rPr>
        <w:t xml:space="preserve">. Disponível em: https://www.redalyc.org/pdf/4675/467553545019.pdf. Acesso em 15 </w:t>
      </w:r>
      <w:proofErr w:type="gramStart"/>
      <w:r w:rsidRPr="00825C1A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825C1A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583B4C9" w14:textId="77777777" w:rsidR="00E8105D" w:rsidRPr="00A821D9" w:rsidRDefault="00E8105D" w:rsidP="00A821D9">
      <w:pPr>
        <w:jc w:val="both"/>
        <w:rPr>
          <w:rFonts w:ascii="Segoe UI" w:hAnsi="Segoe UI" w:cs="Segoe UI"/>
          <w:color w:val="444444"/>
        </w:rPr>
      </w:pPr>
    </w:p>
    <w:sectPr w:rsidR="00E8105D" w:rsidRPr="00A821D9" w:rsidSect="001420C1">
      <w:headerReference w:type="first" r:id="rId13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07A2" w14:textId="77777777" w:rsidR="008F3CF6" w:rsidRDefault="008F3CF6" w:rsidP="00344D3F">
      <w:pPr>
        <w:spacing w:after="0" w:line="240" w:lineRule="auto"/>
      </w:pPr>
      <w:r>
        <w:separator/>
      </w:r>
    </w:p>
  </w:endnote>
  <w:endnote w:type="continuationSeparator" w:id="0">
    <w:p w14:paraId="0E27C903" w14:textId="77777777" w:rsidR="008F3CF6" w:rsidRDefault="008F3CF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A9371" w14:textId="77777777" w:rsidR="008F3CF6" w:rsidRDefault="008F3CF6" w:rsidP="00344D3F">
      <w:pPr>
        <w:spacing w:after="0" w:line="240" w:lineRule="auto"/>
      </w:pPr>
      <w:r>
        <w:separator/>
      </w:r>
    </w:p>
  </w:footnote>
  <w:footnote w:type="continuationSeparator" w:id="0">
    <w:p w14:paraId="5113AF3E" w14:textId="77777777" w:rsidR="008F3CF6" w:rsidRDefault="008F3CF6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8105D" w:rsidRPr="001971FD" w14:paraId="386F0CD1" w14:textId="77777777" w:rsidTr="00ED7C02">
      <w:trPr>
        <w:trHeight w:val="60"/>
      </w:trPr>
      <w:tc>
        <w:tcPr>
          <w:tcW w:w="0" w:type="auto"/>
        </w:tcPr>
        <w:p w14:paraId="5FF49BCA" w14:textId="77777777" w:rsidR="00E8105D" w:rsidRDefault="00E8105D" w:rsidP="00E8105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74B83DF" wp14:editId="470EC29A">
                <wp:extent cx="1213830" cy="895350"/>
                <wp:effectExtent l="0" t="0" r="0" b="0"/>
                <wp:docPr id="4" name="Imagem 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6096EF9" w14:textId="77777777" w:rsidR="00E8105D" w:rsidRPr="001971FD" w:rsidRDefault="00E8105D" w:rsidP="00E8105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2F31115" w14:textId="77777777" w:rsidR="00E8105D" w:rsidRPr="001971FD" w:rsidRDefault="00E8105D" w:rsidP="00E8105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1E34F88" w14:textId="77777777" w:rsidR="00E8105D" w:rsidRPr="001971FD" w:rsidRDefault="00E8105D" w:rsidP="00E8105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1DBA4A2B" w14:textId="77777777" w:rsidR="00E8105D" w:rsidRDefault="00E810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AF3"/>
    <w:multiLevelType w:val="hybridMultilevel"/>
    <w:tmpl w:val="02E21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0D68"/>
    <w:multiLevelType w:val="hybridMultilevel"/>
    <w:tmpl w:val="233655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0544C1"/>
    <w:multiLevelType w:val="hybridMultilevel"/>
    <w:tmpl w:val="978C6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D3F50"/>
    <w:multiLevelType w:val="hybridMultilevel"/>
    <w:tmpl w:val="FEA476C2"/>
    <w:lvl w:ilvl="0" w:tplc="3E746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783AEC"/>
    <w:multiLevelType w:val="hybridMultilevel"/>
    <w:tmpl w:val="B566BF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16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3"/>
  </w:num>
  <w:num w:numId="15">
    <w:abstractNumId w:val="14"/>
  </w:num>
  <w:num w:numId="16">
    <w:abstractNumId w:val="1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7B5B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25FD2"/>
    <w:rsid w:val="001326D3"/>
    <w:rsid w:val="001361C0"/>
    <w:rsid w:val="001420C1"/>
    <w:rsid w:val="001F4642"/>
    <w:rsid w:val="001F5595"/>
    <w:rsid w:val="001F6AB8"/>
    <w:rsid w:val="00217706"/>
    <w:rsid w:val="00233686"/>
    <w:rsid w:val="00271ABD"/>
    <w:rsid w:val="002A04DC"/>
    <w:rsid w:val="002A3BBE"/>
    <w:rsid w:val="002B5937"/>
    <w:rsid w:val="002D0D5D"/>
    <w:rsid w:val="00310CD7"/>
    <w:rsid w:val="003217AF"/>
    <w:rsid w:val="00322E69"/>
    <w:rsid w:val="00326284"/>
    <w:rsid w:val="00344D3F"/>
    <w:rsid w:val="00350CB3"/>
    <w:rsid w:val="003612E3"/>
    <w:rsid w:val="003779D6"/>
    <w:rsid w:val="0038544A"/>
    <w:rsid w:val="003B7385"/>
    <w:rsid w:val="003C547A"/>
    <w:rsid w:val="004165A8"/>
    <w:rsid w:val="00430B9F"/>
    <w:rsid w:val="004C06BE"/>
    <w:rsid w:val="00521474"/>
    <w:rsid w:val="0053225C"/>
    <w:rsid w:val="005419D6"/>
    <w:rsid w:val="00542B86"/>
    <w:rsid w:val="0058211E"/>
    <w:rsid w:val="005C02C8"/>
    <w:rsid w:val="006167BF"/>
    <w:rsid w:val="00655626"/>
    <w:rsid w:val="006608FF"/>
    <w:rsid w:val="00662D74"/>
    <w:rsid w:val="00664E19"/>
    <w:rsid w:val="006723AA"/>
    <w:rsid w:val="006B39BF"/>
    <w:rsid w:val="006B5C1C"/>
    <w:rsid w:val="00736D0D"/>
    <w:rsid w:val="00754EDF"/>
    <w:rsid w:val="00760B45"/>
    <w:rsid w:val="0076327E"/>
    <w:rsid w:val="00771A62"/>
    <w:rsid w:val="007750EF"/>
    <w:rsid w:val="00775318"/>
    <w:rsid w:val="00791859"/>
    <w:rsid w:val="007D1FDF"/>
    <w:rsid w:val="007D7079"/>
    <w:rsid w:val="007E3591"/>
    <w:rsid w:val="00812EB2"/>
    <w:rsid w:val="00825C1A"/>
    <w:rsid w:val="00863ED3"/>
    <w:rsid w:val="008B6920"/>
    <w:rsid w:val="008F3CF6"/>
    <w:rsid w:val="009311BB"/>
    <w:rsid w:val="00950503"/>
    <w:rsid w:val="00955DCE"/>
    <w:rsid w:val="0097385C"/>
    <w:rsid w:val="00977BD6"/>
    <w:rsid w:val="0099485F"/>
    <w:rsid w:val="009B5479"/>
    <w:rsid w:val="009F7023"/>
    <w:rsid w:val="00A544A6"/>
    <w:rsid w:val="00A64700"/>
    <w:rsid w:val="00A821D9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B6"/>
    <w:rsid w:val="00C624C0"/>
    <w:rsid w:val="00C66267"/>
    <w:rsid w:val="00C8551A"/>
    <w:rsid w:val="00CA7913"/>
    <w:rsid w:val="00CC081A"/>
    <w:rsid w:val="00CF1DF2"/>
    <w:rsid w:val="00D17C7B"/>
    <w:rsid w:val="00D4076B"/>
    <w:rsid w:val="00D40B1C"/>
    <w:rsid w:val="00D92DA0"/>
    <w:rsid w:val="00D94505"/>
    <w:rsid w:val="00DE11A4"/>
    <w:rsid w:val="00DE5E8B"/>
    <w:rsid w:val="00E8105D"/>
    <w:rsid w:val="00EA26BE"/>
    <w:rsid w:val="00F174E8"/>
    <w:rsid w:val="00F44B43"/>
    <w:rsid w:val="00F50303"/>
    <w:rsid w:val="00F66C26"/>
    <w:rsid w:val="00F82F1F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05D"/>
  </w:style>
  <w:style w:type="paragraph" w:styleId="Rodap">
    <w:name w:val="footer"/>
    <w:basedOn w:val="Normal"/>
    <w:link w:val="RodapChar"/>
    <w:uiPriority w:val="99"/>
    <w:unhideWhenUsed/>
    <w:rsid w:val="00E810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megajogos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log.megajogos.com.b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6</Pages>
  <Words>1205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cp:lastPrinted>2021-03-24T01:21:00Z</cp:lastPrinted>
  <dcterms:created xsi:type="dcterms:W3CDTF">2021-01-27T03:02:00Z</dcterms:created>
  <dcterms:modified xsi:type="dcterms:W3CDTF">2021-03-24T01:22:00Z</dcterms:modified>
</cp:coreProperties>
</file>