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58B677A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44444"/>
        </w:rPr>
        <w:t>EM13MAT310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 de contagem envolvendo agrupamentos ordenáveis ou não de elementos, por meio dos princípios multiplicativo e aditivo, recorrendo a estratégias diversas, como o diagrama de árvore.</w:t>
      </w:r>
    </w:p>
    <w:p w14:paraId="1D33A08C" w14:textId="5483403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6614CB">
        <w:rPr>
          <w:rStyle w:val="Forte"/>
          <w:rFonts w:ascii="Segoe UI" w:hAnsi="Segoe UI" w:cs="Segoe UI"/>
          <w:b w:val="0"/>
          <w:bCs w:val="0"/>
          <w:color w:val="444444"/>
        </w:rPr>
        <w:t>; contagem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0A63F38" w14:textId="7AD1DCB8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6709" w:rsidRPr="00AC6709">
        <w:rPr>
          <w:rFonts w:ascii="Segoe UI" w:hAnsi="Segoe UI" w:cs="Segoe UI"/>
          <w:color w:val="444444"/>
        </w:rPr>
        <w:t xml:space="preserve">Enigma </w:t>
      </w:r>
      <w:r w:rsidR="00F207D4">
        <w:rPr>
          <w:rFonts w:ascii="Segoe UI" w:hAnsi="Segoe UI" w:cs="Segoe UI"/>
          <w:color w:val="444444"/>
        </w:rPr>
        <w:t xml:space="preserve">real </w:t>
      </w:r>
      <w:r w:rsidR="006614CB">
        <w:rPr>
          <w:rFonts w:ascii="Segoe UI" w:hAnsi="Segoe UI" w:cs="Segoe UI"/>
          <w:color w:val="444444"/>
        </w:rPr>
        <w:t>da trapaça</w:t>
      </w:r>
    </w:p>
    <w:p w14:paraId="6D2A2E6D" w14:textId="1510AE52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Nessa tarefa, os alunos devem ajudar um rei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excêntrico 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declarar seu sucessor.  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escolhido deve ser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bom em aritmética, te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sorte e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acima de tudo,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</w:t>
      </w:r>
      <w:r w:rsidR="006614CB" w:rsidRP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honesto.  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Em uma competição, os filhos do rei apresentam resultados de um jogo envolvendo dados</w:t>
      </w:r>
      <w:r w:rsidR="00763B4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 tarefa dos alunos é av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aliar</w:t>
      </w:r>
      <w:r w:rsidR="00763B4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base em conceitos de matemática e probabilidade</w:t>
      </w:r>
      <w:r w:rsidR="006614C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763B4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resultado informado por cada filho e decidir quem será o sucessor.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3AE4580C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62BB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51CA4D24" w14:textId="0008925B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ler o enigma proposto e decidirem quem será o sucessor do trono, para tanto, devem utilizar conceitos de matemática e probabilidade para justificarem sua resposta.  </w:t>
      </w:r>
      <w:r w:rsidR="00781B9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F493AAB" w14:textId="3585EC91" w:rsidR="00FF580F" w:rsidRDefault="00840EEF" w:rsidP="001C286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lastRenderedPageBreak/>
        <w:drawing>
          <wp:inline distT="0" distB="0" distL="0" distR="0" wp14:anchorId="44CC59BC" wp14:editId="22DA8DFD">
            <wp:extent cx="5397500" cy="2241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19B5" w14:textId="39C36A4E" w:rsidR="00FF580F" w:rsidRDefault="001C2860" w:rsidP="001C286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Fonte: imagem retirada do vídeo </w:t>
      </w:r>
      <w:r w:rsidR="00B33621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TED</w:t>
      </w:r>
      <w:r w:rsidR="006A332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-Ed</w:t>
      </w:r>
      <w:r w:rsidR="000658D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658D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“Você </w:t>
      </w:r>
      <w:r w:rsidR="00840E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pode</w:t>
      </w:r>
      <w:r w:rsidR="000658D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resolver o enigma </w:t>
      </w:r>
      <w:r w:rsidR="00840E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real de trapaça</w:t>
      </w:r>
      <w:r w:rsidR="000658D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?”</w:t>
      </w:r>
    </w:p>
    <w:p w14:paraId="34A14ECE" w14:textId="63E35CB6" w:rsidR="001C2860" w:rsidRDefault="001C2860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2468A00A" w14:textId="2971FBB9" w:rsidR="0099023B" w:rsidRDefault="0099023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Enigma</w:t>
      </w:r>
    </w:p>
    <w:p w14:paraId="40756D93" w14:textId="6BCEF110" w:rsid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Apresente o vídeo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TED-Ed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“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Você pode resolver o enigma real de trapaça?”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até 2min para os alunos. </w:t>
      </w:r>
    </w:p>
    <w:p w14:paraId="7D02E72C" w14:textId="736B86A1" w:rsid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F18D43B" w14:textId="5353A378" w:rsid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Link do vídeo</w:t>
      </w:r>
      <w:r w:rsidR="00C0565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AB3278E" w14:textId="79BC0119" w:rsidR="00C05650" w:rsidRDefault="00C05650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hyperlink r:id="rId9" w:history="1">
        <w:r w:rsidRPr="0052054C">
          <w:rPr>
            <w:rStyle w:val="Hyperlink"/>
            <w:rFonts w:ascii="Segoe UI" w:hAnsi="Segoe UI" w:cs="Segoe UI"/>
          </w:rPr>
          <w:t>https://www.ted.com/talks/dan_katz_can_you_solve_the_cheating_royal_riddle/transcript#t-129099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10A0DE72" w14:textId="7D450275" w:rsid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6380C9C" w14:textId="79EBA54B" w:rsidR="00C05650" w:rsidRDefault="00C05650" w:rsidP="00C0565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Transcrição do vídeo (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até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min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): </w:t>
      </w:r>
    </w:p>
    <w:p w14:paraId="34EFC78B" w14:textId="2669F1FC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“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Você é o conselheiro principal de um rei excêntrico que precisa declarar seu sucessor.  Ele quer que seu herdeiro seja bom em aritmética, tenha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sorte e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acima de tudo, seja honesto.  Então, ele criou uma competição para testar seus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filhos e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ordenou que você escolhesse o vencedor. </w:t>
      </w:r>
    </w:p>
    <w:p w14:paraId="47DE5841" w14:textId="77777777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Cada herdeiro em potencial receberá os mesmos dois dados de seis lados.  O dado vermelho tem os números 2, 7, 7, 12, 12 e 17.  O azul tem 3, 8, 8, 13, 13 e 18.  Os dados são justos, então cada lado tem uma probabilidade de sair. </w:t>
      </w:r>
    </w:p>
    <w:p w14:paraId="2538149C" w14:textId="7C1F77C4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Cada concorrente será enviado a uma Sala Real de Jogadas, onde jogará ambos os dados 20 vezes.  A pontuação de um competidor começa a fazer zero e, a cada vez, ele deve somar à sua pontuação total dos dois números que saírem.  Após 20 jogadas, deve informar sua pontuação final. </w:t>
      </w:r>
    </w:p>
    <w:p w14:paraId="16566E69" w14:textId="1D39A859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As salas são seguras, e ninguém observa como jogadas.  Isso significa que um competidor pode somar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incorretamente, ou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pior, ser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desonesto e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inventar uma pontuação que não atingiu.  É aqui que você entra.  O rei o instruiu que, se você tiver pelo menos 90% de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certeza de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que um competidor somou errado ou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trapaceou, você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deve desclassificá-lo.  O jogador restante com a maior pontuação será o novo herdeiro do trono. </w:t>
      </w:r>
    </w:p>
    <w:p w14:paraId="7B3B425B" w14:textId="22AA9DAD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Depois que você explica as regras, as crianças correm para sua sala.  Quando retornam, </w:t>
      </w:r>
      <w:proofErr w:type="spellStart"/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Alexa</w:t>
      </w:r>
      <w:proofErr w:type="spellEnd"/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anuncia que sua pontuação é 385.  Bertram diz que é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840, Cassandra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informa 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700, e</w:t>
      </w: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Draco declara 423. </w:t>
      </w:r>
    </w:p>
    <w:p w14:paraId="55A869B4" w14:textId="10CEB62F" w:rsidR="0099023B" w:rsidRPr="0099023B" w:rsidRDefault="0099023B" w:rsidP="0099023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9902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O futuro do reino está em suas mãos.  Quem você proclama ser o sucessor mais digno?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</w:t>
      </w:r>
    </w:p>
    <w:p w14:paraId="08DD6955" w14:textId="6FB9DC91" w:rsidR="00BF7E80" w:rsidRDefault="00654E55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046DD23" w14:textId="21596279" w:rsidR="000148B9" w:rsidRPr="000148B9" w:rsidRDefault="000148B9" w:rsidP="000148B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0148B9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00059244" w14:textId="6E68A13E" w:rsidR="000D68FA" w:rsidRDefault="000148B9" w:rsidP="00C0565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C0565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Usando conceitos de matemática e probabilidade, informe quem deve ser o sucessor do rei. </w:t>
      </w:r>
    </w:p>
    <w:p w14:paraId="229C7D8B" w14:textId="1EC7981A" w:rsidR="000F2CBF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C05650">
        <w:rPr>
          <w:rStyle w:val="Forte"/>
          <w:rFonts w:ascii="Segoe UI" w:hAnsi="Segoe UI" w:cs="Segoe UI"/>
          <w:color w:val="444444"/>
        </w:rPr>
        <w:t>Perguntas norteadoras</w:t>
      </w:r>
    </w:p>
    <w:p w14:paraId="6A22CE39" w14:textId="6723304D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C05650">
        <w:rPr>
          <w:rStyle w:val="Forte"/>
          <w:rFonts w:ascii="Segoe UI" w:hAnsi="Segoe UI" w:cs="Segoe UI"/>
          <w:b w:val="0"/>
          <w:bCs w:val="0"/>
          <w:color w:val="444444"/>
        </w:rPr>
        <w:t>1 – Qual o valor máximo de soma dos dados pode ser obtido nas 20 joga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da</w:t>
      </w:r>
      <w:r w:rsidRPr="00C05650">
        <w:rPr>
          <w:rStyle w:val="Forte"/>
          <w:rFonts w:ascii="Segoe UI" w:hAnsi="Segoe UI" w:cs="Segoe UI"/>
          <w:b w:val="0"/>
          <w:bCs w:val="0"/>
          <w:color w:val="444444"/>
        </w:rPr>
        <w:t xml:space="preserve">s?  </w:t>
      </w:r>
    </w:p>
    <w:p w14:paraId="17B638A1" w14:textId="428FDA7F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Qual a probabilidade de que esse valor máximo ocorra? </w:t>
      </w:r>
    </w:p>
    <w:p w14:paraId="0268ABEF" w14:textId="135D11FD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– Qual o valor mínimo de soma de dados pode ser obtido nas 20 jogadas? </w:t>
      </w:r>
    </w:p>
    <w:p w14:paraId="7487C4FD" w14:textId="37FB03C0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4 – Qual a probabilidade de que esse valor mínimo ocorra? </w:t>
      </w:r>
    </w:p>
    <w:p w14:paraId="157A4972" w14:textId="33CBA009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5 – Quais são os valores possíveis da soma do dado vermelho com o azul? Liste todas as possibilidades. </w:t>
      </w:r>
    </w:p>
    <w:p w14:paraId="25C75775" w14:textId="484F8A7B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Qual o resultado mais provável de soma para uma jogada? E para 20 jogadas? </w:t>
      </w:r>
    </w:p>
    <w:p w14:paraId="2E80686D" w14:textId="04498ACC" w:rsidR="00654E55" w:rsidRDefault="00654E55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1105BF7" w14:textId="47C75DF5" w:rsid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C05650">
        <w:rPr>
          <w:rStyle w:val="Forte"/>
          <w:rFonts w:ascii="Segoe UI" w:hAnsi="Segoe UI" w:cs="Segoe UI"/>
          <w:color w:val="444444"/>
        </w:rPr>
        <w:t>Resposta</w:t>
      </w:r>
    </w:p>
    <w:p w14:paraId="466C57F8" w14:textId="5CB1D309" w:rsidR="00C05650" w:rsidRPr="00DE0445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E0445">
        <w:rPr>
          <w:rStyle w:val="Forte"/>
          <w:rFonts w:ascii="Segoe UI" w:hAnsi="Segoe UI" w:cs="Segoe UI"/>
          <w:b w:val="0"/>
          <w:bCs w:val="0"/>
          <w:color w:val="444444"/>
        </w:rPr>
        <w:t xml:space="preserve">Após debater as indicações dos alunos, mostre o restante do vídeo com a resposta. </w:t>
      </w:r>
    </w:p>
    <w:p w14:paraId="46C0D148" w14:textId="2F267EEA" w:rsidR="00C05650" w:rsidRDefault="00C05650" w:rsidP="00C0565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Transcrição do vídeo (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2min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a </w:t>
      </w:r>
      <w:r w:rsidR="00DE0445">
        <w:rPr>
          <w:rStyle w:val="Forte"/>
          <w:rFonts w:ascii="Segoe UI" w:hAnsi="Segoe UI" w:cs="Segoe UI"/>
          <w:b w:val="0"/>
          <w:bCs w:val="0"/>
          <w:color w:val="444444"/>
        </w:rPr>
        <w:t>5min11s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): </w:t>
      </w:r>
    </w:p>
    <w:p w14:paraId="6376657C" w14:textId="38F4B50B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“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Após verificação, a maioria dessas pontuações é preocupante.  Vamos começar com a mais alta. </w:t>
      </w:r>
    </w:p>
    <w:p w14:paraId="7CB32AC7" w14:textId="6AC71434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Bertram marcou 840.  É impressionante, mas será mesmo possível?  Os números maiores nos dois dados são 17 e 18.  A soma entre 17 e 18 é 35.  Portanto, em 20 jogadas, o maior possível total é 20 vezes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35, ou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700.  Mesmo que Bertram tirasse todos os maiores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números, ele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não poderia ter marcado 840.  Portanto, ele está desclassificado. </w:t>
      </w:r>
    </w:p>
    <w:p w14:paraId="59E6F98A" w14:textId="77777777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Cassandra, a jogadora seguinte com a maior pontuação, informou 700.  Isso é teoricamente possível, mas qual é a chance de ter tanta sorte? </w:t>
      </w:r>
    </w:p>
    <w:p w14:paraId="56253C3C" w14:textId="503B6AC6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Para conseguir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700, Cassandra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teria que tirar o maior dentre 6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números em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40 ocasiões diferentes.  Uma probabilidade disso é de 1 sobre 6 elevado à 40ª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potência, ou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1 em cerca de 13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nonilhões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, ou seja, 13 seguido por 30 zeros. </w:t>
      </w:r>
    </w:p>
    <w:p w14:paraId="16CB1BC4" w14:textId="6E9834A4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Para colocar isso em perspectiva, existem cerca de 7,5 bilhões de pessoas no mundo, e 7,5 bilhões ao quadrado é muito menos do que 13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nonilhões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.  Tirar o maior número 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lastRenderedPageBreak/>
        <w:t xml:space="preserve">em todas as 40 vezes é muito menos provável do que escolher uma pessoa completamente aleatória na Terra, e ela ser o ator Paul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Rudd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, e então escolher de novo aleatoriamente e voltar a sair Paul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Rudd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. </w:t>
      </w:r>
    </w:p>
    <w:p w14:paraId="372C0EBE" w14:textId="19D51FB4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Você pode não ter 100% de certeza de que a pontuação de Cassandra não aconteceu por acaso, mas pode ter 90% de certeza.  Portanto, ela deve ser desclassificada.  O próximo é Draco, com 423.  Essa pontuação não é alta o bastante para se suspeitar, 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m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as é impossível por um motivo diferente. </w:t>
      </w:r>
    </w:p>
    <w:p w14:paraId="65CDF202" w14:textId="1708AC31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Escolha um número de cada dado e alguns dos dois.  Não importa a combinação escolhida, o resultado termina em zero ou cinco, porque todo número vermelho é dois a mais do que um múltiplo de cinco, e todo número azul é três a mais do que um múltiplo de cinco.  Isso significa que, ao somar todos eles, sempre se obterá um múltiplo exato de cinco. </w:t>
      </w:r>
    </w:p>
    <w:p w14:paraId="6B2F593E" w14:textId="3CEED367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E, ao somar números que são múltiplos de cinco, o resultado também será um múltiplo de cinco.  Esses tipos de ferramentas entre inteiros são estudados em um ramo da matemática chamada teoria dos números. </w:t>
      </w:r>
    </w:p>
    <w:p w14:paraId="41BB5B60" w14:textId="29CEBDC8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A teoria dos números nos mostra que a pontuação de Draco, 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q</w:t>
      </w: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ue não é um múltiplo de cinco, não pode ser alcançada.  Portanto, ele também deve ser desclassificado. </w:t>
      </w:r>
    </w:p>
    <w:p w14:paraId="500276E3" w14:textId="1B378F21" w:rsidR="00DE0445" w:rsidRPr="00DE0445" w:rsidRDefault="00DE0445" w:rsidP="00DE0445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</w:pPr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Resta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Alexa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, cuja pontuação é um múltiplo de cinco e está na faixa alcançável.  Na verdade, a pontuação mais provável é 400.  Então, ela não teve muita sorte.  Mas, com todos os outros desclassificados, ela é a última herdeira que restou.  Todos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saudam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 xml:space="preserve"> a Rainha </w:t>
      </w:r>
      <w:proofErr w:type="spellStart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Alexa</w:t>
      </w:r>
      <w:proofErr w:type="spellEnd"/>
      <w:r w:rsidRPr="00DE0445"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, a mais digna sucessora, ao menos se você concordar que o melhor modo de organizar um governo é jogando dados. 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t>“</w:t>
      </w:r>
      <w:r>
        <w:rPr>
          <w:rStyle w:val="Refdenotaderodap"/>
          <w:rFonts w:ascii="Segoe UI" w:eastAsia="Times New Roman" w:hAnsi="Segoe UI" w:cs="Segoe UI"/>
          <w:color w:val="333333"/>
          <w:spacing w:val="-6"/>
          <w:sz w:val="24"/>
          <w:szCs w:val="24"/>
          <w:lang w:eastAsia="pt-BR"/>
        </w:rPr>
        <w:footnoteReference w:id="1"/>
      </w:r>
    </w:p>
    <w:p w14:paraId="0BC309B7" w14:textId="77777777" w:rsidR="00DE0445" w:rsidRDefault="00DE0445" w:rsidP="00C0565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FB11007" w14:textId="77777777" w:rsidR="00C05650" w:rsidRPr="00C05650" w:rsidRDefault="00C05650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254DA251" w:rsidR="00005ADB" w:rsidRPr="00C577FC" w:rsidRDefault="00F207D4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KATZ</w:t>
      </w:r>
      <w:r w:rsidR="00116FB4" w:rsidRPr="00C577FC">
        <w:rPr>
          <w:rStyle w:val="Forte"/>
          <w:rFonts w:ascii="Segoe UI" w:hAnsi="Segoe UI" w:cs="Segoe UI"/>
          <w:b w:val="0"/>
          <w:bCs w:val="0"/>
          <w:color w:val="444444"/>
        </w:rPr>
        <w:t xml:space="preserve">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Dan</w:t>
      </w:r>
      <w:r w:rsidR="00116FB4" w:rsidRPr="00C577F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005ADB" w:rsidRPr="00C577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F207D4">
        <w:rPr>
          <w:rStyle w:val="Forte"/>
          <w:rFonts w:ascii="Segoe UI" w:hAnsi="Segoe UI" w:cs="Segoe UI"/>
          <w:color w:val="404040" w:themeColor="text1" w:themeTint="BF"/>
        </w:rPr>
        <w:t>Você pode resolver o enigma real de trapaça</w:t>
      </w:r>
      <w:r w:rsidR="00C577FC" w:rsidRPr="00C577FC">
        <w:rPr>
          <w:rStyle w:val="Forte"/>
          <w:rFonts w:ascii="Segoe UI" w:hAnsi="Segoe UI" w:cs="Segoe UI"/>
          <w:color w:val="404040" w:themeColor="text1" w:themeTint="BF"/>
        </w:rPr>
        <w:t>?</w:t>
      </w:r>
      <w:r w:rsidR="00C577FC" w:rsidRPr="00C577F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TED</w:t>
      </w:r>
      <w:r w:rsidR="006A332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-Ed</w:t>
      </w:r>
      <w:r w:rsidR="00005ADB" w:rsidRPr="00C577FC">
        <w:rPr>
          <w:rStyle w:val="Forte"/>
          <w:rFonts w:ascii="Segoe UI" w:hAnsi="Segoe UI" w:cs="Segoe UI"/>
          <w:b w:val="0"/>
          <w:bCs w:val="0"/>
          <w:color w:val="444444"/>
        </w:rPr>
        <w:t>. Disponível em: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C577FC">
        <w:rPr>
          <w:rStyle w:val="Forte"/>
          <w:rFonts w:ascii="Segoe UI" w:hAnsi="Segoe UI" w:cs="Segoe UI"/>
          <w:b w:val="0"/>
          <w:bCs w:val="0"/>
          <w:color w:val="444444"/>
        </w:rPr>
        <w:t>&lt;</w:t>
      </w:r>
      <w:hyperlink r:id="rId10" w:history="1">
        <w:r w:rsidRPr="0052054C">
          <w:rPr>
            <w:rStyle w:val="Hyperlink"/>
            <w:rFonts w:ascii="Segoe UI" w:hAnsi="Segoe UI" w:cs="Segoe UI"/>
          </w:rPr>
          <w:t>https://www.ted.com/talks/dan_katz_can_you_solve_the_cheating_royal_</w:t>
        </w:r>
        <w:r w:rsidRPr="0052054C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Pr="0052054C">
          <w:rPr>
            <w:rStyle w:val="Hyperlink"/>
            <w:rFonts w:ascii="Segoe UI" w:hAnsi="Segoe UI" w:cs="Segoe UI"/>
          </w:rPr>
          <w:t>riddle</w:t>
        </w:r>
        <w:proofErr w:type="spellEnd"/>
        <w:r w:rsidRPr="0052054C">
          <w:rPr>
            <w:rStyle w:val="Hyperlink"/>
            <w:rFonts w:ascii="Segoe UI" w:hAnsi="Segoe UI" w:cs="Segoe UI"/>
          </w:rPr>
          <w:t>/transcript#t-83340</w:t>
        </w:r>
      </w:hyperlink>
      <w:r w:rsidR="00005ADB" w:rsidRPr="00F207D4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116FB4" w:rsidRPr="00F207D4">
        <w:rPr>
          <w:rStyle w:val="Forte"/>
          <w:rFonts w:ascii="Segoe UI" w:hAnsi="Segoe UI" w:cs="Segoe UI"/>
          <w:b w:val="0"/>
          <w:bCs w:val="0"/>
          <w:color w:val="444444"/>
        </w:rPr>
        <w:t xml:space="preserve"> 29 </w:t>
      </w:r>
      <w:r w:rsidR="00005ADB" w:rsidRPr="00F207D4">
        <w:rPr>
          <w:rStyle w:val="Forte"/>
          <w:rFonts w:ascii="Segoe UI" w:hAnsi="Segoe UI" w:cs="Segoe UI"/>
          <w:b w:val="0"/>
          <w:bCs w:val="0"/>
          <w:color w:val="444444"/>
        </w:rPr>
        <w:t>de mar. de 2021.</w:t>
      </w:r>
      <w:r w:rsidR="00005ADB" w:rsidRPr="00C577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sectPr w:rsidR="00005ADB" w:rsidRPr="00C577FC" w:rsidSect="00DE511D">
      <w:headerReference w:type="first" r:id="rId11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D8A1" w14:textId="77777777" w:rsidR="00047053" w:rsidRDefault="00047053" w:rsidP="00344D3F">
      <w:pPr>
        <w:spacing w:after="0" w:line="240" w:lineRule="auto"/>
      </w:pPr>
      <w:r>
        <w:separator/>
      </w:r>
    </w:p>
  </w:endnote>
  <w:endnote w:type="continuationSeparator" w:id="0">
    <w:p w14:paraId="077800EB" w14:textId="77777777" w:rsidR="00047053" w:rsidRDefault="0004705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6E5F" w14:textId="77777777" w:rsidR="00047053" w:rsidRDefault="00047053" w:rsidP="00344D3F">
      <w:pPr>
        <w:spacing w:after="0" w:line="240" w:lineRule="auto"/>
      </w:pPr>
      <w:r>
        <w:separator/>
      </w:r>
    </w:p>
  </w:footnote>
  <w:footnote w:type="continuationSeparator" w:id="0">
    <w:p w14:paraId="634AE9C7" w14:textId="77777777" w:rsidR="00047053" w:rsidRDefault="00047053" w:rsidP="00344D3F">
      <w:pPr>
        <w:spacing w:after="0" w:line="240" w:lineRule="auto"/>
      </w:pPr>
      <w:r>
        <w:continuationSeparator/>
      </w:r>
    </w:p>
  </w:footnote>
  <w:footnote w:id="1">
    <w:p w14:paraId="3D7AB1DD" w14:textId="55C0E5E1" w:rsidR="00DE0445" w:rsidRDefault="00DE044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E0445">
        <w:t xml:space="preserve">Tradução para o português brasileiro de Maurício </w:t>
      </w:r>
      <w:proofErr w:type="spellStart"/>
      <w:r w:rsidRPr="00DE0445">
        <w:t>Kakuei</w:t>
      </w:r>
      <w:proofErr w:type="spellEnd"/>
      <w:r w:rsidRPr="00DE0445">
        <w:t xml:space="preserve"> </w:t>
      </w:r>
      <w:r w:rsidRPr="00DE0445">
        <w:t>Tanaka. Revisado</w:t>
      </w:r>
      <w:r w:rsidRPr="00DE0445">
        <w:t xml:space="preserve"> por Leonardo </w:t>
      </w:r>
      <w:r w:rsidRPr="00DE0445">
        <w:t>Silva.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47053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16FB4"/>
    <w:rsid w:val="00120AF7"/>
    <w:rsid w:val="001361C0"/>
    <w:rsid w:val="00176033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2997"/>
    <w:rsid w:val="00497CE4"/>
    <w:rsid w:val="004D17BD"/>
    <w:rsid w:val="004E2190"/>
    <w:rsid w:val="005059E7"/>
    <w:rsid w:val="00521474"/>
    <w:rsid w:val="0053225C"/>
    <w:rsid w:val="005419D6"/>
    <w:rsid w:val="005570B9"/>
    <w:rsid w:val="0056217F"/>
    <w:rsid w:val="0058211E"/>
    <w:rsid w:val="005C02C8"/>
    <w:rsid w:val="005D1CDD"/>
    <w:rsid w:val="005E277A"/>
    <w:rsid w:val="00625F82"/>
    <w:rsid w:val="00654E55"/>
    <w:rsid w:val="00655626"/>
    <w:rsid w:val="006608FF"/>
    <w:rsid w:val="006614CB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56FDE"/>
    <w:rsid w:val="00760B45"/>
    <w:rsid w:val="0076327E"/>
    <w:rsid w:val="00763B4B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40EEF"/>
    <w:rsid w:val="00860837"/>
    <w:rsid w:val="00862BBA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023B"/>
    <w:rsid w:val="0099485F"/>
    <w:rsid w:val="009B5479"/>
    <w:rsid w:val="009C02FB"/>
    <w:rsid w:val="009C688D"/>
    <w:rsid w:val="00A15616"/>
    <w:rsid w:val="00A4415A"/>
    <w:rsid w:val="00A544A6"/>
    <w:rsid w:val="00AC3E84"/>
    <w:rsid w:val="00AC6709"/>
    <w:rsid w:val="00AD7448"/>
    <w:rsid w:val="00AE7F8F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BF7E80"/>
    <w:rsid w:val="00C05650"/>
    <w:rsid w:val="00C2537A"/>
    <w:rsid w:val="00C4266C"/>
    <w:rsid w:val="00C577F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E0445"/>
    <w:rsid w:val="00DE11A4"/>
    <w:rsid w:val="00DE511D"/>
    <w:rsid w:val="00DE5E8B"/>
    <w:rsid w:val="00E153B0"/>
    <w:rsid w:val="00E34A82"/>
    <w:rsid w:val="00E34DB1"/>
    <w:rsid w:val="00E42E19"/>
    <w:rsid w:val="00E5336C"/>
    <w:rsid w:val="00E57459"/>
    <w:rsid w:val="00EA26BE"/>
    <w:rsid w:val="00EA55CC"/>
    <w:rsid w:val="00EA7F1C"/>
    <w:rsid w:val="00EB62F9"/>
    <w:rsid w:val="00F062DC"/>
    <w:rsid w:val="00F07714"/>
    <w:rsid w:val="00F174E8"/>
    <w:rsid w:val="00F207D4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ed.com/talks/dan_katz_can_you_solve_the_cheating_royal_%20riddle/transcript#t-833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d.com/talks/dan_katz_can_you_solve_the_cheating_royal_riddle/transcript#t-1290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2021-03-30T02:02:00Z</dcterms:created>
  <dcterms:modified xsi:type="dcterms:W3CDTF">2021-03-30T02:54:00Z</dcterms:modified>
</cp:coreProperties>
</file>