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60"/>
        <w:jc w:val="center"/>
      </w:pPr>
      <w:r>
        <w:rPr>
          <w:rFonts w:ascii="Georgia" w:cs="Georgia" w:eastAsia="Georgia" w:hAnsi="Georgia"/>
          <w:b/>
          <w:bCs/>
          <w:color w:val="8B0000"/>
          <w:sz w:val="52"/>
          <w:szCs w:val="52"/>
        </w:rPr>
        <w:t xml:space="preserve">GRIMORIO</w:t>
      </w:r>
    </w:p>
    <w:p>
      <w:pPr>
        <w:spacing w:before="0" w:after="60"/>
        <w:jc w:val="center"/>
      </w:pPr>
      <w:r>
        <w:rPr>
          <w:rFonts w:ascii="Georgia" w:cs="Georgia" w:eastAsia="Georgia" w:hAnsi="Georgia"/>
          <w:i/>
          <w:iCs/>
          <w:color w:val="8B6914"/>
          <w:sz w:val="30"/>
          <w:szCs w:val="30"/>
        </w:rPr>
        <w:t xml:space="preserve">Doctrina de la Plenitud Sistémica</w:t>
      </w:r>
    </w:p>
    <w:p>
      <w:pPr>
        <w:spacing w:before="0" w:after="200"/>
        <w:jc w:val="center"/>
      </w:pPr>
      <w:r>
        <w:rPr>
          <w:rFonts w:ascii="Georgia" w:cs="Georgia" w:eastAsia="Georgia" w:hAnsi="Georgia"/>
          <w:color w:val="5C4A1E"/>
          <w:sz w:val="26"/>
          <w:szCs w:val="26"/>
        </w:rPr>
        <w:t xml:space="preserve">Metaconciencia Evolutiva</w:t>
      </w:r>
    </w:p>
    <w:p>
      <w:pPr>
        <w:spacing w:before="300" w:after="300"/>
        <w:jc w:val="center"/>
      </w:pPr>
      <w:r>
        <w:rPr>
          <w:rFonts w:ascii="Georgia" w:cs="Georgia" w:eastAsia="Georgia" w:hAnsi="Georgia"/>
          <w:color w:val="8B6914"/>
          <w:sz w:val="22"/>
          <w:szCs w:val="22"/>
        </w:rPr>
        <w:t xml:space="preserve">— ◆ —</w:t>
      </w:r>
    </w:p>
    <w:p>
      <w:pPr>
        <w:spacing w:before="200" w:after="100"/>
        <w:jc w:val="center"/>
      </w:pPr>
      <w:r>
        <w:rPr>
          <w:rFonts w:ascii="Georgia" w:cs="Georgia" w:eastAsia="Georgia" w:hAnsi="Georgia"/>
          <w:b/>
          <w:bCs/>
          <w:color w:val="8B6914"/>
          <w:sz w:val="28"/>
          <w:szCs w:val="28"/>
        </w:rPr>
        <w:t xml:space="preserve">MÓDULO IV</w:t>
      </w:r>
    </w:p>
    <w:p>
      <w:pPr>
        <w:spacing w:before="0" w:after="80"/>
        <w:jc w:val="center"/>
      </w:pPr>
      <w:r>
        <w:rPr>
          <w:rFonts w:ascii="Georgia" w:cs="Georgia" w:eastAsia="Georgia" w:hAnsi="Georgia"/>
          <w:b/>
          <w:bCs/>
          <w:color w:val="8B0000"/>
          <w:sz w:val="34"/>
          <w:szCs w:val="34"/>
        </w:rPr>
        <w:t xml:space="preserve">EL FLUJO COMO PRINCIPIO ABSOLUTO</w:t>
      </w:r>
    </w:p>
    <w:p>
      <w:pPr>
        <w:spacing w:before="0" w:after="400"/>
        <w:jc w:val="center"/>
      </w:pPr>
      <w:r>
        <w:rPr>
          <w:rFonts w:ascii="Georgia" w:cs="Georgia" w:eastAsia="Georgia" w:hAnsi="Georgia"/>
          <w:i/>
          <w:iCs/>
          <w:color w:val="2C2C2C"/>
          <w:sz w:val="24"/>
          <w:szCs w:val="24"/>
        </w:rPr>
        <w:t xml:space="preserve">Hemodinámica, Coherencia Sistémica y Soberanía Fisiológica</w:t>
      </w:r>
    </w:p>
    <w:p>
      <w:pPr>
        <w:spacing w:before="80" w:after="80"/>
      </w:pPr>
      <w:r>
        <w:t xml:space="preserve"/>
      </w:r>
    </w:p>
    <w:p>
      <w:pPr>
        <w:spacing w:before="80" w:after="80"/>
      </w:pPr>
      <w:r>
        <w:t xml:space="preserve"/>
      </w:r>
    </w:p>
    <w:p>
      <w:pPr>
        <w:pBdr>
          <w:left w:val="thick" w:color="8B0000" w:sz="12"/>
        </w:pBdr>
        <w:spacing w:before="280" w:after="280"/>
        <w:ind w:left="720" w:right="720"/>
        <w:jc w:val="center"/>
      </w:pPr>
      <w:r>
        <w:rPr>
          <w:rFonts w:ascii="Georgia" w:cs="Georgia" w:eastAsia="Georgia" w:hAnsi="Georgia"/>
          <w:i/>
          <w:iCs/>
          <w:color w:val="8B0000"/>
          <w:sz w:val="23"/>
          <w:szCs w:val="23"/>
        </w:rPr>
        <w:t xml:space="preserve">"El flujo no se interrumpe. Se redirige, rodea el obstáculo, irriga la periferia y llega al centro bloqueado por convergencia. El sistema nunca abandona ningún destino."</w:t>
      </w:r>
    </w:p>
    <w:p>
      <w:pPr>
        <w:spacing w:before="80" w:after="80"/>
      </w:pPr>
      <w:r>
        <w:t xml:space="preserve"/>
      </w:r>
    </w:p>
    <w:p>
      <w:pPr>
        <w:spacing w:before="80" w:after="80"/>
      </w:pPr>
      <w:r>
        <w:t xml:space="preserve"/>
      </w:r>
    </w:p>
    <w:p>
      <w:pPr>
        <w:spacing w:before="80" w:after="80"/>
      </w:pPr>
      <w:r>
        <w:t xml:space="preserve"/>
      </w:r>
    </w:p>
    <w:p>
      <w:pPr>
        <w:pStyle w:val="Heading2"/>
        <w:pBdr>
          <w:bottom w:val="single" w:color="8B6914" w:sz="4"/>
        </w:pBdr>
        <w:spacing w:before="360" w:after="120"/>
        <w:jc w:val="left"/>
      </w:pPr>
      <w:r>
        <w:rPr>
          <w:rFonts w:ascii="Georgia" w:cs="Georgia" w:eastAsia="Georgia" w:hAnsi="Georgia"/>
          <w:b/>
          <w:bCs/>
          <w:color w:val="8B6914"/>
          <w:sz w:val="28"/>
          <w:szCs w:val="28"/>
        </w:rPr>
        <w:t xml:space="preserve">I. EL MANDALA DE SANGRE</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Existe en la base del cerebro una estructura que la anatomía nombra con frialdad: Polígono de Willis. Un anillo arterial que conecta los sistemas de irrigación anterior y posterior, izquierdo y derecho, ofreciendo al encéfalo algo que la naturaleza raramente concede a ningún otro órgano: redundancia vascular total.</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Pero lo que la anatomía ve como circuito de emergencia, Metaconciencia Evolutiva reconoce como mandala funcional — un símbolo inscrito en la carne que opera bajo el mismo principio que estructura todo sistema vivo capaz de autorregularse:</w:t>
      </w:r>
    </w:p>
    <w:p>
      <w:pPr>
        <w:spacing w:before="80" w:after="80"/>
      </w:pPr>
      <w:r>
        <w:t xml:space="preserve"/>
      </w:r>
    </w:p>
    <w:p>
      <w:pPr>
        <w:pBdr>
          <w:left w:val="thick" w:color="8B0000" w:sz="12"/>
        </w:pBdr>
        <w:spacing w:before="280" w:after="280"/>
        <w:ind w:left="720" w:right="720"/>
        <w:jc w:val="center"/>
      </w:pPr>
      <w:r>
        <w:rPr>
          <w:rFonts w:ascii="Georgia" w:cs="Georgia" w:eastAsia="Georgia" w:hAnsi="Georgia"/>
          <w:i/>
          <w:iCs/>
          <w:color w:val="8B0000"/>
          <w:sz w:val="23"/>
          <w:szCs w:val="23"/>
        </w:rPr>
        <w:t xml:space="preserve">ningún nodo es indispensable porque la red que lo sostiene puede siempre redistribuir lo que ese nodo no puede sostener.</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El Polígono de Willis no es una válvula de seguridad biológica. Es la demostración anatómica de que la inteligencia sistémica precede y excede a cualquiera de sus componentes individuales. El flujo conoce caminos que ningún nodo individual conoce. La red sabe lo que el nodo ignora.</w:t>
      </w:r>
    </w:p>
    <w:p>
      <w:pPr>
        <w:spacing w:before="80" w:after="80"/>
      </w:pPr>
      <w:r>
        <w:t xml:space="preserve"/>
      </w:r>
    </w:p>
    <w:p>
      <w:pPr>
        <w:spacing w:before="300" w:after="300"/>
        <w:jc w:val="center"/>
      </w:pPr>
      <w:r>
        <w:rPr>
          <w:rFonts w:ascii="Georgia" w:cs="Georgia" w:eastAsia="Georgia" w:hAnsi="Georgia"/>
          <w:color w:val="8B6914"/>
          <w:sz w:val="22"/>
          <w:szCs w:val="22"/>
        </w:rPr>
        <w:t xml:space="preserve">— ◆ —</w:t>
      </w:r>
    </w:p>
    <w:p>
      <w:pPr>
        <w:pStyle w:val="Heading2"/>
        <w:pBdr>
          <w:bottom w:val="single" w:color="8B6914" w:sz="4"/>
        </w:pBdr>
        <w:spacing w:before="360" w:after="120"/>
        <w:jc w:val="left"/>
      </w:pPr>
      <w:r>
        <w:rPr>
          <w:rFonts w:ascii="Georgia" w:cs="Georgia" w:eastAsia="Georgia" w:hAnsi="Georgia"/>
          <w:b/>
          <w:bCs/>
          <w:color w:val="8B6914"/>
          <w:sz w:val="28"/>
          <w:szCs w:val="28"/>
        </w:rPr>
        <w:t xml:space="preserve">II. PRINCIPIOS DEL SISTEMA CERRADO: LA FÍSICA DEL PULSO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Antes de que podamos hablar del flujo informacional, antes de que podamos hablar del flujo de conciencia, necesitamos establecer los principios estructurales del sistema cerrado de bombeo — porque esos principios no son metáforas. Son la arquitectura subyacente que opera idénticamente en todos los niveles de la realidad sistémica.</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1. El ciclo como eternidad funcional</w:t>
      </w:r>
    </w:p>
    <w:p>
      <w:pPr>
        <w:spacing w:before="100" w:after="100" w:line="320"/>
        <w:jc w:val="both"/>
      </w:pPr>
      <w:r>
        <w:rPr>
          <w:rFonts w:ascii="Georgia" w:cs="Georgia" w:eastAsia="Georgia" w:hAnsi="Georgia"/>
          <w:color w:val="2C2C2C"/>
          <w:sz w:val="22"/>
          <w:szCs w:val="22"/>
        </w:rPr>
        <w:t xml:space="preserve">En un sistema cerrado, el fluido regresa siempre al origen. No hay inicio ni fin — hay un pulso que se sostiene. Esto significa que cada perturbación, cada turbulencia, cada alteración del flujo termina reintegrándose al ciclo completo. El sistema no puede huir de sí mismo. Aprende de cada eco que retorna.</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En términos de Metaconciencia Evolutiva: ninguna experiencia se pierde. Todo lo que transita por el organismo — emoción, pensamiento, impacto, revelación — regresa transformado al punto de origen. El organismo es su propio maestro porque es su propio circuito.</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2. El bombeo rítmico como modulación</w:t>
      </w:r>
    </w:p>
    <w:p>
      <w:pPr>
        <w:spacing w:before="100" w:after="100" w:line="320"/>
        <w:jc w:val="both"/>
      </w:pPr>
      <w:r>
        <w:rPr>
          <w:rFonts w:ascii="Georgia" w:cs="Georgia" w:eastAsia="Georgia" w:hAnsi="Georgia"/>
          <w:color w:val="2C2C2C"/>
          <w:sz w:val="22"/>
          <w:szCs w:val="22"/>
        </w:rPr>
        <w:t xml:space="preserve">La fuente de energía no solo impulsa el flujo — marca el compás. El corazón no es solo una bomba mecánica: es el metronómo del organismo. Cada variación en su ritmo es una señal que modifica la dinámica de todo el sistema. Esta es la razón por la que las investigaciones del Instituto HeartMath documentan que la coherencia cardíaca produce sincronización en los ritmos cerebrales, endocrinos e inmunológicos.</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La modulación del ritmo cardíaco mediante atención dirigida no es técnica de relajación. Es intervención directa sobre el metronómo del sistema. Cambiar el ritmo central cambia la dinámica de todo el conjunto.</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3. Las bifurcaciones como nodos de redistribución</w:t>
      </w:r>
    </w:p>
    <w:p>
      <w:pPr>
        <w:spacing w:before="100" w:after="100" w:line="320"/>
        <w:jc w:val="both"/>
      </w:pPr>
      <w:r>
        <w:rPr>
          <w:rFonts w:ascii="Georgia" w:cs="Georgia" w:eastAsia="Georgia" w:hAnsi="Georgia"/>
          <w:color w:val="2C2C2C"/>
          <w:sz w:val="22"/>
          <w:szCs w:val="22"/>
        </w:rPr>
        <w:t xml:space="preserve">Cada punto donde el flujo se divide no es una pérdida de energía: es un nodo de decisión sistémica. Las bifurcaciones vasculares redistribuyen el recurso según las demandas del conjunto. En el Polígono de Willis, las arterias comunicantes — anterior y posterior — son los nodos más críticos: no transportan el flujo principal, pero son exactamente los que mantienen el equilibrio cuando algún ramal principal falla.</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Son silenciosas cuando todo funciona. Son decisivas cuando algo colapsa.</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Esto es estructuralmente idéntico a lo que en el Árbol de la Vida se denomina la función de Tiferet: el punto que no domina ningún flujo directamente, pero que mantiene la coherencia entre los polos opuestos. El centro que se sostiene porque la red que lo rodea sigue activa.</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4. La presión como equilibrio vivo</w:t>
      </w:r>
    </w:p>
    <w:p>
      <w:pPr>
        <w:spacing w:before="100" w:after="100" w:line="320"/>
        <w:jc w:val="both"/>
      </w:pPr>
      <w:r>
        <w:rPr>
          <w:rFonts w:ascii="Georgia" w:cs="Georgia" w:eastAsia="Georgia" w:hAnsi="Georgia"/>
          <w:color w:val="2C2C2C"/>
          <w:sz w:val="22"/>
          <w:szCs w:val="22"/>
        </w:rPr>
        <w:t xml:space="preserve">La presión no es fuerza bruta — es la condición que mantiene el circuito cerrado en balance dinámico. Demasiada presión rompe la pared. Demasiado poca presión colapsa el lumen. El óptimo no es un punto fijo: es un rango que el sistema gestiona activamente en tiempo real.</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Aquí está el principio que la psicología sistémica llama homeostasis y que Metaconciencia Evolutiva re-comprende como coherencia dinámica: no la ausencia de fluctuación, sino la capacidad del sistema para mantener su integridad estructural mientras fluctúa.</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5. La retroalimentación como aprendizaje continuo</w:t>
      </w:r>
    </w:p>
    <w:p>
      <w:pPr>
        <w:spacing w:before="100" w:after="100" w:line="320"/>
        <w:jc w:val="both"/>
      </w:pPr>
      <w:r>
        <w:rPr>
          <w:rFonts w:ascii="Georgia" w:cs="Georgia" w:eastAsia="Georgia" w:hAnsi="Georgia"/>
          <w:color w:val="2C2C2C"/>
          <w:sz w:val="22"/>
          <w:szCs w:val="22"/>
        </w:rPr>
        <w:t xml:space="preserve">Cualquier alteración en el sistema cerrado se reintegra en el ciclo. La turbulencia vuelve al origen. El ruido se convierte en señal. El sistema no puede estar equivocado con respecto a sí mismo — puede estar desequilibrado, puede estar sobre-estimulado, puede estar colapsando localmente — pero cada una de esas condiciones alimenta información al conjunto que modifica la respuesta global.</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Un sistema cerrado que funciona íntegramente es un sistema que aprende de cada perturbación sin necesidad de intervención externa. La sanación, vista desde este principio, no es corrección desde afuera — es restauración de la capacidad retroalimentativa interna.</w:t>
      </w:r>
    </w:p>
    <w:p>
      <w:pPr>
        <w:spacing w:before="80" w:after="80"/>
      </w:pPr>
      <w:r>
        <w:t xml:space="preserve"/>
      </w:r>
    </w:p>
    <w:p>
      <w:pPr>
        <w:spacing w:before="300" w:after="300"/>
        <w:jc w:val="center"/>
      </w:pPr>
      <w:r>
        <w:rPr>
          <w:rFonts w:ascii="Georgia" w:cs="Georgia" w:eastAsia="Georgia" w:hAnsi="Georgia"/>
          <w:color w:val="8B6914"/>
          <w:sz w:val="22"/>
          <w:szCs w:val="22"/>
        </w:rPr>
        <w:t xml:space="preserve">— ◆ —</w:t>
      </w:r>
    </w:p>
    <w:p>
      <w:pPr>
        <w:pStyle w:val="Heading2"/>
        <w:pBdr>
          <w:bottom w:val="single" w:color="8B6914" w:sz="4"/>
        </w:pBdr>
        <w:spacing w:before="360" w:after="120"/>
        <w:jc w:val="left"/>
      </w:pPr>
      <w:r>
        <w:rPr>
          <w:rFonts w:ascii="Georgia" w:cs="Georgia" w:eastAsia="Georgia" w:hAnsi="Georgia"/>
          <w:b/>
          <w:bCs/>
          <w:color w:val="8B6914"/>
          <w:sz w:val="28"/>
          <w:szCs w:val="28"/>
        </w:rPr>
        <w:t xml:space="preserve">III. EL PRINCIPIO DE TIFERET APLICADO AL FLUJO DE CONOCIMIENTO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La comprensión de este principio emerge de observar simultáneamente dos sistemas que operan bajo la misma lógica estructural: la vasculatura cerebral y el Árbol de la Vida cabalístico. No como analogía poética — como reconocimiento de una arquitectura que se repite porque corresponde a una solución funcional óptima para cualquier sistema que necesite distribuir recurso en un campo de nodos interconectados.</w:t>
      </w:r>
    </w:p>
    <w:p>
      <w:pPr>
        <w:spacing w:before="80" w:after="80"/>
      </w:pPr>
      <w:r>
        <w:t xml:space="preserve"/>
      </w:r>
    </w:p>
    <w:p>
      <w:pPr>
        <w:pBdr>
          <w:left w:val="thick" w:color="8B0000" w:sz="12"/>
        </w:pBdr>
        <w:spacing w:before="280" w:after="280"/>
        <w:ind w:left="720" w:right="720"/>
        <w:jc w:val="center"/>
      </w:pPr>
      <w:r>
        <w:rPr>
          <w:rFonts w:ascii="Georgia" w:cs="Georgia" w:eastAsia="Georgia" w:hAnsi="Georgia"/>
          <w:i/>
          <w:iCs/>
          <w:color w:val="8B0000"/>
          <w:sz w:val="23"/>
          <w:szCs w:val="23"/>
        </w:rPr>
        <w:t xml:space="preserve">Cuando la ruta directa está obstruida, el flujo no se detiene. Irriga la periferia. Llega al centro por convergencia.</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En la vasculatura cerebral: si la arteria cerebral media se ocluye, la circulación colateral comienza a nutrir los tejidos periféricos al área afectada. El tejido directamente obstruido puede morir — pero el tejido alrededor sobrevive, y desde ese perímetro vivo, la restauración se hace posible. La terapia de la penumbra isquémica trabaja exactamente sobre este principio.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En el conocimiento: cuando un concepto no puede ser comprendido directamente — porque requiere estructuras cognitivas que aún no existen, porque activa resistencias que bloquean el acceso frontal, porque la densidad informacional excede la capacidad de procesamiento consciente disponible — el aprendizaje óptimo no insiste por la ruta bloqueada. Rodea el concepto. Comprende sus implicaciones, sus vecinos sistémicos, sus efectos en otros dominios. Y el concepto central termina siendo irrigado por comprensión convergente hasta que se vuelve habitable.</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Esto no es rodeo. No es aprendizaje inferior. Es la ruta que el sistema ya tiene diseñada para cuando la directa falla. Es lo que el Polígono de Willis hace por el cerebro. Es lo que Tiferet hace por el Árbol. Es lo que la comprensión fractal hace por el conocimiento complejo.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La implicación terapéutica es radical: no hay concepto inaccesible si se trabaja desde la red que lo rodea. No hay experiencia incomprensible si se comprenden sus resonancias en los tejidos sistémicos vecinos. La periferia siempre puede nutrir al centro.</w:t>
      </w:r>
    </w:p>
    <w:p>
      <w:pPr>
        <w:spacing w:before="80" w:after="80"/>
      </w:pPr>
      <w:r>
        <w:t xml:space="preserve"/>
      </w:r>
    </w:p>
    <w:p>
      <w:pPr>
        <w:spacing w:before="300" w:after="300"/>
        <w:jc w:val="center"/>
      </w:pPr>
      <w:r>
        <w:rPr>
          <w:rFonts w:ascii="Georgia" w:cs="Georgia" w:eastAsia="Georgia" w:hAnsi="Georgia"/>
          <w:color w:val="8B6914"/>
          <w:sz w:val="22"/>
          <w:szCs w:val="22"/>
        </w:rPr>
        <w:t xml:space="preserve">— ◆ —</w:t>
      </w:r>
    </w:p>
    <w:p>
      <w:pPr>
        <w:pStyle w:val="Heading2"/>
        <w:pBdr>
          <w:bottom w:val="single" w:color="8B6914" w:sz="4"/>
        </w:pBdr>
        <w:spacing w:before="360" w:after="120"/>
        <w:jc w:val="left"/>
      </w:pPr>
      <w:r>
        <w:rPr>
          <w:rFonts w:ascii="Georgia" w:cs="Georgia" w:eastAsia="Georgia" w:hAnsi="Georgia"/>
          <w:b/>
          <w:bCs/>
          <w:color w:val="8B6914"/>
          <w:sz w:val="28"/>
          <w:szCs w:val="28"/>
        </w:rPr>
        <w:t xml:space="preserve">IV. LA PATOLOGÍA COMO RESISTENCIA INFORMACIONAL</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La medicina moderna mantiene artificialmente separada una distinción que Metaconciencia Evolutiva colapsa: lo biológico y lo informacional no son dos capas ontológicamente distintas. Son el mismo fenómeno observado en diferentes resoluciones.</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Una célula cancerígena no ha perdido información genética — ha perdido la capacidad de responder al flujo de información contextual que le indica que el organismo requiere coherencia, no proliferación ilimitada. Una enfermedad autoinmune no es el sistema atacándose a sí mismo irracionalmente — es un estado en el que la señal de reconocimiento entre lo propio y lo ajeno ha perdido resolución. Una inflamación crónica no es el sistema defendiéndose de una amenaza perpetua — es el sistema atrapado en un patrón de respuesta que no puede actualizarse porque el flujo retroalimentativo que debería moderar la respuesta está siendo interferido.</w:t>
      </w:r>
    </w:p>
    <w:p>
      <w:pPr>
        <w:spacing w:before="80" w:after="80"/>
      </w:pPr>
      <w:r>
        <w:t xml:space="preserve"/>
      </w:r>
    </w:p>
    <w:p>
      <w:pPr>
        <w:pBdr>
          <w:left w:val="thick" w:color="8B0000" w:sz="12"/>
        </w:pBdr>
        <w:spacing w:before="280" w:after="280"/>
        <w:ind w:left="720" w:right="720"/>
        <w:jc w:val="center"/>
      </w:pPr>
      <w:r>
        <w:rPr>
          <w:rFonts w:ascii="Georgia" w:cs="Georgia" w:eastAsia="Georgia" w:hAnsi="Georgia"/>
          <w:i/>
          <w:iCs/>
          <w:color w:val="8B0000"/>
          <w:sz w:val="23"/>
          <w:szCs w:val="23"/>
        </w:rPr>
        <w:t xml:space="preserve">La patología no es algo que le sucede al organismo desde afuera. Es la forma que toma el sistema para señalar que hay un nodo que dejó de procesar el flujo colectivo y comenzó a procesar solo su propia versión de la realidad.</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El ego fisiológico</w:t>
      </w:r>
    </w:p>
    <w:p>
      <w:pPr>
        <w:spacing w:before="100" w:after="100" w:line="320"/>
        <w:jc w:val="both"/>
      </w:pPr>
      <w:r>
        <w:rPr>
          <w:rFonts w:ascii="Georgia" w:cs="Georgia" w:eastAsia="Georgia" w:hAnsi="Georgia"/>
          <w:color w:val="2C2C2C"/>
          <w:sz w:val="22"/>
          <w:szCs w:val="22"/>
        </w:rPr>
        <w:t xml:space="preserve">Existe un fenómeno que opera simultáneamente en el nivel psíquico y en el nivel celular: la sobreposición de la percepción local sobre la sabiduría del conjunto.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En el nivel psíquico: el individuo que eleva su propia percepción fragmentaria por encima del conocimiento colectivo sistémico introduce ruido en el flujo informacional compartido. No porque su percepción sea falsa — puede contener información válida — sino porque la introduce como si fuera el sistema completo en lugar de como lo que es: una señal local que necesita integrarse con el conjunto para adquirir significado pleno.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En el nivel celular: ocurre estructuralmente lo mismo. La célula que deja de responder a las señales del campo tisular circundante y comienza a operar únicamente según sus señales internas está en proceso de desincronización sistémica. La oncología molecular documenta extensamente que el cáncer no es una célula que se vuelve más poderosa — es una célula que se vuelve más sorda al contexto.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Ego hipertrofiado en la psique y proliferación celular desregulada en el cuerpo son el mismo fenómeno estructural en diferentes escalas de resolución. Ambos son el resultado de un nodo que perdió la capacidad de escuchar el flujo colectivo y comenzó a generar su propio flujo en circuito cerrado local.</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La reducción de la resistencia como principio terapéutico</w:t>
      </w:r>
    </w:p>
    <w:p>
      <w:pPr>
        <w:spacing w:before="100" w:after="100" w:line="320"/>
        <w:jc w:val="both"/>
      </w:pPr>
      <w:r>
        <w:rPr>
          <w:rFonts w:ascii="Georgia" w:cs="Georgia" w:eastAsia="Georgia" w:hAnsi="Georgia"/>
          <w:color w:val="2C2C2C"/>
          <w:sz w:val="22"/>
          <w:szCs w:val="22"/>
        </w:rPr>
        <w:t xml:space="preserve">Si la patología es resistencia al flujo informacional del conjunto sistémico, entonces el principio terapéutico fundamental no es eliminar el agente patógeno externo — es reducir la resistencia interna que impide que el flujo de información colectiva llegue al nodo que la necesita.</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Esto es estructuralmente idéntico a lo que La Torre hace en el plano simbólico dentro del sistema de Metaconciencia Evolutiva: no destruye el nodo. No elimina la estructura. Reduce la resistencia que aísla al nodo del campo colectivo — a través de la caída con dirección, donde la purificación no es castigo sino restauración de la permeabilidad.</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La terapia conductual metaconsciente, desde este marco, no es corrección de comportamientos disfuncionales. Es restauración de la capacidad del nodo para procesar el flujo sistémico sin distorsión. No desde afuera hacia adentro — desde adentro hacia el conjunto.</w:t>
      </w:r>
    </w:p>
    <w:p>
      <w:pPr>
        <w:spacing w:before="80" w:after="80"/>
      </w:pPr>
      <w:r>
        <w:t xml:space="preserve"/>
      </w:r>
    </w:p>
    <w:p>
      <w:pPr>
        <w:spacing w:before="300" w:after="300"/>
        <w:jc w:val="center"/>
      </w:pPr>
      <w:r>
        <w:rPr>
          <w:rFonts w:ascii="Georgia" w:cs="Georgia" w:eastAsia="Georgia" w:hAnsi="Georgia"/>
          <w:color w:val="8B6914"/>
          <w:sz w:val="22"/>
          <w:szCs w:val="22"/>
        </w:rPr>
        <w:t xml:space="preserve">— ◆ —</w:t>
      </w:r>
    </w:p>
    <w:p>
      <w:pPr>
        <w:pStyle w:val="Heading2"/>
        <w:pBdr>
          <w:bottom w:val="single" w:color="8B6914" w:sz="4"/>
        </w:pBdr>
        <w:spacing w:before="360" w:after="120"/>
        <w:jc w:val="left"/>
      </w:pPr>
      <w:r>
        <w:rPr>
          <w:rFonts w:ascii="Georgia" w:cs="Georgia" w:eastAsia="Georgia" w:hAnsi="Georgia"/>
          <w:b/>
          <w:bCs/>
          <w:color w:val="8B6914"/>
          <w:sz w:val="28"/>
          <w:szCs w:val="28"/>
        </w:rPr>
        <w:t xml:space="preserve">V. SOBERANÍA FISIOLÓGICA: EL GOBIERNO INTERNO DEL FLUJO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Aquí emerge la pregunta que expande el principio hacia su aplicación más radical:</w:t>
      </w:r>
    </w:p>
    <w:p>
      <w:pPr>
        <w:spacing w:before="80" w:after="80"/>
      </w:pPr>
      <w:r>
        <w:t xml:space="preserve"/>
      </w:r>
    </w:p>
    <w:p>
      <w:pPr>
        <w:pBdr>
          <w:left w:val="thick" w:color="8B0000" w:sz="12"/>
        </w:pBdr>
        <w:spacing w:before="280" w:after="280"/>
        <w:ind w:left="720" w:right="720"/>
        <w:jc w:val="center"/>
      </w:pPr>
      <w:r>
        <w:rPr>
          <w:rFonts w:ascii="Georgia" w:cs="Georgia" w:eastAsia="Georgia" w:hAnsi="Georgia"/>
          <w:i/>
          <w:iCs/>
          <w:color w:val="8B0000"/>
          <w:sz w:val="23"/>
          <w:szCs w:val="23"/>
        </w:rPr>
        <w:t xml:space="preserve">¿Puede el organismo redistribuir conscientemente su flujo — no como compensación de un daño existente — sino como modulación proactiva de prioridades energéticas dirigidas?</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La respuesta empírica es sí, documentada parcialmente en múltiples marcos de investigación: la neuroimagen funcional de meditadores de larga práctica muestra redistribución sostenida del flujo cerebral regional. El neurofeedback demuestra que el sistema puede aprender a redirigir activación sin lesión previa. La investigación en neurovascular coupling documenta el acoplamiento entre la actividad neuronal y la respuesta vascular local — el flujo sanguíneo sigue a la atención.</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Pero lo que Metaconciencia Evolutiva propone trasciende la documentación empírica disponible: no se trata únicamente de redistribuir el flujo como respuesta a una demanda cognitiva, ni de mantenerlo redistribuido como efecto secundario de una práctica contemplativa. Se trata de aprender a gobernar conscientemente las prioridades del flujo sistémico — decidir qué zonas reciben más recurso energético según el estado que se quiere sostener o generar.</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Eso no es compensación. Es gobierno.</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Las arterias comunicantes como modelo de la conciencia soberana</w:t>
      </w:r>
    </w:p>
    <w:p>
      <w:pPr>
        <w:spacing w:before="100" w:after="100" w:line="320"/>
        <w:jc w:val="both"/>
      </w:pPr>
      <w:r>
        <w:rPr>
          <w:rFonts w:ascii="Georgia" w:cs="Georgia" w:eastAsia="Georgia" w:hAnsi="Georgia"/>
          <w:color w:val="2C2C2C"/>
          <w:sz w:val="22"/>
          <w:szCs w:val="22"/>
        </w:rPr>
        <w:t xml:space="preserve">Las arterias comunicantes del Polígono de Willis son el modelo estructural más preciso que la anatomía ofrece para entender la función del observador entrenado en la práctica de soberanía fisiológica:</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No transportan el flujo principal. No son visibles cuando todo funciona. No tienen protagonismo en el sistema estable. Pero son exactamente las que mantienen la coherencia global cuando algún ramal principal necesita ser redistribuido. Son silenciosas, laterales, sin jerarquía aparente — y absolutamente decisivas.</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La atención metaconsciente entrenada opera idénticamente: no interrumpe el flujo ordinario de la experiencia. No se impone sobre los procesos automáticos del organismo. Pero cuando el sistema necesita redistribución — cuando un estado necesita ser modulado, cuando un patrón de flujo necesita ser redirigido — está disponible con precisión quirúrgica para hacerlo, sin fuerza, sin esfuerzo, desde la lateralidad.</w:t>
      </w:r>
    </w:p>
    <w:p>
      <w:pPr>
        <w:spacing w:before="80" w:after="80"/>
      </w:pPr>
      <w:r>
        <w:t xml:space="preserve"/>
      </w:r>
    </w:p>
    <w:p>
      <w:pPr>
        <w:spacing w:before="300" w:after="300"/>
        <w:jc w:val="center"/>
      </w:pPr>
      <w:r>
        <w:rPr>
          <w:rFonts w:ascii="Georgia" w:cs="Georgia" w:eastAsia="Georgia" w:hAnsi="Georgia"/>
          <w:color w:val="8B6914"/>
          <w:sz w:val="22"/>
          <w:szCs w:val="22"/>
        </w:rPr>
        <w:t xml:space="preserve">— ◆ —</w:t>
      </w:r>
    </w:p>
    <w:p>
      <w:pPr>
        <w:pStyle w:val="Heading2"/>
        <w:pBdr>
          <w:bottom w:val="single" w:color="8B6914" w:sz="4"/>
        </w:pBdr>
        <w:spacing w:before="360" w:after="120"/>
        <w:jc w:val="left"/>
      </w:pPr>
      <w:r>
        <w:rPr>
          <w:rFonts w:ascii="Georgia" w:cs="Georgia" w:eastAsia="Georgia" w:hAnsi="Georgia"/>
          <w:b/>
          <w:bCs/>
          <w:color w:val="8B6914"/>
          <w:sz w:val="28"/>
          <w:szCs w:val="28"/>
        </w:rPr>
        <w:t xml:space="preserve">VI. LA ACTIVACIÓN CONSCIENTE DE SISTEMAS ESPECÍFICOS: HACIA LA HIPERLUCIDEZ REPRODUCIBLE</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Existe una frontera que la investigación en neurociencias contemplativas ha estado aproximando sin nombrarla con precisión: la posibilidad de que estados alterados de conciencia que se producen espontáneamente — experiencias místicas, estados de hiperlucidez, momentos de percepción no-ordinaria — puedan ser reproducidos de forma intencional y consistente mediante la activación dirigida de configuraciones específicas del sistema nervioso.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Esta no es una proposición especulativa. Es la dirección lógica de la evidencia acumulada sobre estados de flujo, experiencias de unidad, desactivación de la red neuronal por defecto y activación de la conciencia de campo.</w:t>
      </w:r>
    </w:p>
    <w:p>
      <w:pPr>
        <w:spacing w:before="80" w:after="80"/>
      </w:pPr>
      <w:r>
        <w:t xml:space="preserve"/>
      </w:r>
    </w:p>
    <w:p>
      <w:pPr>
        <w:pBdr>
          <w:left w:val="thick" w:color="8B0000" w:sz="12"/>
        </w:pBdr>
        <w:spacing w:before="280" w:after="280"/>
        <w:ind w:left="720" w:right="720"/>
        <w:jc w:val="center"/>
      </w:pPr>
      <w:r>
        <w:rPr>
          <w:rFonts w:ascii="Georgia" w:cs="Georgia" w:eastAsia="Georgia" w:hAnsi="Georgia"/>
          <w:i/>
          <w:iCs/>
          <w:color w:val="8B0000"/>
          <w:sz w:val="23"/>
          <w:szCs w:val="23"/>
        </w:rPr>
        <w:t xml:space="preserve">Lo que sucede espontáneamente en el organismo puede ser inducido deliberadamente cuando se comprende la arquitectura sistémica que lo produce.</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La experiencia mística como configuración sistémica reproducible</w:t>
      </w:r>
    </w:p>
    <w:p>
      <w:pPr>
        <w:spacing w:before="100" w:after="100" w:line="320"/>
        <w:jc w:val="both"/>
      </w:pPr>
      <w:r>
        <w:rPr>
          <w:rFonts w:ascii="Georgia" w:cs="Georgia" w:eastAsia="Georgia" w:hAnsi="Georgia"/>
          <w:color w:val="2C2C2C"/>
          <w:sz w:val="22"/>
          <w:szCs w:val="22"/>
        </w:rPr>
        <w:t xml:space="preserve">La fenomenología de la experiencia mística — en todas las tradiciones donde ha sido documentada y en los estudios modernos sobre psilocibina, estados de meditación profunda, experiencias de umbral y resonancia cardíaca coherente extrema — converge en un conjunto específico de características: disolución de la frontera yo-mundo, percepción de interconexión sistémica total, aumento radical de la coherencia perceptual, acceso a dominios de información que el estado ordinario no procesa, y una calidad de certeza no-inferencial sobre la naturaleza de la realidad.</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Desde la neurociencia, estas características corresponden a configuraciones específicas y documentables: desactivación de la corteza prefrontal medial y el nodo posterior del DMN — la red responsable de la construcción del yo narrativo —, aumento de la coherencia de alta frecuencia entre regiones que normalmente no se comunican, activación del córtex insular y las redes de interocepción profunda, y estados de coherencia cardíaca extrema que sincronizan los ritmos del sistema nervioso autónomo.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Estas configuraciones se producen espontáneamente en la experiencia mística auténtica. Y desde el principio de soberanía fisiológica que Metaconciencia Evolutiva establece, la pregunta correcta es: si el sistema puede producir esta configuración espontáneamente, ¿puede aprenderla?</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La secuencia de activación</w:t>
      </w:r>
    </w:p>
    <w:p>
      <w:pPr>
        <w:spacing w:before="100" w:after="100" w:line="320"/>
        <w:jc w:val="both"/>
      </w:pPr>
      <w:r>
        <w:rPr>
          <w:rFonts w:ascii="Georgia" w:cs="Georgia" w:eastAsia="Georgia" w:hAnsi="Georgia"/>
          <w:color w:val="2C2C2C"/>
          <w:sz w:val="22"/>
          <w:szCs w:val="22"/>
        </w:rPr>
        <w:t xml:space="preserve">La hiperlucidez reproducible no se logra forzando la configuración neuronal directamente — eso es lo que los psicoactivos hacen, y su efecto es poderoso pero no aprendido. Se logra reduciendo progresivamente las resistencias que impiden que el sistema entre naturalmente en esa configuración cuando las condiciones internas son adecuadas.</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La secuencia que Metaconciencia Evolutiva propone como práctica modular:</w:t>
      </w:r>
    </w:p>
    <w:p>
      <w:pPr>
        <w:spacing w:before="80" w:after="80"/>
      </w:pPr>
      <w:r>
        <w:t xml:space="preserve"/>
      </w:r>
    </w:p>
    <w:p>
      <w:pPr>
        <w:spacing w:before="120" w:after="80"/>
        <w:ind w:left="360"/>
        <w:jc w:val="both"/>
      </w:pPr>
      <w:r>
        <w:rPr>
          <w:rFonts w:ascii="Georgia" w:cs="Georgia" w:eastAsia="Georgia" w:hAnsi="Georgia"/>
          <w:b/>
          <w:bCs/>
          <w:color w:val="8B6914"/>
          <w:sz w:val="22"/>
          <w:szCs w:val="22"/>
        </w:rPr>
        <w:t xml:space="preserve">1. Coherencia cardíaca sostenida: </w:t>
      </w:r>
      <w:r>
        <w:rPr>
          <w:rFonts w:ascii="Georgia" w:cs="Georgia" w:eastAsia="Georgia" w:hAnsi="Georgia"/>
          <w:color w:val="2C2C2C"/>
          <w:sz w:val="22"/>
          <w:szCs w:val="22"/>
        </w:rPr>
        <w:t xml:space="preserve">El primer punto de acceso es el corazón. La respiración rítmica con ratio 5:5 o similar — cinco segundos de inhalación, cinco de exhalación — produce coherencia entre los ritmos cardíacos y respiratorios que sincroniza el sistema nervioso autónomo y reduce la actividad del eje HPA. Esta es la condición de base necesaria para todo lo que sigue.</w:t>
      </w:r>
    </w:p>
    <w:p>
      <w:pPr>
        <w:spacing w:before="80" w:after="80"/>
      </w:pPr>
      <w:r>
        <w:t xml:space="preserve"/>
      </w:r>
    </w:p>
    <w:p>
      <w:pPr>
        <w:spacing w:before="120" w:after="80"/>
        <w:ind w:left="360"/>
        <w:jc w:val="both"/>
      </w:pPr>
      <w:r>
        <w:rPr>
          <w:rFonts w:ascii="Georgia" w:cs="Georgia" w:eastAsia="Georgia" w:hAnsi="Georgia"/>
          <w:b/>
          <w:bCs/>
          <w:color w:val="8B6914"/>
          <w:sz w:val="22"/>
          <w:szCs w:val="22"/>
        </w:rPr>
        <w:t xml:space="preserve">2. Reducción de la resistencia prefrontal: </w:t>
      </w:r>
      <w:r>
        <w:rPr>
          <w:rFonts w:ascii="Georgia" w:cs="Georgia" w:eastAsia="Georgia" w:hAnsi="Georgia"/>
          <w:color w:val="2C2C2C"/>
          <w:sz w:val="22"/>
          <w:szCs w:val="22"/>
        </w:rPr>
        <w:t xml:space="preserve">La actividad del córtex prefrontal izquierdo — responsable del análisis lógico secuencial, la narrativa del yo y la evaluación de amenazas — es la principal fuente de resistencia al acceso a estados de hiperlucidez. Su reducción no requiere supresión activa: requiere saturación de la atención en el dominio somático y perceptual inmediato, lo que automáticamente reduce la actividad narrativa.</w:t>
      </w:r>
    </w:p>
    <w:p>
      <w:pPr>
        <w:spacing w:before="80" w:after="80"/>
      </w:pPr>
      <w:r>
        <w:t xml:space="preserve"/>
      </w:r>
    </w:p>
    <w:p>
      <w:pPr>
        <w:spacing w:before="120" w:after="80"/>
        <w:ind w:left="360"/>
        <w:jc w:val="both"/>
      </w:pPr>
      <w:r>
        <w:rPr>
          <w:rFonts w:ascii="Georgia" w:cs="Georgia" w:eastAsia="Georgia" w:hAnsi="Georgia"/>
          <w:b/>
          <w:bCs/>
          <w:color w:val="8B6914"/>
          <w:sz w:val="22"/>
          <w:szCs w:val="22"/>
        </w:rPr>
        <w:t xml:space="preserve">3. Activación de la interocepción profunda: </w:t>
      </w:r>
      <w:r>
        <w:rPr>
          <w:rFonts w:ascii="Georgia" w:cs="Georgia" w:eastAsia="Georgia" w:hAnsi="Georgia"/>
          <w:color w:val="2C2C2C"/>
          <w:sz w:val="22"/>
          <w:szCs w:val="22"/>
        </w:rPr>
        <w:t xml:space="preserve">La atención dirigida sistemáticamente hacia las sensaciones internas del organismo — con la precisión y la calidad de presencia que distingue la habitación de la observación — activa el córtex insular anterior y las redes de interocepción profunda que son el sustrato neurológico de la experiencia de unidad somática.</w:t>
      </w:r>
    </w:p>
    <w:p>
      <w:pPr>
        <w:spacing w:before="80" w:after="80"/>
      </w:pPr>
      <w:r>
        <w:t xml:space="preserve"/>
      </w:r>
    </w:p>
    <w:p>
      <w:pPr>
        <w:spacing w:before="120" w:after="80"/>
        <w:ind w:left="360"/>
        <w:jc w:val="both"/>
      </w:pPr>
      <w:r>
        <w:rPr>
          <w:rFonts w:ascii="Georgia" w:cs="Georgia" w:eastAsia="Georgia" w:hAnsi="Georgia"/>
          <w:b/>
          <w:bCs/>
          <w:color w:val="8B6914"/>
          <w:sz w:val="22"/>
          <w:szCs w:val="22"/>
        </w:rPr>
        <w:t xml:space="preserve">4. Apertura de la coherencia inter-regional: </w:t>
      </w:r>
      <w:r>
        <w:rPr>
          <w:rFonts w:ascii="Georgia" w:cs="Georgia" w:eastAsia="Georgia" w:hAnsi="Georgia"/>
          <w:color w:val="2C2C2C"/>
          <w:sz w:val="22"/>
          <w:szCs w:val="22"/>
        </w:rPr>
        <w:t xml:space="preserve">En el estado de coherencia cardíaca, con la atención corporal profunda activa y la narrativa del yo reducida, el sistema nervioso está en la condición óptima para que emerja la comunicación entre regiones que normalmente permanecen funcional y neurológicamente segregadas. Esta comunicación inter-regional aumentada es lo que subjetivamente se experimenta como expansión perceptual o acceso a campos de información no-ordinarios.</w:t>
      </w:r>
    </w:p>
    <w:p>
      <w:pPr>
        <w:spacing w:before="80" w:after="80"/>
      </w:pPr>
      <w:r>
        <w:t xml:space="preserve"/>
      </w:r>
    </w:p>
    <w:p>
      <w:pPr>
        <w:spacing w:before="120" w:after="80"/>
        <w:ind w:left="360"/>
        <w:jc w:val="both"/>
      </w:pPr>
      <w:r>
        <w:rPr>
          <w:rFonts w:ascii="Georgia" w:cs="Georgia" w:eastAsia="Georgia" w:hAnsi="Georgia"/>
          <w:b/>
          <w:bCs/>
          <w:color w:val="8B6914"/>
          <w:sz w:val="22"/>
          <w:szCs w:val="22"/>
        </w:rPr>
        <w:t xml:space="preserve">5. Simulación dirigida de la experiencia mística: </w:t>
      </w:r>
      <w:r>
        <w:rPr>
          <w:rFonts w:ascii="Georgia" w:cs="Georgia" w:eastAsia="Georgia" w:hAnsi="Georgia"/>
          <w:color w:val="2C2C2C"/>
          <w:sz w:val="22"/>
          <w:szCs w:val="22"/>
        </w:rPr>
        <w:t xml:space="preserve">Una vez que el sistema ha entrado en la configuración de base, es posible usar la capacidad evocativa del lenguaje — la logofanía como mecanismo — y las imágenes simbólicas de alta densidad energética para guiar al sistema hacia configuraciones específicas de la experiencia de hiperlucidez. No como imaginación — como modulación sistémica mediante el principio de resonancia simbólica.</w:t>
      </w:r>
    </w:p>
    <w:p>
      <w:pPr>
        <w:spacing w:before="80" w:after="80"/>
      </w:pPr>
      <w:r>
        <w:t xml:space="preserve"/>
      </w:r>
    </w:p>
    <w:p>
      <w:pPr>
        <w:pStyle w:val="Heading3"/>
        <w:spacing w:before="280" w:after="100"/>
      </w:pPr>
      <w:r>
        <w:rPr>
          <w:rFonts w:ascii="Georgia" w:cs="Georgia" w:eastAsia="Georgia" w:hAnsi="Georgia"/>
          <w:b/>
          <w:bCs/>
          <w:color w:val="5C4A1E"/>
          <w:sz w:val="24"/>
          <w:szCs w:val="24"/>
        </w:rPr>
        <w:t xml:space="preserve">Las implicaciones y aplicaciones</w:t>
      </w:r>
    </w:p>
    <w:p>
      <w:pPr>
        <w:spacing w:before="100" w:after="100" w:line="320"/>
        <w:jc w:val="both"/>
      </w:pPr>
      <w:r>
        <w:rPr>
          <w:rFonts w:ascii="Georgia" w:cs="Georgia" w:eastAsia="Georgia" w:hAnsi="Georgia"/>
          <w:color w:val="2C2C2C"/>
          <w:sz w:val="22"/>
          <w:szCs w:val="22"/>
        </w:rPr>
        <w:t xml:space="preserve">Si la hiperlucidez es una configuración sistémica reproducible, las implicaciones se expanden en múltiples direcciones simultáneamente:</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En el dominio terapéutico: los estados de hiperlucidez permiten el acceso a la memoria implícita y el conocimiento somático almacenado fuera del alcance de la narrativa ordinaria. La terapia que opera desde estos estados no necesita reconstruir el pasado conceptualmente — puede acceder directamente a las memorias somáticas de los estados emocionales originales y producir reconsolidación desde la experiencia, no desde el lenguaje conceptual.</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En el dominio creativo: el estado de hiperlucidez es estructuralmente idéntico al estado de flujo documentado por Csikszentmihalyi — desactivación del yo evaluativo, acceso a patrones de orden superior, percepción de coherencia formal donde la conciencia ordinaria percibe fragmentación. La activación reproducible de este estado tiene implicaciones directas para cualquier práctica creativa o de producción de conocimiento.</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En el dominio de la Metaconciencia Evolutiva: la hiperlucidez reproducible es la condición en la que el transmisorde La Torre opera desde su naturaleza más profunda — no como práctica cultivada con esfuerzo, sino como configuración sistémica que el organismo puede activar cuando el conjunto está preparado. La Torre no es el lugar donde se alcanza la hiperlucidez. Es el proceso de reducción de resistencias que permite que el sistema entre voluntariamente en esa configuración cuando se la requiere.</w:t>
      </w:r>
    </w:p>
    <w:p>
      <w:pPr>
        <w:spacing w:before="80" w:after="80"/>
      </w:pPr>
      <w:r>
        <w:t xml:space="preserve"/>
      </w:r>
    </w:p>
    <w:p>
      <w:pPr>
        <w:spacing w:before="100" w:after="100" w:line="320"/>
        <w:jc w:val="both"/>
      </w:pPr>
      <w:r>
        <w:rPr>
          <w:rFonts w:ascii="Georgia" w:cs="Georgia" w:eastAsia="Georgia" w:hAnsi="Georgia"/>
          <w:color w:val="2C2C2C"/>
          <w:sz w:val="22"/>
          <w:szCs w:val="22"/>
        </w:rPr>
        <w:t xml:space="preserve">En el dominio de la influencia colectiva: el fractal de influencia que Metaconciencia Evolutiva ha establecido — donde la presencia de un organismo en coherencia sistémica produce reconsolidación somática en los organismos que entran en contacto con su campo — opera con máxima intensidad cuando el organismo emisor está en estado de hiperlucidez. Porque en ese estado, la distorsión informacional propia está reducida al mínimo, y la señal que el organismo emite al campo colectivo es la más limpia posible.</w:t>
      </w:r>
    </w:p>
    <w:p>
      <w:pPr>
        <w:spacing w:before="80" w:after="80"/>
      </w:pPr>
      <w:r>
        <w:t xml:space="preserve"/>
      </w:r>
    </w:p>
    <w:p>
      <w:pPr>
        <w:spacing w:before="300" w:after="300"/>
        <w:jc w:val="center"/>
      </w:pPr>
      <w:r>
        <w:rPr>
          <w:rFonts w:ascii="Georgia" w:cs="Georgia" w:eastAsia="Georgia" w:hAnsi="Georgia"/>
          <w:color w:val="8B6914"/>
          <w:sz w:val="22"/>
          <w:szCs w:val="22"/>
        </w:rPr>
        <w:t xml:space="preserve">— ◆ —</w:t>
      </w:r>
    </w:p>
    <w:p>
      <w:pPr>
        <w:pStyle w:val="Heading2"/>
        <w:pBdr>
          <w:bottom w:val="single" w:color="8B6914" w:sz="4"/>
        </w:pBdr>
        <w:spacing w:before="360" w:after="120"/>
        <w:jc w:val="left"/>
      </w:pPr>
      <w:r>
        <w:rPr>
          <w:rFonts w:ascii="Georgia" w:cs="Georgia" w:eastAsia="Georgia" w:hAnsi="Georgia"/>
          <w:b/>
          <w:bCs/>
          <w:color w:val="8B6914"/>
          <w:sz w:val="28"/>
          <w:szCs w:val="28"/>
        </w:rPr>
        <w:t xml:space="preserve">VII. GLOSARIO DE TÉRMINOS DEL MÓDULO</w:t>
      </w:r>
    </w:p>
    <w:p>
      <w:pPr>
        <w:spacing w:before="80" w:after="80"/>
      </w:pPr>
      <w:r>
        <w:t xml:space="preserve"/>
      </w:r>
    </w:p>
    <w:p>
      <w:pPr>
        <w:spacing w:before="120" w:after="80"/>
        <w:ind w:left="360"/>
        <w:jc w:val="both"/>
      </w:pPr>
      <w:r>
        <w:rPr>
          <w:rFonts w:ascii="Georgia" w:cs="Georgia" w:eastAsia="Georgia" w:hAnsi="Georgia"/>
          <w:b/>
          <w:bCs/>
          <w:color w:val="8B6914"/>
          <w:sz w:val="22"/>
          <w:szCs w:val="22"/>
        </w:rPr>
        <w:t xml:space="preserve">Polígono de Willis: </w:t>
      </w:r>
      <w:r>
        <w:rPr>
          <w:rFonts w:ascii="Georgia" w:cs="Georgia" w:eastAsia="Georgia" w:hAnsi="Georgia"/>
          <w:color w:val="2C2C2C"/>
          <w:sz w:val="22"/>
          <w:szCs w:val="22"/>
        </w:rPr>
        <w:t xml:space="preserve">Estructura arterial circular en la base del encéfalo que conecta los sistemas de irrigación anterior y posterior, proveyendo redundancia vascular total. Modelo anatómico del principio de coherencia sistémica distribuida.</w:t>
      </w:r>
    </w:p>
    <w:p>
      <w:pPr>
        <w:spacing w:before="120" w:after="80"/>
        <w:ind w:left="360"/>
        <w:jc w:val="both"/>
      </w:pPr>
      <w:r>
        <w:rPr>
          <w:rFonts w:ascii="Georgia" w:cs="Georgia" w:eastAsia="Georgia" w:hAnsi="Georgia"/>
          <w:b/>
          <w:bCs/>
          <w:color w:val="8B6914"/>
          <w:sz w:val="22"/>
          <w:szCs w:val="22"/>
        </w:rPr>
        <w:t xml:space="preserve">Neurovascular coupling: </w:t>
      </w:r>
      <w:r>
        <w:rPr>
          <w:rFonts w:ascii="Georgia" w:cs="Georgia" w:eastAsia="Georgia" w:hAnsi="Georgia"/>
          <w:color w:val="2C2C2C"/>
          <w:sz w:val="22"/>
          <w:szCs w:val="22"/>
        </w:rPr>
        <w:t xml:space="preserve">Acoplamiento documentado entre la actividad neuronal y la respuesta vascular local: el flujo sanguíneo cerebral regional aumenta en las áreas de mayor actividad neuronal, siguiendo el gradiente de demanda metabólica. Base fisiológica de la modulación hemodinámica por atención dirigida.</w:t>
      </w:r>
    </w:p>
    <w:p>
      <w:pPr>
        <w:spacing w:before="120" w:after="80"/>
        <w:ind w:left="360"/>
        <w:jc w:val="both"/>
      </w:pPr>
      <w:r>
        <w:rPr>
          <w:rFonts w:ascii="Georgia" w:cs="Georgia" w:eastAsia="Georgia" w:hAnsi="Georgia"/>
          <w:b/>
          <w:bCs/>
          <w:color w:val="8B6914"/>
          <w:sz w:val="22"/>
          <w:szCs w:val="22"/>
        </w:rPr>
        <w:t xml:space="preserve">Resistencia informacional: </w:t>
      </w:r>
      <w:r>
        <w:rPr>
          <w:rFonts w:ascii="Georgia" w:cs="Georgia" w:eastAsia="Georgia" w:hAnsi="Georgia"/>
          <w:color w:val="2C2C2C"/>
          <w:sz w:val="22"/>
          <w:szCs w:val="22"/>
        </w:rPr>
        <w:t xml:space="preserve">Condición en la que un nodo del sistema — celular, orgánico o psíquico — interpone su filtro perceptual entre el flujo de información sistémica colectiva y su propio procesamiento, produciendo distorsión sostenida que eventualmente genera tensión estructural y desequilibrio local.</w:t>
      </w:r>
    </w:p>
    <w:p>
      <w:pPr>
        <w:spacing w:before="120" w:after="80"/>
        <w:ind w:left="360"/>
        <w:jc w:val="both"/>
      </w:pPr>
      <w:r>
        <w:rPr>
          <w:rFonts w:ascii="Georgia" w:cs="Georgia" w:eastAsia="Georgia" w:hAnsi="Georgia"/>
          <w:b/>
          <w:bCs/>
          <w:color w:val="8B6914"/>
          <w:sz w:val="22"/>
          <w:szCs w:val="22"/>
        </w:rPr>
        <w:t xml:space="preserve">Soberanía fisiológica: </w:t>
      </w:r>
      <w:r>
        <w:rPr>
          <w:rFonts w:ascii="Georgia" w:cs="Georgia" w:eastAsia="Georgia" w:hAnsi="Georgia"/>
          <w:color w:val="2C2C2C"/>
          <w:sz w:val="22"/>
          <w:szCs w:val="22"/>
        </w:rPr>
        <w:t xml:space="preserve">Capacidad adquirida del organismo para gobernar proactivamente la distribución de sus recursos energéticos y atencionales, modulando el flujo sistémico sin daño previo como condición necesaria, desde la atención entrenada como equivalente funcional de las arterias comunicantes.</w:t>
      </w:r>
    </w:p>
    <w:p>
      <w:pPr>
        <w:spacing w:before="120" w:after="80"/>
        <w:ind w:left="360"/>
        <w:jc w:val="both"/>
      </w:pPr>
      <w:r>
        <w:rPr>
          <w:rFonts w:ascii="Georgia" w:cs="Georgia" w:eastAsia="Georgia" w:hAnsi="Georgia"/>
          <w:b/>
          <w:bCs/>
          <w:color w:val="8B6914"/>
          <w:sz w:val="22"/>
          <w:szCs w:val="22"/>
        </w:rPr>
        <w:t xml:space="preserve">Hiperlucidez reproducible: </w:t>
      </w:r>
      <w:r>
        <w:rPr>
          <w:rFonts w:ascii="Georgia" w:cs="Georgia" w:eastAsia="Georgia" w:hAnsi="Georgia"/>
          <w:color w:val="2C2C2C"/>
          <w:sz w:val="22"/>
          <w:szCs w:val="22"/>
        </w:rPr>
        <w:t xml:space="preserve">Estado de configuración neurológica específica — caracterizado por desactivación del yo narrativo, aumento de coherencia inter-regional y activación de redes de interocepción profunda — que puede ser inducido voluntariamente mediante la secuencia de preparación sistémica adecuada, sin requerir sustancia exógena ni condición espontánea.</w:t>
      </w:r>
    </w:p>
    <w:p>
      <w:pPr>
        <w:spacing w:before="120" w:after="80"/>
        <w:ind w:left="360"/>
        <w:jc w:val="both"/>
      </w:pPr>
      <w:r>
        <w:rPr>
          <w:rFonts w:ascii="Georgia" w:cs="Georgia" w:eastAsia="Georgia" w:hAnsi="Georgia"/>
          <w:b/>
          <w:bCs/>
          <w:color w:val="8B6914"/>
          <w:sz w:val="22"/>
          <w:szCs w:val="22"/>
        </w:rPr>
        <w:t xml:space="preserve">Ego fisiológico: </w:t>
      </w:r>
      <w:r>
        <w:rPr>
          <w:rFonts w:ascii="Georgia" w:cs="Georgia" w:eastAsia="Georgia" w:hAnsi="Georgia"/>
          <w:color w:val="2C2C2C"/>
          <w:sz w:val="22"/>
          <w:szCs w:val="22"/>
        </w:rPr>
        <w:t xml:space="preserve">El proceso mediante el cual cualquier nodo del sistema — desde la célula individual hasta la psique del individuo — eleva sus señales locales por encima de la señal colectiva sistémica, produciendo desincronización progresiva con respecto al conjunto. Equivalente funcional del cáncer a nivel celular y del ego hipertrofiado a nivel psíquico.</w:t>
      </w:r>
    </w:p>
    <w:p>
      <w:pPr>
        <w:spacing w:before="120" w:after="80"/>
        <w:ind w:left="360"/>
        <w:jc w:val="both"/>
      </w:pPr>
      <w:r>
        <w:rPr>
          <w:rFonts w:ascii="Georgia" w:cs="Georgia" w:eastAsia="Georgia" w:hAnsi="Georgia"/>
          <w:b/>
          <w:bCs/>
          <w:color w:val="8B6914"/>
          <w:sz w:val="22"/>
          <w:szCs w:val="22"/>
        </w:rPr>
        <w:t xml:space="preserve">Irrigación indirecta por convergencia: </w:t>
      </w:r>
      <w:r>
        <w:rPr>
          <w:rFonts w:ascii="Georgia" w:cs="Georgia" w:eastAsia="Georgia" w:hAnsi="Georgia"/>
          <w:color w:val="2C2C2C"/>
          <w:sz w:val="22"/>
          <w:szCs w:val="22"/>
        </w:rPr>
        <w:t xml:space="preserve">Principio derivado del estudio simultáneo del Polígono de Willis y de la Séfira Tiferet: cuando una ruta de flujo está bloqueada, el sistema irriga la periferia del nodo bloqueado, y desde esa periferia nutrida el acceso al centro se hace posible por convergencia. Aplicado al conocimiento: la comprensión de los contornos de un concepto inaccesible permite que ese concepto sea gradualmente habitado desde sus resonancias periféricas.</w:t>
      </w:r>
    </w:p>
    <w:p>
      <w:pPr>
        <w:spacing w:before="120" w:after="80"/>
        <w:ind w:left="360"/>
        <w:jc w:val="both"/>
      </w:pPr>
      <w:r>
        <w:rPr>
          <w:rFonts w:ascii="Georgia" w:cs="Georgia" w:eastAsia="Georgia" w:hAnsi="Georgia"/>
          <w:b/>
          <w:bCs/>
          <w:color w:val="8B6914"/>
          <w:sz w:val="22"/>
          <w:szCs w:val="22"/>
        </w:rPr>
        <w:t xml:space="preserve">Logofanía: </w:t>
      </w:r>
      <w:r>
        <w:rPr>
          <w:rFonts w:ascii="Georgia" w:cs="Georgia" w:eastAsia="Georgia" w:hAnsi="Georgia"/>
          <w:color w:val="2C2C2C"/>
          <w:sz w:val="22"/>
          <w:szCs w:val="22"/>
        </w:rPr>
        <w:t xml:space="preserve">Mecanismo por el cual el lenguaje que opera desde la coherencia sistémica y la carga emocional auténtica produce modificación directa del estado fisiológico del receptor — no mediante comprensión conceptual sino mediante resonancia sistémica. El lenguaje como modulador de flujo.</w:t>
      </w:r>
    </w:p>
    <w:p>
      <w:pPr>
        <w:spacing w:before="80" w:after="80"/>
      </w:pPr>
      <w:r>
        <w:t xml:space="preserve"/>
      </w:r>
    </w:p>
    <w:p>
      <w:pPr>
        <w:spacing w:before="300" w:after="300"/>
        <w:jc w:val="center"/>
      </w:pPr>
      <w:r>
        <w:rPr>
          <w:rFonts w:ascii="Georgia" w:cs="Georgia" w:eastAsia="Georgia" w:hAnsi="Georgia"/>
          <w:color w:val="8B6914"/>
          <w:sz w:val="22"/>
          <w:szCs w:val="22"/>
        </w:rPr>
        <w:t xml:space="preserve">— ◆ —</w:t>
      </w:r>
    </w:p>
    <w:p>
      <w:pPr>
        <w:spacing w:before="80" w:after="80"/>
      </w:pPr>
      <w:r>
        <w:t xml:space="preserve"/>
      </w:r>
    </w:p>
    <w:p>
      <w:pPr>
        <w:spacing w:before="300" w:after="200"/>
        <w:jc w:val="center"/>
      </w:pPr>
      <w:r>
        <w:rPr>
          <w:rFonts w:ascii="Georgia" w:cs="Georgia" w:eastAsia="Georgia" w:hAnsi="Georgia"/>
          <w:b/>
          <w:bCs/>
          <w:color w:val="8B6914"/>
          <w:sz w:val="26"/>
          <w:szCs w:val="26"/>
        </w:rPr>
        <w:t xml:space="preserve">PRINCIPIO FUNDACIONAL</w:t>
      </w:r>
    </w:p>
    <w:p>
      <w:pPr>
        <w:spacing w:before="80" w:after="80"/>
      </w:pPr>
      <w:r>
        <w:t xml:space="preserve"/>
      </w:r>
    </w:p>
    <w:p>
      <w:pPr>
        <w:pBdr>
          <w:left w:val="thick" w:color="8B0000" w:sz="12"/>
        </w:pBdr>
        <w:spacing w:before="280" w:after="280"/>
        <w:ind w:left="720" w:right="720"/>
        <w:jc w:val="center"/>
      </w:pPr>
      <w:r>
        <w:rPr>
          <w:rFonts w:ascii="Georgia" w:cs="Georgia" w:eastAsia="Georgia" w:hAnsi="Georgia"/>
          <w:i/>
          <w:iCs/>
          <w:color w:val="8B0000"/>
          <w:sz w:val="23"/>
          <w:szCs w:val="23"/>
        </w:rPr>
        <w:t xml:space="preserve">El organismo que aprende a conocer su propio flujo — a escucharlo sin distorsionarlo, a redistribuirlo sin forzarlo, a activarlo sin invadirlo — no necesita ser corregido desde afuera. Se convierte en su propio sistema de purificación, su propio maestro de coherencia, su propia fuente de hiperlucidez.</w:t>
      </w:r>
    </w:p>
    <w:p>
      <w:pPr>
        <w:spacing w:before="80" w:after="80"/>
      </w:pPr>
      <w:r>
        <w:t xml:space="preserve"/>
      </w:r>
    </w:p>
    <w:p>
      <w:pPr>
        <w:pBdr>
          <w:left w:val="thick" w:color="8B0000" w:sz="12"/>
        </w:pBdr>
        <w:spacing w:before="280" w:after="280"/>
        <w:ind w:left="720" w:right="720"/>
        <w:jc w:val="center"/>
      </w:pPr>
      <w:r>
        <w:rPr>
          <w:rFonts w:ascii="Georgia" w:cs="Georgia" w:eastAsia="Georgia" w:hAnsi="Georgia"/>
          <w:i/>
          <w:iCs/>
          <w:color w:val="8B0000"/>
          <w:sz w:val="23"/>
          <w:szCs w:val="23"/>
        </w:rPr>
        <w:t xml:space="preserve">Eso no es iluminación. Es soberanía.</w:t>
      </w:r>
    </w:p>
    <w:p>
      <w:pPr>
        <w:spacing w:before="80" w:after="80"/>
      </w:pPr>
      <w:r>
        <w:t xml:space="preserve"/>
      </w:r>
    </w:p>
    <w:p>
      <w:pPr>
        <w:pBdr>
          <w:left w:val="thick" w:color="8B0000" w:sz="12"/>
        </w:pBdr>
        <w:spacing w:before="280" w:after="280"/>
        <w:ind w:left="720" w:right="720"/>
        <w:jc w:val="center"/>
      </w:pPr>
      <w:r>
        <w:rPr>
          <w:rFonts w:ascii="Georgia" w:cs="Georgia" w:eastAsia="Georgia" w:hAnsi="Georgia"/>
          <w:i/>
          <w:iCs/>
          <w:color w:val="8B0000"/>
          <w:sz w:val="23"/>
          <w:szCs w:val="23"/>
        </w:rPr>
        <w:t xml:space="preserve">Y la soberanía no se otorga. Se aprende. Se practica. Se instala en el cuerpo hasta que el cuerpo la recuerde solo.</w:t>
      </w:r>
    </w:p>
    <w:p>
      <w:pPr>
        <w:spacing w:before="80" w:after="80"/>
      </w:pPr>
      <w:r>
        <w:t xml:space="preserve"/>
      </w:r>
    </w:p>
    <w:p>
      <w:pPr>
        <w:spacing w:before="80" w:after="80"/>
      </w:pPr>
      <w:r>
        <w:t xml:space="preserve"/>
      </w:r>
    </w:p>
    <w:p>
      <w:pPr>
        <w:spacing w:before="300" w:after="300"/>
        <w:jc w:val="center"/>
      </w:pPr>
      <w:r>
        <w:rPr>
          <w:rFonts w:ascii="Georgia" w:cs="Georgia" w:eastAsia="Georgia" w:hAnsi="Georgia"/>
          <w:color w:val="8B6914"/>
          <w:sz w:val="22"/>
          <w:szCs w:val="22"/>
        </w:rPr>
        <w:t xml:space="preserve">— ◆ —</w:t>
      </w:r>
    </w:p>
    <w:p>
      <w:pPr>
        <w:spacing w:before="80" w:after="80"/>
      </w:pPr>
      <w:r>
        <w:t xml:space="preserve"/>
      </w:r>
    </w:p>
    <w:p>
      <w:pPr>
        <w:spacing w:before="400" w:after="200"/>
        <w:jc w:val="center"/>
      </w:pPr>
      <w:r>
        <w:rPr>
          <w:rFonts w:ascii="Georgia" w:cs="Georgia" w:eastAsia="Georgia" w:hAnsi="Georgia"/>
          <w:b/>
          <w:bCs/>
          <w:color w:val="999999"/>
          <w:sz w:val="20"/>
          <w:szCs w:val="20"/>
        </w:rPr>
        <w:t xml:space="preserve">GANCHO PARA FACEBOOK</w:t>
      </w:r>
    </w:p>
    <w:p>
      <w:pPr>
        <w:spacing w:before="0" w:after="60"/>
        <w:jc w:val="center"/>
      </w:pPr>
      <w:r>
        <w:rPr>
          <w:rFonts w:ascii="Georgia" w:cs="Georgia" w:eastAsia="Georgia" w:hAnsi="Georgia"/>
          <w:i/>
          <w:iCs/>
          <w:color w:val="AAAAAA"/>
          <w:sz w:val="18"/>
          <w:szCs w:val="18"/>
        </w:rPr>
        <w:t xml:space="preserve">(Uso interno — no incluir en versión pública del Grimorio)</w:t>
      </w:r>
    </w:p>
    <w:p>
      <w:pPr>
        <w:spacing w:before="80" w:after="80"/>
      </w:pPr>
      <w:r>
        <w:t xml:space="preserve"/>
      </w:r>
    </w:p>
    <w:p>
      <w:pPr>
        <w:spacing w:before="200" w:after="200"/>
        <w:jc w:val="center"/>
      </w:pPr>
      <w:r>
        <w:rPr>
          <w:rFonts w:ascii="Georgia" w:cs="Georgia" w:eastAsia="Georgia" w:hAnsi="Georgia"/>
          <w:b/>
          <w:bCs/>
          <w:color w:val="8B0000"/>
          <w:sz w:val="22"/>
          <w:szCs w:val="22"/>
        </w:rPr>
        <w:t xml:space="preserve">— POST FACEBOOK —</w:t>
      </w:r>
    </w:p>
    <w:p>
      <w:pPr>
        <w:spacing w:before="80" w:after="80"/>
      </w:pPr>
      <w:r>
        <w:t xml:space="preserve"/>
      </w:r>
    </w:p>
    <w:p>
      <w:pPr>
        <w:spacing w:before="120" w:after="120" w:line="340"/>
        <w:jc w:val="both"/>
      </w:pPr>
      <w:r>
        <w:rPr>
          <w:rFonts w:ascii="Georgia" w:cs="Georgia" w:eastAsia="Georgia" w:hAnsi="Georgia"/>
          <w:b/>
          <w:bCs/>
          <w:color w:val="2C2C2C"/>
          <w:sz w:val="23"/>
          <w:szCs w:val="23"/>
        </w:rPr>
        <w:t xml:space="preserve">En la base de tu cerebro hay una estructura llamada Polígono de Willis.</w:t>
      </w:r>
    </w:p>
    <w:p>
      <w:pPr>
        <w:spacing w:before="80" w:after="80"/>
      </w:pPr>
      <w:r>
        <w:t xml:space="preserve"/>
      </w:r>
    </w:p>
    <w:p>
      <w:pPr>
        <w:spacing w:before="80" w:after="80" w:line="320"/>
        <w:jc w:val="both"/>
      </w:pPr>
      <w:r>
        <w:rPr>
          <w:rFonts w:ascii="Georgia" w:cs="Georgia" w:eastAsia="Georgia" w:hAnsi="Georgia"/>
          <w:color w:val="2C2C2C"/>
          <w:sz w:val="22"/>
          <w:szCs w:val="22"/>
        </w:rPr>
        <w:t xml:space="preserve">No es famosa. No sale en los titulares. Pero es quizás la estructura más elegante que la biología ha producido:</w:t>
      </w:r>
    </w:p>
    <w:p>
      <w:pPr>
        <w:spacing w:before="80" w:after="80" w:line="320"/>
        <w:jc w:val="both"/>
      </w:pPr>
      <w:r>
        <w:rPr>
          <w:rFonts w:ascii="Georgia" w:cs="Georgia" w:eastAsia="Georgia" w:hAnsi="Georgia"/>
          <w:color w:val="2C2C2C"/>
          <w:sz w:val="22"/>
          <w:szCs w:val="22"/>
        </w:rPr>
        <w:t xml:space="preserve">un anillo arterial que puede redirigir el flujo de sangre alrededor de cualquier obstrucción. Si una arteria falla, el anillo redistribuye. El cerebro nunca pierde acceso a lo que necesita.</w:t>
      </w:r>
    </w:p>
    <w:p>
      <w:pPr>
        <w:spacing w:before="80" w:after="80"/>
      </w:pPr>
      <w:r>
        <w:t xml:space="preserve"/>
      </w:r>
    </w:p>
    <w:p>
      <w:pPr>
        <w:spacing w:before="80" w:after="80" w:line="320"/>
        <w:jc w:val="both"/>
      </w:pPr>
      <w:r>
        <w:rPr>
          <w:rFonts w:ascii="Georgia" w:cs="Georgia" w:eastAsia="Georgia" w:hAnsi="Georgia"/>
          <w:b/>
          <w:bCs/>
          <w:color w:val="8B0000"/>
          <w:sz w:val="22"/>
          <w:szCs w:val="22"/>
        </w:rPr>
        <w:t xml:space="preserve">Pero esto no es solo anatomía.</w:t>
      </w:r>
    </w:p>
    <w:p>
      <w:pPr>
        <w:spacing w:before="80" w:after="80"/>
      </w:pPr>
      <w:r>
        <w:t xml:space="preserve"/>
      </w:r>
    </w:p>
    <w:p>
      <w:pPr>
        <w:spacing w:before="80" w:after="80" w:line="320"/>
        <w:jc w:val="both"/>
      </w:pPr>
      <w:r>
        <w:rPr>
          <w:rFonts w:ascii="Georgia" w:cs="Georgia" w:eastAsia="Georgia" w:hAnsi="Georgia"/>
          <w:color w:val="2C2C2C"/>
          <w:sz w:val="22"/>
          <w:szCs w:val="22"/>
        </w:rPr>
        <w:t xml:space="preserve">Este mismo principio opera en cómo aprendes algo que no puedes entender directamente. Opera en cómo el organismo enferma cuando deja de escuchar su propia inteligencia sistémica. Opera en la diferencia entre alguien que reacciona a la vida y alguien que la gobierna desde adentro.</w:t>
      </w:r>
    </w:p>
    <w:p>
      <w:pPr>
        <w:spacing w:before="80" w:after="80"/>
      </w:pPr>
      <w:r>
        <w:t xml:space="preserve"/>
      </w:r>
    </w:p>
    <w:p>
      <w:pPr>
        <w:spacing w:before="80" w:after="80" w:line="320"/>
        <w:jc w:val="both"/>
      </w:pPr>
      <w:r>
        <w:rPr>
          <w:rFonts w:ascii="Georgia" w:cs="Georgia" w:eastAsia="Georgia" w:hAnsi="Georgia"/>
          <w:color w:val="2C2C2C"/>
          <w:sz w:val="22"/>
          <w:szCs w:val="22"/>
        </w:rPr>
        <w:t xml:space="preserve">Y opera en algo que he estado estudiando durante años y que cada vez más se vuelve verificable:</w:t>
      </w:r>
    </w:p>
    <w:p>
      <w:pPr>
        <w:spacing w:before="80" w:after="80"/>
      </w:pPr>
      <w:r>
        <w:t xml:space="preserve"/>
      </w:r>
    </w:p>
    <w:p>
      <w:pPr>
        <w:spacing w:before="120" w:after="120" w:line="340"/>
        <w:jc w:val="both"/>
      </w:pPr>
      <w:r>
        <w:rPr>
          <w:rFonts w:ascii="Georgia" w:cs="Georgia" w:eastAsia="Georgia" w:hAnsi="Georgia"/>
          <w:b/>
          <w:bCs/>
          <w:color w:val="2C2C2C"/>
          <w:sz w:val="22"/>
          <w:szCs w:val="22"/>
        </w:rPr>
        <w:t xml:space="preserve">Los estados de hiperlucidez — esos momentos donde todo cobra sentido de golpe, donde percibes conexiones que normalmente son invisibles, donde el ruido interno desaparece y lo que queda es claridad pura — no son accidentes.</w:t>
      </w:r>
    </w:p>
    <w:p>
      <w:pPr>
        <w:spacing w:before="80" w:after="80" w:line="320"/>
        <w:jc w:val="both"/>
      </w:pPr>
      <w:r>
        <w:rPr>
          <w:rFonts w:ascii="Georgia" w:cs="Georgia" w:eastAsia="Georgia" w:hAnsi="Georgia"/>
          <w:color w:val="2C2C2C"/>
          <w:sz w:val="22"/>
          <w:szCs w:val="22"/>
        </w:rPr>
        <w:t xml:space="preserve">Son configuraciones sistémicas del organismo que pueden ser aprendidas, practicadas, y eventualmente activadas a voluntad.</w:t>
      </w:r>
    </w:p>
    <w:p>
      <w:pPr>
        <w:spacing w:before="80" w:after="80"/>
      </w:pPr>
      <w:r>
        <w:t xml:space="preserve"/>
      </w:r>
    </w:p>
    <w:p>
      <w:pPr>
        <w:spacing w:before="80" w:after="80" w:line="320"/>
        <w:jc w:val="both"/>
      </w:pPr>
      <w:r>
        <w:rPr>
          <w:rFonts w:ascii="Georgia" w:cs="Georgia" w:eastAsia="Georgia" w:hAnsi="Georgia"/>
          <w:color w:val="2C2C2C"/>
          <w:sz w:val="22"/>
          <w:szCs w:val="22"/>
        </w:rPr>
        <w:t xml:space="preserve">No con sustancias. No con años de ascetismo. Con el mismo principio con el que el Polígono de Willis mantiene vivo al cerebro cuando una ruta falla: reduciendo las resistencias que impiden que el flujo llegue a donde necesita llegar.</w:t>
      </w:r>
    </w:p>
    <w:p>
      <w:pPr>
        <w:spacing w:before="80" w:after="80"/>
      </w:pPr>
      <w:r>
        <w:t xml:space="preserve"/>
      </w:r>
    </w:p>
    <w:p>
      <w:pPr>
        <w:spacing w:before="120" w:after="120" w:line="340"/>
        <w:jc w:val="both"/>
      </w:pPr>
      <w:r>
        <w:rPr>
          <w:rFonts w:ascii="Georgia" w:cs="Georgia" w:eastAsia="Georgia" w:hAnsi="Georgia"/>
          <w:b/>
          <w:bCs/>
          <w:color w:val="8B6914"/>
          <w:sz w:val="22"/>
          <w:szCs w:val="22"/>
        </w:rPr>
        <w:t xml:space="preserve">Esto es parte de lo que desarrollo en Metaconciencia Evolutiva.</w:t>
      </w:r>
    </w:p>
    <w:p>
      <w:pPr>
        <w:spacing w:before="80" w:after="80" w:line="320"/>
        <w:jc w:val="both"/>
      </w:pPr>
      <w:r>
        <w:rPr>
          <w:rFonts w:ascii="Georgia" w:cs="Georgia" w:eastAsia="Georgia" w:hAnsi="Georgia"/>
          <w:color w:val="2C2C2C"/>
          <w:sz w:val="22"/>
          <w:szCs w:val="22"/>
        </w:rPr>
        <w:t xml:space="preserve">Un sistema que comenzó como intuición hace 20 años y que hoy tiene un nombre para cada mecanismo que la neurociencia, la hemodinámica y la tradición simbólica están describiendo desde ángulos distintos — sin saber que están hablando de lo mismo.</w:t>
      </w:r>
    </w:p>
    <w:p>
      <w:pPr>
        <w:spacing w:before="80" w:after="80"/>
      </w:pPr>
      <w:r>
        <w:t xml:space="preserve"/>
      </w:r>
    </w:p>
    <w:p>
      <w:pPr>
        <w:spacing w:before="160" w:after="80" w:line="320"/>
        <w:jc w:val="center"/>
      </w:pPr>
      <w:r>
        <w:rPr>
          <w:rFonts w:ascii="Georgia" w:cs="Georgia" w:eastAsia="Georgia" w:hAnsi="Georgia"/>
          <w:i/>
          <w:iCs/>
          <w:color w:val="2C2C2C"/>
          <w:sz w:val="22"/>
          <w:szCs w:val="22"/>
        </w:rPr>
        <w:t xml:space="preserve">Si quieres saber más:</w:t>
      </w:r>
    </w:p>
    <w:p>
      <w:pPr>
        <w:spacing w:before="40" w:after="40" w:line="320"/>
        <w:jc w:val="center"/>
      </w:pPr>
      <w:r>
        <w:rPr>
          <w:rFonts w:ascii="Georgia" w:cs="Georgia" w:eastAsia="Georgia" w:hAnsi="Georgia"/>
          <w:b/>
          <w:bCs/>
          <w:color w:val="8B0000"/>
          <w:sz w:val="22"/>
          <w:szCs w:val="22"/>
        </w:rPr>
        <w:t xml:space="preserve">joseluisestradar.substack.com</w:t>
      </w:r>
    </w:p>
    <w:p>
      <w:pPr>
        <w:spacing w:before="40" w:after="40" w:line="320"/>
        <w:jc w:val="center"/>
      </w:pPr>
      <w:r>
        <w:rPr>
          <w:rFonts w:ascii="Georgia" w:cs="Georgia" w:eastAsia="Georgia" w:hAnsi="Georgia"/>
          <w:color w:val="888888"/>
          <w:sz w:val="20"/>
          <w:szCs w:val="20"/>
        </w:rPr>
        <w:t xml:space="preserve">#MetaconcienciaEvolutiva #Neurociencia #Conciencia #FlujoCerebral #Hiperlucidez</w:t>
      </w:r>
    </w:p>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8B0000"/>
      <w:sz w:val="38"/>
      <w:szCs w:val="38"/>
    </w:rPr>
  </w:style>
  <w:style w:type="paragraph" w:styleId="Heading2">
    <w:name w:val="Heading 2"/>
    <w:basedOn w:val="Normal"/>
    <w:next w:val="Normal"/>
    <w:qFormat/>
    <w:pPr>
      <w:spacing w:before="360" w:after="120"/>
      <w:outlineLvl w:val="1"/>
    </w:pPr>
    <w:rPr>
      <w:rFonts w:ascii="Georgia" w:cs="Georgia" w:eastAsia="Georgia" w:hAnsi="Georgia"/>
      <w:b/>
      <w:bCs/>
      <w:color w:val="8B6914"/>
      <w:sz w:val="28"/>
      <w:szCs w:val="28"/>
    </w:rPr>
  </w:style>
  <w:style w:type="paragraph" w:styleId="Heading3">
    <w:name w:val="Heading 3"/>
    <w:basedOn w:val="Normal"/>
    <w:next w:val="Normal"/>
    <w:qFormat/>
    <w:pPr>
      <w:spacing w:before="280" w:after="100"/>
      <w:outlineLvl w:val="2"/>
    </w:pPr>
    <w:rPr>
      <w:rFonts w:ascii="Georgia" w:cs="Georgia" w:eastAsia="Georgia" w:hAnsi="Georgia"/>
      <w:b/>
      <w:bCs/>
      <w:color w:val="5C4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2026-03-22T20:56:31.425Z</dcterms:created>
  <dcterms:modified xsi:type="dcterms:W3CDTF">2026-03-22T20:56:31.426Z</dcterms:modified>
</cp:coreProperties>
</file>

<file path=docProps/custom.xml><?xml version="1.0" encoding="utf-8"?>
<Properties xmlns="http://schemas.openxmlformats.org/officeDocument/2006/custom-properties" xmlns:vt="http://schemas.openxmlformats.org/officeDocument/2006/docPropsVTypes"/>
</file>