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2A4A"/>
          <w:sz w:val="38"/>
          <w:szCs w:val="38"/>
        </w:rPr>
        <w:t xml:space="preserve">Coherencia Sistémica y Fidelidad Emocional</w:t>
      </w:r>
    </w:p>
    <w:p>
      <w:pPr>
        <w:spacing w:before="0" w:after="500"/>
      </w:pPr>
      <w:r>
        <w:rPr>
          <w:rFonts w:ascii="Arial" w:cs="Arial" w:eastAsia="Arial" w:hAnsi="Arial"/>
          <w:color w:val="444444"/>
          <w:sz w:val="24"/>
          <w:szCs w:val="24"/>
        </w:rPr>
        <w:t xml:space="preserve">El ciclo de retroalimentación por confirmación mutua en el desarrollo de habilidades artísticas</w:t>
      </w:r>
    </w:p>
    <w:p>
      <w:pPr>
        <w:pBdr>
          <w:bottom w:val="single" w:color="BBBBBB" w:sz="3" w:space="1"/>
        </w:pBdr>
        <w:spacing w:before="240" w:after="240"/>
      </w:pPr>
    </w:p>
    <w:p>
      <w:pPr>
        <w:spacing w:before="360" w:after="100"/>
      </w:pPr>
      <w:r>
        <w:rPr>
          <w:rFonts w:ascii="Arial" w:cs="Arial" w:eastAsia="Arial" w:hAnsi="Arial"/>
          <w:b/>
          <w:bCs/>
          <w:color w:val="7B4F00"/>
          <w:sz w:val="18"/>
          <w:szCs w:val="18"/>
        </w:rPr>
        <w:t xml:space="preserve">[ 01 ]  </w:t>
      </w:r>
      <w:r>
        <w:rPr>
          <w:rFonts w:ascii="Arial" w:cs="Arial" w:eastAsia="Arial" w:hAnsi="Arial"/>
          <w:b/>
          <w:bCs/>
          <w:caps/>
          <w:color w:val="7B4F00"/>
          <w:sz w:val="17"/>
          <w:szCs w:val="17"/>
        </w:rPr>
        <w:t xml:space="preserve">EL PROBLEMA QUE ESTE MODELO RESUELVE</w:t>
      </w:r>
    </w:p>
    <w:p>
      <w:pPr>
        <w:spacing w:before="80" w:after="120"/>
        <w:jc w:val="both"/>
      </w:pPr>
      <w:r>
        <w:rPr>
          <w:rFonts w:ascii="Arial" w:cs="Arial" w:eastAsia="Arial" w:hAnsi="Arial"/>
          <w:color w:val="1A1A1A"/>
          <w:sz w:val="22"/>
          <w:szCs w:val="22"/>
        </w:rPr>
        <w:t xml:space="preserve">Los modelos convencionales de aprendizaje artístico centran el desarrollo en la repetición técnica y la corrección externa. El resultado es un artista que ejecuta con precisión pero produce obra vacía: la técnica llega, la verdad emocional no. La pregunta que este modelo responde es otra: ¿por qué dos intérpretes con idéntica formación técnica producen resultados de densidad emocional radicalmente distinta?</w:t>
      </w:r>
    </w:p>
    <w:p>
      <w:pPr>
        <w:spacing w:before="80" w:after="120"/>
        <w:jc w:val="both"/>
      </w:pPr>
      <w:r>
        <w:rPr>
          <w:rFonts w:ascii="Arial" w:cs="Arial" w:eastAsia="Arial" w:hAnsi="Arial"/>
          <w:color w:val="1A1A1A"/>
          <w:sz w:val="22"/>
          <w:szCs w:val="22"/>
        </w:rPr>
        <w:t xml:space="preserve">La respuesta no está en la técnica sino en la coherencia del sistema interno que ejecuta. Cuando las capas del sistema —neurológica, somática, simbólica, relacional— operan alineadas y sin filtro de automonitoreo, la señal entre intención profunda y acción física llega sin distorsión. Eso es lo que el resultado contiene: no perfección, sino verdad.</w:t>
      </w:r>
    </w:p>
    <w:p>
      <w:pPr>
        <w:pBdr>
          <w:bottom w:val="single" w:color="BBBBBB" w:sz="3" w:space="1"/>
        </w:pBdr>
        <w:spacing w:before="240" w:after="240"/>
      </w:pPr>
    </w:p>
    <w:p>
      <w:pPr>
        <w:spacing w:before="360" w:after="100"/>
      </w:pPr>
      <w:r>
        <w:rPr>
          <w:rFonts w:ascii="Arial" w:cs="Arial" w:eastAsia="Arial" w:hAnsi="Arial"/>
          <w:b/>
          <w:bCs/>
          <w:color w:val="7B4F00"/>
          <w:sz w:val="18"/>
          <w:szCs w:val="18"/>
        </w:rPr>
        <w:t xml:space="preserve">[ 02 ]  </w:t>
      </w:r>
      <w:r>
        <w:rPr>
          <w:rFonts w:ascii="Arial" w:cs="Arial" w:eastAsia="Arial" w:hAnsi="Arial"/>
          <w:b/>
          <w:bCs/>
          <w:caps/>
          <w:color w:val="7B4F00"/>
          <w:sz w:val="17"/>
          <w:szCs w:val="17"/>
        </w:rPr>
        <w:t xml:space="preserve">EL EGO COMO RUIDO DE SEÑAL</w:t>
      </w:r>
    </w:p>
    <w:p>
      <w:pPr>
        <w:spacing w:before="80" w:after="120"/>
        <w:jc w:val="both"/>
      </w:pPr>
      <w:r>
        <w:rPr>
          <w:rFonts w:ascii="Arial" w:cs="Arial" w:eastAsia="Arial" w:hAnsi="Arial"/>
          <w:color w:val="1A1A1A"/>
          <w:sz w:val="22"/>
          <w:szCs w:val="22"/>
        </w:rPr>
        <w:t xml:space="preserve">El ego, en este modelo, no es una entidad metafísica sino una función específica: el automonitoreo evaluativo. Es la voz que durante la ejecución pregunta «¿estoy haciéndolo bien?», «¿cómo me veo?», «¿qué pensarán?». Esa función tiene valor en fase de aprendizaje consciente, pero durante la ejecución artística actúa como ruido: interrumpe la señal, fragmenta la integración entre capas y produce obra que el espectador percibe como calculada, aunque no sepa por qué.</w:t>
      </w:r>
    </w:p>
    <w:p>
      <w:pPr>
        <w:spacing w:before="80" w:after="120"/>
        <w:jc w:val="both"/>
      </w:pPr>
      <w:r>
        <w:rPr>
          <w:rFonts w:ascii="Arial" w:cs="Arial" w:eastAsia="Arial" w:hAnsi="Arial"/>
          <w:color w:val="1A1A1A"/>
          <w:sz w:val="22"/>
          <w:szCs w:val="22"/>
        </w:rPr>
        <w:t xml:space="preserve">Cuando el ego se suspende —no se elimina, sino se suspende temporalmente— las capas del sistema quedan libres para operar en paralelo sin jerarquía vertical. La acción emerge de la totalidad del sistema, no de la decisión consciente de una capa sobre las demás.</w:t>
      </w:r>
    </w:p>
    <w:p>
      <w:pPr>
        <w:spacing w:before="60" w:after="60"/>
      </w:pPr>
    </w:p>
    <w:p>
      <w:pPr>
        <w:spacing w:before="80" w:after="80"/>
        <w:ind w:left="400"/>
      </w:pPr>
      <w:r>
        <w:rPr>
          <w:rFonts w:ascii="Arial" w:cs="Arial" w:eastAsia="Arial" w:hAnsi="Arial"/>
          <w:b/>
          <w:bCs/>
          <w:color w:val="4A2060"/>
          <w:sz w:val="19"/>
          <w:szCs w:val="19"/>
        </w:rPr>
        <w:t xml:space="preserve">Correlato neurológico:  </w:t>
      </w:r>
      <w:r>
        <w:rPr>
          <w:rFonts w:ascii="Arial" w:cs="Arial" w:eastAsia="Arial" w:hAnsi="Arial"/>
          <w:color w:val="4A2060"/>
          <w:sz w:val="19"/>
          <w:szCs w:val="19"/>
        </w:rPr>
        <w:t xml:space="preserve">Suspensión del córtex prefrontal dorsolateral durante estados de flujo, documentada en estudios de neuroimagen en músicos improvisando (Limb &amp; Braun, 2008). Esta región es la sede del automonitoreo y la planificación consciente. Su desactivación relativa coincide exactamente con lo que se describe como «entrar en la zona».</w:t>
      </w:r>
    </w:p>
    <w:p>
      <w:pPr>
        <w:pBdr>
          <w:bottom w:val="single" w:color="BBBBBB" w:sz="3" w:space="1"/>
        </w:pBdr>
        <w:spacing w:before="240" w:after="240"/>
      </w:pPr>
    </w:p>
    <w:p>
      <w:pPr>
        <w:spacing w:before="360" w:after="100"/>
      </w:pPr>
      <w:r>
        <w:rPr>
          <w:rFonts w:ascii="Arial" w:cs="Arial" w:eastAsia="Arial" w:hAnsi="Arial"/>
          <w:b/>
          <w:bCs/>
          <w:color w:val="7B4F00"/>
          <w:sz w:val="18"/>
          <w:szCs w:val="18"/>
        </w:rPr>
        <w:t xml:space="preserve">[ 03 ]  </w:t>
      </w:r>
      <w:r>
        <w:rPr>
          <w:rFonts w:ascii="Arial" w:cs="Arial" w:eastAsia="Arial" w:hAnsi="Arial"/>
          <w:b/>
          <w:bCs/>
          <w:caps/>
          <w:color w:val="7B4F00"/>
          <w:sz w:val="17"/>
          <w:szCs w:val="17"/>
        </w:rPr>
        <w:t xml:space="preserve">LA ZONA COMO ESTADO DE COHERENCIA SISTÉMICA</w:t>
      </w:r>
    </w:p>
    <w:p>
      <w:pPr>
        <w:spacing w:before="80" w:after="120"/>
        <w:jc w:val="both"/>
      </w:pPr>
      <w:r>
        <w:rPr>
          <w:rFonts w:ascii="Arial" w:cs="Arial" w:eastAsia="Arial" w:hAnsi="Arial"/>
          <w:color w:val="1A1A1A"/>
          <w:sz w:val="22"/>
          <w:szCs w:val="22"/>
        </w:rPr>
        <w:t xml:space="preserve">«Entrar en la zona» no es un fenómeno místico ni aleatorio. Es el estado en que las capas del sistema logran coherencia operativa simultánea: el cuerpo ejecuta, el sistema emocional informa, el sistema simbólico organiza significado, y la atención sostiene el campo sin colapsar ninguna capa sobre las demás.</w:t>
      </w:r>
    </w:p>
    <w:p>
      <w:pPr>
        <w:spacing w:before="80" w:after="120"/>
        <w:jc w:val="both"/>
      </w:pPr>
      <w:r>
        <w:rPr>
          <w:rFonts w:ascii="Arial" w:cs="Arial" w:eastAsia="Arial" w:hAnsi="Arial"/>
          <w:color w:val="1A1A1A"/>
          <w:sz w:val="22"/>
          <w:szCs w:val="22"/>
        </w:rPr>
        <w:t xml:space="preserve">La distinción central respecto al modelo estándar de flujo (Csikszentmihalyi) es esta: el flujo describe las condiciones de entrada al estado. Este modelo describe el mecanismo interno que produce fidelidad emocional en el resultado. No es suficiente entrar en la zona; la calidad de la coherencia sistémica durante la zona determina la densidad de verdad en la obra producida.</w:t>
      </w:r>
    </w:p>
    <w:p>
      <w:pPr>
        <w:spacing w:before="60" w:after="60"/>
      </w:pPr>
    </w:p>
    <w:p>
      <w:pPr>
        <w:spacing w:before="60" w:after="100"/>
        <w:ind w:left="560"/>
        <w:jc w:val="both"/>
      </w:pPr>
      <w:r>
        <w:rPr>
          <w:rFonts w:ascii="Arial" w:cs="Arial" w:eastAsia="Arial" w:hAnsi="Arial"/>
          <w:color w:val="555555"/>
          <w:sz w:val="22"/>
          <w:szCs w:val="22"/>
        </w:rPr>
        <w:t xml:space="preserve">Imagen: la zona no es un río sin obstáculos. Es un río donde todas las corrientes —superficie, profundidad, orillas— se mueven en la misma dirección sin fricción entre ellas. El agua no es más rápida; es más entera.</w:t>
      </w:r>
    </w:p>
    <w:p>
      <w:pPr>
        <w:pBdr>
          <w:bottom w:val="single" w:color="BBBBBB" w:sz="3" w:space="1"/>
        </w:pBdr>
        <w:spacing w:before="240" w:after="240"/>
      </w:pPr>
    </w:p>
    <w:p>
      <w:pPr>
        <w:spacing w:before="360" w:after="100"/>
      </w:pPr>
      <w:r>
        <w:rPr>
          <w:rFonts w:ascii="Arial" w:cs="Arial" w:eastAsia="Arial" w:hAnsi="Arial"/>
          <w:b/>
          <w:bCs/>
          <w:color w:val="7B4F00"/>
          <w:sz w:val="18"/>
          <w:szCs w:val="18"/>
        </w:rPr>
        <w:t xml:space="preserve">[ 04 ]  </w:t>
      </w:r>
      <w:r>
        <w:rPr>
          <w:rFonts w:ascii="Arial" w:cs="Arial" w:eastAsia="Arial" w:hAnsi="Arial"/>
          <w:b/>
          <w:bCs/>
          <w:caps/>
          <w:color w:val="7B4F00"/>
          <w:sz w:val="17"/>
          <w:szCs w:val="17"/>
        </w:rPr>
        <w:t xml:space="preserve">EL CICLO DE RETROALIMENTACIÓN POR CONFIRMACIÓN MUTUA</w:t>
      </w:r>
    </w:p>
    <w:p>
      <w:pPr>
        <w:spacing w:before="80" w:after="120"/>
        <w:jc w:val="both"/>
      </w:pPr>
      <w:r>
        <w:rPr>
          <w:rFonts w:ascii="Arial" w:cs="Arial" w:eastAsia="Arial" w:hAnsi="Arial"/>
          <w:color w:val="1A1A1A"/>
          <w:sz w:val="22"/>
          <w:szCs w:val="22"/>
        </w:rPr>
        <w:t xml:space="preserve">Este es el mecanismo central del modelo. No es un ciclo de refuerzo positivo convencional —que depende de validación externa— sino un ciclo que se calibra internamente a través de la confirmación mutua entre capas del sistema.</w:t>
      </w:r>
    </w:p>
    <w:p>
      <w:pPr>
        <w:spacing w:before="60" w:after="60"/>
      </w:pPr>
    </w:p>
    <w:p>
      <w:pPr>
        <w:spacing w:before="100" w:after="100"/>
        <w:ind w:left="400"/>
      </w:pPr>
      <w:r>
        <w:rPr>
          <w:rFonts w:ascii="Arial" w:cs="Arial" w:eastAsia="Arial" w:hAnsi="Arial"/>
          <w:b/>
          <w:bCs/>
          <w:color w:val="3D6B3D"/>
          <w:sz w:val="22"/>
          <w:szCs w:val="22"/>
        </w:rPr>
        <w:t xml:space="preserve">◆  </w:t>
      </w:r>
      <w:r>
        <w:rPr>
          <w:rFonts w:ascii="Arial" w:cs="Arial" w:eastAsia="Arial" w:hAnsi="Arial"/>
          <w:color w:val="1A1A1A"/>
          <w:sz w:val="22"/>
          <w:szCs w:val="22"/>
        </w:rPr>
        <w:t xml:space="preserve">Acción sin duda — la ejecución emerge del sistema sin filtro evaluativo previo.</w:t>
      </w:r>
    </w:p>
    <w:p>
      <w:pPr>
        <w:spacing w:before="100" w:after="100"/>
        <w:ind w:left="400"/>
      </w:pPr>
      <w:r>
        <w:rPr>
          <w:rFonts w:ascii="Arial" w:cs="Arial" w:eastAsia="Arial" w:hAnsi="Arial"/>
          <w:b/>
          <w:bCs/>
          <w:color w:val="3D6B3D"/>
          <w:sz w:val="22"/>
          <w:szCs w:val="22"/>
        </w:rPr>
        <w:t xml:space="preserve">↓  </w:t>
      </w:r>
      <w:r>
        <w:rPr>
          <w:rFonts w:ascii="Arial" w:cs="Arial" w:eastAsia="Arial" w:hAnsi="Arial"/>
          <w:color w:val="1A1A1A"/>
          <w:sz w:val="22"/>
          <w:szCs w:val="22"/>
        </w:rPr>
        <w:t xml:space="preserve">Resultado con fidelidad emocional — la obra contiene la señal completa del sistema, no una versión filtrada.</w:t>
      </w:r>
    </w:p>
    <w:p>
      <w:pPr>
        <w:spacing w:before="100" w:after="100"/>
        <w:ind w:left="400"/>
      </w:pPr>
      <w:r>
        <w:rPr>
          <w:rFonts w:ascii="Arial" w:cs="Arial" w:eastAsia="Arial" w:hAnsi="Arial"/>
          <w:b/>
          <w:bCs/>
          <w:color w:val="3D6B3D"/>
          <w:sz w:val="22"/>
          <w:szCs w:val="22"/>
        </w:rPr>
        <w:t xml:space="preserve">↓  </w:t>
      </w:r>
      <w:r>
        <w:rPr>
          <w:rFonts w:ascii="Arial" w:cs="Arial" w:eastAsia="Arial" w:hAnsi="Arial"/>
          <w:color w:val="1A1A1A"/>
          <w:sz w:val="22"/>
          <w:szCs w:val="22"/>
        </w:rPr>
        <w:t xml:space="preserve">El sistema reconoce su propia coherencia en el resultado — no como juicio externo sino como resonancia interna entre lo que se sintió y lo que se produjo.</w:t>
      </w:r>
    </w:p>
    <w:p>
      <w:pPr>
        <w:spacing w:before="100" w:after="100"/>
        <w:ind w:left="400"/>
      </w:pPr>
      <w:r>
        <w:rPr>
          <w:rFonts w:ascii="Arial" w:cs="Arial" w:eastAsia="Arial" w:hAnsi="Arial"/>
          <w:b/>
          <w:bCs/>
          <w:color w:val="3D6B3D"/>
          <w:sz w:val="22"/>
          <w:szCs w:val="22"/>
        </w:rPr>
        <w:t xml:space="preserve">↓  </w:t>
      </w:r>
      <w:r>
        <w:rPr>
          <w:rFonts w:ascii="Arial" w:cs="Arial" w:eastAsia="Arial" w:hAnsi="Arial"/>
          <w:color w:val="1A1A1A"/>
          <w:sz w:val="22"/>
          <w:szCs w:val="22"/>
        </w:rPr>
        <w:t xml:space="preserve">Esa resonancia reduce la interferencia del ego en la siguiente acción — porque el sistema tiene evidencia interna de que funciona mejor sin automonitoreo.</w:t>
      </w:r>
    </w:p>
    <w:p>
      <w:pPr>
        <w:spacing w:before="100" w:after="100"/>
        <w:ind w:left="400"/>
      </w:pPr>
      <w:r>
        <w:rPr>
          <w:rFonts w:ascii="Arial" w:cs="Arial" w:eastAsia="Arial" w:hAnsi="Arial"/>
          <w:b/>
          <w:bCs/>
          <w:color w:val="3D6B3D"/>
          <w:sz w:val="22"/>
          <w:szCs w:val="22"/>
        </w:rPr>
        <w:t xml:space="preserve">↓  </w:t>
      </w:r>
      <w:r>
        <w:rPr>
          <w:rFonts w:ascii="Arial" w:cs="Arial" w:eastAsia="Arial" w:hAnsi="Arial"/>
          <w:color w:val="1A1A1A"/>
          <w:sz w:val="22"/>
          <w:szCs w:val="22"/>
        </w:rPr>
        <w:t xml:space="preserve">Mayor profundidad en la zona — la coherencia sistémica se amplifica en cada vuelta del ciclo.</w:t>
      </w:r>
    </w:p>
    <w:p>
      <w:pPr>
        <w:spacing w:before="100" w:after="100"/>
        <w:ind w:left="400"/>
      </w:pPr>
      <w:r>
        <w:rPr>
          <w:rFonts w:ascii="Arial" w:cs="Arial" w:eastAsia="Arial" w:hAnsi="Arial"/>
          <w:b/>
          <w:bCs/>
          <w:color w:val="3D6B3D"/>
          <w:sz w:val="22"/>
          <w:szCs w:val="22"/>
        </w:rPr>
        <w:t xml:space="preserve">↺  </w:t>
      </w:r>
      <w:r>
        <w:rPr>
          <w:rFonts w:ascii="Arial" w:cs="Arial" w:eastAsia="Arial" w:hAnsi="Arial"/>
          <w:color w:val="1A1A1A"/>
          <w:sz w:val="22"/>
          <w:szCs w:val="22"/>
        </w:rPr>
        <w:t xml:space="preserve">Retorno al inicio con el sistema más integrado que en la vuelta anterior.</w:t>
      </w:r>
    </w:p>
    <w:p>
      <w:pPr>
        <w:spacing w:before="60" w:after="60"/>
      </w:pPr>
    </w:p>
    <w:p>
      <w:pPr>
        <w:spacing w:before="80" w:after="120"/>
        <w:jc w:val="both"/>
      </w:pPr>
      <w:r>
        <w:rPr>
          <w:rFonts w:ascii="Arial" w:cs="Arial" w:eastAsia="Arial" w:hAnsi="Arial"/>
          <w:color w:val="1A1A1A"/>
          <w:sz w:val="22"/>
          <w:szCs w:val="22"/>
        </w:rPr>
        <w:t xml:space="preserve">La clave es que la confirmación no viene de afuera —del maestro, del público, de la grabación— sino de la experiencia interna de coherencia. Esto hace el ciclo autosostenible y progresivo: cada vuelta calibra el sistema hacia mayor integración, independientemente de si el resultado es objetivamente «bueno» según criterios externos.</w:t>
      </w:r>
    </w:p>
    <w:p>
      <w:pPr>
        <w:pBdr>
          <w:bottom w:val="single" w:color="BBBBBB" w:sz="3" w:space="1"/>
        </w:pBdr>
        <w:spacing w:before="240" w:after="240"/>
      </w:pPr>
    </w:p>
    <w:p>
      <w:pPr>
        <w:spacing w:before="360" w:after="100"/>
      </w:pPr>
      <w:r>
        <w:rPr>
          <w:rFonts w:ascii="Arial" w:cs="Arial" w:eastAsia="Arial" w:hAnsi="Arial"/>
          <w:b/>
          <w:bCs/>
          <w:color w:val="7B4F00"/>
          <w:sz w:val="18"/>
          <w:szCs w:val="18"/>
        </w:rPr>
        <w:t xml:space="preserve">[ 05 ]  </w:t>
      </w:r>
      <w:r>
        <w:rPr>
          <w:rFonts w:ascii="Arial" w:cs="Arial" w:eastAsia="Arial" w:hAnsi="Arial"/>
          <w:b/>
          <w:bCs/>
          <w:caps/>
          <w:color w:val="7B4F00"/>
          <w:sz w:val="17"/>
          <w:szCs w:val="17"/>
        </w:rPr>
        <w:t xml:space="preserve">EL ROL DE LA ATENCIÓN PLENA EN EL CICLO</w:t>
      </w:r>
    </w:p>
    <w:p>
      <w:pPr>
        <w:spacing w:before="80" w:after="120"/>
        <w:jc w:val="both"/>
      </w:pPr>
      <w:r>
        <w:rPr>
          <w:rFonts w:ascii="Arial" w:cs="Arial" w:eastAsia="Arial" w:hAnsi="Arial"/>
          <w:color w:val="1A1A1A"/>
          <w:sz w:val="22"/>
          <w:szCs w:val="22"/>
        </w:rPr>
        <w:t xml:space="preserve">La atención plena en este modelo no opera como concentración focalizada —eso activaría el automonitoreo— sino como campo de presencia: una calidad de conciencia que sostiene todas las capas simultáneamente sin privilegiar ninguna.</w:t>
      </w:r>
    </w:p>
    <w:p>
      <w:pPr>
        <w:spacing w:before="80" w:after="120"/>
        <w:jc w:val="both"/>
      </w:pPr>
      <w:r>
        <w:rPr>
          <w:rFonts w:ascii="Arial" w:cs="Arial" w:eastAsia="Arial" w:hAnsi="Arial"/>
          <w:color w:val="1A1A1A"/>
          <w:sz w:val="22"/>
          <w:szCs w:val="22"/>
        </w:rPr>
        <w:t xml:space="preserve">Su función específica en el ciclo es doble. Primero, actúa como el operador que permite a las capas comunicarse sin jerarquía: el cuerpo informa al sistema emocional, el sistema emocional informa al sistema simbólico, sin que ninguna capa tenga que «reportar» a la conciencia verbal antes de actuar. Segundo, detecta la coherencia o incoherencia del sistema en tiempo real, lo que provee la señal de retroalimentación que sostiene o corrige el estado.</w:t>
      </w:r>
    </w:p>
    <w:p>
      <w:pPr>
        <w:spacing w:before="60" w:after="60"/>
      </w:pPr>
    </w:p>
    <w:p>
      <w:pPr>
        <w:spacing w:before="80" w:after="80"/>
        <w:ind w:left="400"/>
      </w:pPr>
      <w:r>
        <w:rPr>
          <w:rFonts w:ascii="Arial" w:cs="Arial" w:eastAsia="Arial" w:hAnsi="Arial"/>
          <w:b/>
          <w:bCs/>
          <w:color w:val="4A2060"/>
          <w:sz w:val="19"/>
          <w:szCs w:val="19"/>
        </w:rPr>
        <w:t xml:space="preserve">Equivalente técnico:  </w:t>
      </w:r>
      <w:r>
        <w:rPr>
          <w:rFonts w:ascii="Arial" w:cs="Arial" w:eastAsia="Arial" w:hAnsi="Arial"/>
          <w:color w:val="4A2060"/>
          <w:sz w:val="19"/>
          <w:szCs w:val="19"/>
        </w:rPr>
        <w:t xml:space="preserve">Regulación del sistema nervioso autónomo a través de la variabilidad de la frecuencia cardíaca. Estados de alta coherencia cardíaca (HeartMath Institute) correlacionan con mayor integración cognitivo-emocional y menor activación del eje del estrés, lo que crea las condiciones fisiológicas para la suspensión del automonitoreo.</w:t>
      </w:r>
    </w:p>
    <w:p>
      <w:pPr>
        <w:pBdr>
          <w:bottom w:val="single" w:color="BBBBBB" w:sz="3" w:space="1"/>
        </w:pBdr>
        <w:spacing w:before="240" w:after="240"/>
      </w:pPr>
    </w:p>
    <w:p>
      <w:pPr>
        <w:spacing w:before="360" w:after="100"/>
      </w:pPr>
      <w:r>
        <w:rPr>
          <w:rFonts w:ascii="Arial" w:cs="Arial" w:eastAsia="Arial" w:hAnsi="Arial"/>
          <w:b/>
          <w:bCs/>
          <w:color w:val="7B4F00"/>
          <w:sz w:val="18"/>
          <w:szCs w:val="18"/>
        </w:rPr>
        <w:t xml:space="preserve">[ 06 ]  </w:t>
      </w:r>
      <w:r>
        <w:rPr>
          <w:rFonts w:ascii="Arial" w:cs="Arial" w:eastAsia="Arial" w:hAnsi="Arial"/>
          <w:b/>
          <w:bCs/>
          <w:caps/>
          <w:color w:val="7B4F00"/>
          <w:sz w:val="17"/>
          <w:szCs w:val="17"/>
        </w:rPr>
        <w:t xml:space="preserve">IMPLICACIONES PARA EL DESARROLLO DE HABILIDAD ARTÍSTICA</w:t>
      </w:r>
    </w:p>
    <w:p>
      <w:pPr>
        <w:spacing w:before="80" w:after="120"/>
        <w:jc w:val="both"/>
      </w:pPr>
      <w:r>
        <w:rPr>
          <w:rFonts w:ascii="Arial" w:cs="Arial" w:eastAsia="Arial" w:hAnsi="Arial"/>
          <w:color w:val="1A1A1A"/>
          <w:sz w:val="22"/>
          <w:szCs w:val="22"/>
        </w:rPr>
        <w:t xml:space="preserve">Este modelo invierte la secuencia convencional de aprendizaje artístico. El modelo convencional postula: técnica primero, expresión después. Este modelo postula: coherencia sistémica primero, técnica como refinamiento de una señal que ya existe.</w:t>
      </w:r>
    </w:p>
    <w:p>
      <w:pPr>
        <w:spacing w:before="80" w:after="120"/>
        <w:jc w:val="both"/>
      </w:pPr>
      <w:r>
        <w:rPr>
          <w:rFonts w:ascii="Arial" w:cs="Arial" w:eastAsia="Arial" w:hAnsi="Arial"/>
          <w:color w:val="1A1A1A"/>
          <w:sz w:val="22"/>
          <w:szCs w:val="22"/>
        </w:rPr>
        <w:t xml:space="preserve">Esto no significa ignorar la técnica. Significa que la técnica debe aprenderse en condiciones que no fragmenten la integración entre capas. Un ejercicio técnico ejecutado desde el automonitoreo constante entrena la fragmentación junto con la habilidad. El mismo ejercicio ejecutado desde presencia plena entrena la integración junto con la habilidad.</w:t>
      </w:r>
    </w:p>
    <w:p>
      <w:pPr>
        <w:spacing w:before="80" w:after="120"/>
        <w:jc w:val="both"/>
      </w:pPr>
      <w:r>
        <w:rPr>
          <w:rFonts w:ascii="Arial" w:cs="Arial" w:eastAsia="Arial" w:hAnsi="Arial"/>
          <w:color w:val="1A1A1A"/>
          <w:sz w:val="22"/>
          <w:szCs w:val="22"/>
        </w:rPr>
        <w:t xml:space="preserve">La diferencia en el resultado a largo plazo es la que separa al técnico del artista: misma competencia formal, distinta densidad de verdad en la obra.</w:t>
      </w:r>
    </w:p>
    <w:p>
      <w:pPr>
        <w:pBdr>
          <w:bottom w:val="single" w:color="BBBBBB" w:sz="3" w:space="1"/>
        </w:pBdr>
        <w:spacing w:before="240" w:after="240"/>
      </w:pPr>
    </w:p>
    <w:p>
      <w:pPr>
        <w:spacing w:before="360" w:after="100"/>
      </w:pPr>
      <w:r>
        <w:rPr>
          <w:rFonts w:ascii="Arial" w:cs="Arial" w:eastAsia="Arial" w:hAnsi="Arial"/>
          <w:b/>
          <w:bCs/>
          <w:color w:val="7B4F00"/>
          <w:sz w:val="18"/>
          <w:szCs w:val="18"/>
        </w:rPr>
        <w:t xml:space="preserve">[ 07 ]  </w:t>
      </w:r>
      <w:r>
        <w:rPr>
          <w:rFonts w:ascii="Arial" w:cs="Arial" w:eastAsia="Arial" w:hAnsi="Arial"/>
          <w:b/>
          <w:bCs/>
          <w:caps/>
          <w:color w:val="7B4F00"/>
          <w:sz w:val="17"/>
          <w:szCs w:val="17"/>
        </w:rPr>
        <w:t xml:space="preserve">CONSOLIDACIÓN: MAPA DE TÉRMINOS</w:t>
      </w:r>
    </w:p>
    <w:p>
      <w:pPr>
        <w:spacing w:before="60" w:after="60"/>
      </w:pPr>
    </w:p>
    <w:p>
      <w:pPr>
        <w:spacing w:before="80" w:after="80"/>
        <w:ind w:left="400"/>
      </w:pPr>
      <w:r>
        <w:rPr>
          <w:rFonts w:ascii="Arial" w:cs="Arial" w:eastAsia="Arial" w:hAnsi="Arial"/>
          <w:b/>
          <w:bCs/>
          <w:color w:val="4A2060"/>
          <w:sz w:val="19"/>
          <w:szCs w:val="19"/>
        </w:rPr>
        <w:t xml:space="preserve">Coherencia sistémica:  </w:t>
      </w:r>
      <w:r>
        <w:rPr>
          <w:rFonts w:ascii="Arial" w:cs="Arial" w:eastAsia="Arial" w:hAnsi="Arial"/>
          <w:color w:val="4A2060"/>
          <w:sz w:val="19"/>
          <w:szCs w:val="19"/>
        </w:rPr>
        <w:t xml:space="preserve">Estado de integración funcional entre capas (neurológica, somática, emocional, simbólica) que permite la transmisión de señal sin distorsión entre intención profunda y acción.</w:t>
      </w:r>
    </w:p>
    <w:p>
      <w:pPr>
        <w:spacing w:before="80" w:after="80"/>
        <w:ind w:left="400"/>
      </w:pPr>
      <w:r>
        <w:rPr>
          <w:rFonts w:ascii="Arial" w:cs="Arial" w:eastAsia="Arial" w:hAnsi="Arial"/>
          <w:b/>
          <w:bCs/>
          <w:color w:val="4A2060"/>
          <w:sz w:val="19"/>
          <w:szCs w:val="19"/>
        </w:rPr>
        <w:t xml:space="preserve">Fidelidad emocional:  </w:t>
      </w:r>
      <w:r>
        <w:rPr>
          <w:rFonts w:ascii="Arial" w:cs="Arial" w:eastAsia="Arial" w:hAnsi="Arial"/>
          <w:color w:val="4A2060"/>
          <w:sz w:val="19"/>
          <w:szCs w:val="19"/>
        </w:rPr>
        <w:t xml:space="preserve">Propiedad del resultado artístico que indica que la obra contiene la señal completa del sistema que la produjo, sin filtrado por automonitoreo evaluativo.</w:t>
      </w:r>
    </w:p>
    <w:p>
      <w:pPr>
        <w:spacing w:before="80" w:after="80"/>
        <w:ind w:left="400"/>
      </w:pPr>
      <w:r>
        <w:rPr>
          <w:rFonts w:ascii="Arial" w:cs="Arial" w:eastAsia="Arial" w:hAnsi="Arial"/>
          <w:b/>
          <w:bCs/>
          <w:color w:val="4A2060"/>
          <w:sz w:val="19"/>
          <w:szCs w:val="19"/>
        </w:rPr>
        <w:t xml:space="preserve">Confirmación mutua:  </w:t>
      </w:r>
      <w:r>
        <w:rPr>
          <w:rFonts w:ascii="Arial" w:cs="Arial" w:eastAsia="Arial" w:hAnsi="Arial"/>
          <w:color w:val="4A2060"/>
          <w:sz w:val="19"/>
          <w:szCs w:val="19"/>
        </w:rPr>
        <w:t xml:space="preserve">Mecanismo de retroalimentación intrasistémico donde la coherencia percibida en el resultado refuerza la integración de las capas, sin depender de validación externa.</w:t>
      </w:r>
    </w:p>
    <w:p>
      <w:pPr>
        <w:spacing w:before="80" w:after="80"/>
        <w:ind w:left="400"/>
      </w:pPr>
      <w:r>
        <w:rPr>
          <w:rFonts w:ascii="Arial" w:cs="Arial" w:eastAsia="Arial" w:hAnsi="Arial"/>
          <w:b/>
          <w:bCs/>
          <w:color w:val="4A2060"/>
          <w:sz w:val="19"/>
          <w:szCs w:val="19"/>
        </w:rPr>
        <w:t xml:space="preserve">Zona (estado de flujo profundo):  </w:t>
      </w:r>
      <w:r>
        <w:rPr>
          <w:rFonts w:ascii="Arial" w:cs="Arial" w:eastAsia="Arial" w:hAnsi="Arial"/>
          <w:color w:val="4A2060"/>
          <w:sz w:val="19"/>
          <w:szCs w:val="19"/>
        </w:rPr>
        <w:t xml:space="preserve">Estado de suspensión relativa del prefrontal dorsolateral con activación integrada de circuitos motores, emocionales y simbólicos. Condición necesaria pero no suficiente para fidelidad emocional — la calidad de la coherencia sistémica dentro de la zona determina la densidad del resultado.</w:t>
      </w:r>
    </w:p>
    <w:p>
      <w:pPr>
        <w:spacing w:before="80" w:after="80"/>
        <w:ind w:left="400"/>
      </w:pPr>
      <w:r>
        <w:rPr>
          <w:rFonts w:ascii="Arial" w:cs="Arial" w:eastAsia="Arial" w:hAnsi="Arial"/>
          <w:b/>
          <w:bCs/>
          <w:color w:val="4A2060"/>
          <w:sz w:val="19"/>
          <w:szCs w:val="19"/>
        </w:rPr>
        <w:t xml:space="preserve">Atención plena como campo:  </w:t>
      </w:r>
      <w:r>
        <w:rPr>
          <w:rFonts w:ascii="Arial" w:cs="Arial" w:eastAsia="Arial" w:hAnsi="Arial"/>
          <w:color w:val="4A2060"/>
          <w:sz w:val="19"/>
          <w:szCs w:val="19"/>
        </w:rPr>
        <w:t xml:space="preserve">Modalidad de conciencia no focalizada que sostiene la comunicación entre capas sin activar el automonitoreo verbal. Diferente de concentración; opuesto funcionalmente al juicio evaluativo.</w:t>
      </w:r>
    </w:p>
    <w:p>
      <w:pPr>
        <w:pBdr>
          <w:bottom w:val="single" w:color="BBBBBB" w:sz="3" w:space="1"/>
        </w:pBdr>
        <w:spacing w:before="240" w:after="240"/>
      </w:pPr>
    </w:p>
    <w:p>
      <w:pPr>
        <w:spacing w:before="400" w:after="0"/>
        <w:jc w:val="center"/>
      </w:pPr>
      <w:r>
        <w:rPr>
          <w:rFonts w:ascii="Arial" w:cs="Arial" w:eastAsia="Arial" w:hAnsi="Arial"/>
          <w:color w:val="999999"/>
          <w:sz w:val="16"/>
          <w:szCs w:val="16"/>
        </w:rPr>
        <w:t xml:space="preserve">BLOQUE MODULAR · Parte del sistema de Metaconciencia Evolutiva y Teoría de la Inteligencia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Arial" w:cs="Arial" w:eastAsia="Arial" w:hAnsi="Arial"/>
      <w:b/>
      <w:bCs/>
      <w:color w:val="1A2A4A"/>
      <w:sz w:val="38"/>
      <w:szCs w:val="38"/>
    </w:rPr>
  </w:style>
  <w:style w:type="paragraph" w:styleId="Heading2">
    <w:name w:val="Heading 2"/>
    <w:basedOn w:val="Normal"/>
    <w:next w:val="Normal"/>
    <w:pPr>
      <w:spacing w:before="320" w:after="140"/>
      <w:outlineLvl w:val="1"/>
    </w:pPr>
    <w:rPr>
      <w:rFonts w:ascii="Arial" w:cs="Arial" w:eastAsia="Arial" w:hAnsi="Arial"/>
      <w:b/>
      <w:bCs/>
      <w:color w:val="2E5A8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2026-03-07T06:20:15.486Z</dcterms:created>
  <dcterms:modified xsi:type="dcterms:W3CDTF">2026-03-07T06:20:15.487Z</dcterms:modified>
</cp:coreProperties>
</file>

<file path=docProps/custom.xml><?xml version="1.0" encoding="utf-8"?>
<Properties xmlns="http://schemas.openxmlformats.org/officeDocument/2006/custom-properties" xmlns:vt="http://schemas.openxmlformats.org/officeDocument/2006/docPropsVTypes"/>
</file>