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0" w:after="120"/>
        <w:jc w:val="center"/>
      </w:pPr>
      <w:r>
        <w:rPr>
          <w:rFonts w:ascii="Georgia" w:cs="Georgia" w:eastAsia="Georgia" w:hAnsi="Georgia"/>
          <w:i/>
          <w:iCs/>
          <w:color w:val="6a6a8a"/>
          <w:sz w:val="20"/>
          <w:szCs w:val="20"/>
        </w:rPr>
        <w:t xml:space="preserve">MÓDULO OPCIONAL</w:t>
      </w:r>
    </w:p>
    <w:p>
      <w:pPr>
        <w:spacing w:before="0" w:after="400"/>
        <w:jc w:val="center"/>
      </w:pPr>
      <w:r>
        <w:rPr>
          <w:rFonts w:ascii="Georgia" w:cs="Georgia" w:eastAsia="Georgia" w:hAnsi="Georgia"/>
          <w:i/>
          <w:iCs/>
          <w:color w:val="6a6a8a"/>
          <w:sz w:val="20"/>
          <w:szCs w:val="20"/>
        </w:rPr>
        <w:t xml:space="preserve">Anexo al Grimorio / Doctrina de la Plenitud Sistémica</w:t>
      </w:r>
    </w:p>
    <w:p>
      <w:pPr>
        <w:spacing w:before="0" w:after="200"/>
        <w:jc w:val="center"/>
      </w:pPr>
      <w:r>
        <w:rPr>
          <w:rFonts w:ascii="Georgia" w:cs="Georgia" w:eastAsia="Georgia" w:hAnsi="Georgia"/>
          <w:b/>
          <w:bCs/>
          <w:color w:val="1a1a2e"/>
          <w:sz w:val="36"/>
          <w:szCs w:val="36"/>
        </w:rPr>
        <w:t xml:space="preserve">Los Guardianes del Umbral</w:t>
      </w:r>
    </w:p>
    <w:p>
      <w:pPr>
        <w:spacing w:before="0" w:after="600"/>
        <w:jc w:val="center"/>
      </w:pPr>
      <w:r>
        <w:rPr>
          <w:rFonts w:ascii="Georgia" w:cs="Georgia" w:eastAsia="Georgia" w:hAnsi="Georgia"/>
          <w:i/>
          <w:iCs/>
          <w:color w:val="4a4a6a"/>
          <w:sz w:val="24"/>
          <w:szCs w:val="24"/>
        </w:rPr>
        <w:t xml:space="preserve">Los arquetipos que nombraron el camino</w:t>
      </w:r>
    </w:p>
    <w:p>
      <w:pPr>
        <w:spacing w:before="240" w:after="240"/>
        <w:jc w:val="center"/>
      </w:pPr>
      <w:r>
        <w:rPr>
          <w:rFonts w:ascii="Georgia" w:cs="Georgia" w:eastAsia="Georgia" w:hAnsi="Georgia"/>
          <w:color w:val="9a9abf"/>
          <w:sz w:val="22"/>
          <w:szCs w:val="22"/>
        </w:rPr>
        <w:t xml:space="preserve">⸻⸻⸻</w:t>
      </w:r>
    </w:p>
    <w:p>
      <w:pPr>
        <w:spacing w:before="200" w:after="280"/>
        <w:jc w:val="center"/>
      </w:pPr>
      <w:r>
        <w:rPr>
          <w:rFonts w:ascii="Georgia" w:cs="Georgia" w:eastAsia="Georgia" w:hAnsi="Georgia"/>
          <w:i/>
          <w:iCs/>
          <w:color w:val="1a1a1a"/>
          <w:sz w:val="22"/>
          <w:szCs w:val="22"/>
        </w:rPr>
        <w:t xml:space="preserve">No se elige un arquetipo. Se lo reconoce.</w:t>
      </w:r>
    </w:p>
    <w:p>
      <w:pPr>
        <w:spacing w:before="80" w:after="80"/>
      </w:pPr>
      <w:r>
        <w:t xml:space="preserve"/>
      </w:r>
    </w:p>
    <w:p>
      <w:pPr>
        <w:spacing w:before="160" w:after="160"/>
        <w:jc w:val="both"/>
      </w:pPr>
      <w:r>
        <w:rPr>
          <w:rFonts w:ascii="Georgia" w:cs="Georgia" w:eastAsia="Georgia" w:hAnsi="Georgia"/>
          <w:color w:val="1a1a1a"/>
          <w:sz w:val="22"/>
          <w:szCs w:val="22"/>
        </w:rPr>
        <w:t xml:space="preserve">Hay un momento en el proceso donde el buscador mira hacia atrás y descubre que no caminó solo —que ciertas formas eternas lo acompañaron desde antes de que supiera sus nombres. No como guías externos ni como dioses a los que se les reza. Como </w:t>
      </w:r>
      <w:r>
        <w:rPr>
          <w:rFonts w:ascii="Georgia" w:cs="Georgia" w:eastAsia="Georgia" w:hAnsi="Georgia"/>
          <w:i/>
          <w:iCs/>
          <w:color w:val="1a1a1a"/>
          <w:sz w:val="22"/>
          <w:szCs w:val="22"/>
        </w:rPr>
        <w:t xml:space="preserve">resonancias internas</w:t>
      </w:r>
      <w:r>
        <w:rPr>
          <w:rFonts w:ascii="Georgia" w:cs="Georgia" w:eastAsia="Georgia" w:hAnsi="Georgia"/>
          <w:color w:val="1a1a1a"/>
          <w:sz w:val="22"/>
          <w:szCs w:val="22"/>
        </w:rPr>
        <w:t xml:space="preserve"> que el sistema fue despertando conforme la Torre crecía.</w:t>
      </w:r>
    </w:p>
    <w:p>
      <w:pPr>
        <w:spacing w:before="160" w:after="160"/>
        <w:jc w:val="both"/>
      </w:pPr>
      <w:r>
        <w:rPr>
          <w:rFonts w:ascii="Georgia" w:cs="Georgia" w:eastAsia="Georgia" w:hAnsi="Georgia"/>
          <w:color w:val="1a1a1a"/>
          <w:sz w:val="22"/>
          <w:szCs w:val="22"/>
        </w:rPr>
        <w:t xml:space="preserve">No aparecieron todos a la vez. Cada uno emergió en el momento exacto en que el proceso los necesitaba: cuando el lenguaje ya no alcanzaba para nombrar lo que ocurría por dentro, cuando una crisis exigía una forma más grande que el ego para ser contenida, cuando el cuerpo pedía un mapa que la psicología sola no podía dar.</w:t>
      </w:r>
    </w:p>
    <w:p>
      <w:pPr>
        <w:spacing w:before="160" w:after="160"/>
        <w:jc w:val="both"/>
      </w:pPr>
      <w:r>
        <w:rPr>
          <w:rFonts w:ascii="Georgia" w:cs="Georgia" w:eastAsia="Georgia" w:hAnsi="Georgia"/>
          <w:color w:val="1a1a1a"/>
          <w:sz w:val="22"/>
          <w:szCs w:val="22"/>
        </w:rPr>
        <w:t xml:space="preserve">Estos son los que caminaron en este sendero. Se los nombra no como dogma, sino como testimonio.</w:t>
      </w:r>
    </w:p>
    <w:p>
      <w:pPr>
        <w:spacing w:before="240" w:after="240"/>
        <w:jc w:val="center"/>
      </w:pPr>
      <w:r>
        <w:rPr>
          <w:rFonts w:ascii="Georgia" w:cs="Georgia" w:eastAsia="Georgia" w:hAnsi="Georgia"/>
          <w:color w:val="9a9abf"/>
          <w:sz w:val="22"/>
          <w:szCs w:val="22"/>
        </w:rPr>
        <w:t xml:space="preserve">⸻⸻⸻</w:t>
      </w:r>
    </w:p>
    <w:p>
      <w:pPr>
        <w:spacing w:before="240" w:after="120"/>
        <w:jc w:val="both"/>
      </w:pPr>
      <w:r>
        <w:rPr>
          <w:rFonts w:ascii="Georgia" w:cs="Georgia" w:eastAsia="Georgia" w:hAnsi="Georgia"/>
          <w:b/>
          <w:bCs/>
          <w:color w:val="2c2c5e"/>
          <w:sz w:val="30"/>
          <w:szCs w:val="30"/>
        </w:rPr>
        <w:t xml:space="preserve">I. Hermes-Quetzalcóatl</w:t>
      </w:r>
    </w:p>
    <w:p>
      <w:pPr>
        <w:spacing w:before="0" w:after="280"/>
        <w:jc w:val="both"/>
      </w:pPr>
      <w:r>
        <w:rPr>
          <w:rFonts w:ascii="Georgia" w:cs="Georgia" w:eastAsia="Georgia" w:hAnsi="Georgia"/>
          <w:b/>
          <w:bCs/>
          <w:i/>
          <w:iCs/>
          <w:color w:val="5c3d7a"/>
          <w:sz w:val="24"/>
          <w:szCs w:val="24"/>
        </w:rPr>
        <w:t xml:space="preserve">El Hierofante que muestra lo sagrado</w:t>
      </w:r>
    </w:p>
    <w:p>
      <w:pPr>
        <w:spacing w:before="160" w:after="160"/>
        <w:jc w:val="both"/>
      </w:pPr>
      <w:r>
        <w:rPr>
          <w:rFonts w:ascii="Georgia" w:cs="Georgia" w:eastAsia="Georgia" w:hAnsi="Georgia"/>
          <w:color w:val="1a1a1a"/>
          <w:sz w:val="22"/>
          <w:szCs w:val="22"/>
        </w:rPr>
        <w:t xml:space="preserve">No hay un solo nombre para este principio porque no pertenece a una sola cultura —porque su función es precisamente esa: </w:t>
      </w:r>
      <w:r>
        <w:rPr>
          <w:rFonts w:ascii="Georgia" w:cs="Georgia" w:eastAsia="Georgia" w:hAnsi="Georgia"/>
          <w:i/>
          <w:iCs/>
          <w:color w:val="1a1a1a"/>
          <w:sz w:val="22"/>
          <w:szCs w:val="22"/>
        </w:rPr>
        <w:t xml:space="preserve">trascender el recipiente y conservar el contenido.</w:t>
      </w:r>
    </w:p>
    <w:p>
      <w:pPr>
        <w:spacing w:before="160" w:after="160"/>
        <w:jc w:val="both"/>
      </w:pPr>
      <w:r>
        <w:rPr>
          <w:rFonts w:ascii="Georgia" w:cs="Georgia" w:eastAsia="Georgia" w:hAnsi="Georgia"/>
          <w:color w:val="1a1a1a"/>
          <w:sz w:val="22"/>
          <w:szCs w:val="22"/>
        </w:rPr>
        <w:t xml:space="preserve">Hermes Trismegisto lleva los mensajes entre el Arriba y el Abajo. Es el caduceo: dos serpientes que ascienden en espiral alrededor del eje, la misma imagen del canal corporal cuando los chakras se purifican. Es la mente que aprende enseñando, el lenguaje como puente entre planos, la palabra que no solo describe la realidad sino que la </w:t>
      </w:r>
      <w:r>
        <w:rPr>
          <w:rFonts w:ascii="Georgia" w:cs="Georgia" w:eastAsia="Georgia" w:hAnsi="Georgia"/>
          <w:i/>
          <w:iCs/>
          <w:color w:val="1a1a1a"/>
          <w:sz w:val="22"/>
          <w:szCs w:val="22"/>
        </w:rPr>
        <w:t xml:space="preserve">construye</w:t>
      </w:r>
      <w:r>
        <w:rPr>
          <w:rFonts w:ascii="Georgia" w:cs="Georgia" w:eastAsia="Georgia" w:hAnsi="Georgia"/>
          <w:color w:val="1a1a1a"/>
          <w:sz w:val="22"/>
          <w:szCs w:val="22"/>
        </w:rPr>
        <w:t xml:space="preserve"> —lo que en este sistema se llama Logofanía.</w:t>
      </w:r>
    </w:p>
    <w:p>
      <w:pPr>
        <w:spacing w:before="160" w:after="160"/>
        <w:jc w:val="both"/>
      </w:pPr>
      <w:r>
        <w:rPr>
          <w:rFonts w:ascii="Georgia" w:cs="Georgia" w:eastAsia="Georgia" w:hAnsi="Georgia"/>
          <w:color w:val="1a1a1a"/>
          <w:sz w:val="22"/>
          <w:szCs w:val="22"/>
        </w:rPr>
        <w:t xml:space="preserve">Quetzalcóatl es ese mismo principio encarnado en pluma y escama: el espíritu que desciende a la materia sin perder sus alas, la serpiente que aprende a volar. No es una contradicción —es la síntesis más alta. El cielo que se vuelve tierra. La tierra que recuerda que es cielo. La integración perfecta de lo sutil y lo denso que es, en esencia, la Gran Obra completa.</w:t>
      </w:r>
    </w:p>
    <w:p>
      <w:pPr>
        <w:spacing w:before="160" w:after="160"/>
        <w:jc w:val="both"/>
      </w:pPr>
      <w:r>
        <w:rPr>
          <w:rFonts w:ascii="Georgia" w:cs="Georgia" w:eastAsia="Georgia" w:hAnsi="Georgia"/>
          <w:color w:val="1a1a1a"/>
          <w:sz w:val="22"/>
          <w:szCs w:val="22"/>
        </w:rPr>
        <w:t xml:space="preserve">La palabra </w:t>
      </w:r>
      <w:r>
        <w:rPr>
          <w:rFonts w:ascii="Georgia" w:cs="Georgia" w:eastAsia="Georgia" w:hAnsi="Georgia"/>
          <w:i/>
          <w:iCs/>
          <w:color w:val="1a1a1a"/>
          <w:sz w:val="22"/>
          <w:szCs w:val="22"/>
        </w:rPr>
        <w:t xml:space="preserve">Hierofante</w:t>
      </w:r>
      <w:r>
        <w:rPr>
          <w:rFonts w:ascii="Georgia" w:cs="Georgia" w:eastAsia="Georgia" w:hAnsi="Georgia"/>
          <w:color w:val="1a1a1a"/>
          <w:sz w:val="22"/>
          <w:szCs w:val="22"/>
        </w:rPr>
        <w:t xml:space="preserve"> proviene del griego: </w:t>
      </w:r>
      <w:r>
        <w:rPr>
          <w:rFonts w:ascii="Georgia" w:cs="Georgia" w:eastAsia="Georgia" w:hAnsi="Georgia"/>
          <w:i/>
          <w:iCs/>
          <w:color w:val="1a1a1a"/>
          <w:sz w:val="22"/>
          <w:szCs w:val="22"/>
        </w:rPr>
        <w:t xml:space="preserve">hieros</w:t>
      </w:r>
      <w:r>
        <w:rPr>
          <w:rFonts w:ascii="Georgia" w:cs="Georgia" w:eastAsia="Georgia" w:hAnsi="Georgia"/>
          <w:color w:val="1a1a1a"/>
          <w:sz w:val="22"/>
          <w:szCs w:val="22"/>
        </w:rPr>
        <w:t xml:space="preserve"> (sagrado) y </w:t>
      </w:r>
      <w:r>
        <w:rPr>
          <w:rFonts w:ascii="Georgia" w:cs="Georgia" w:eastAsia="Georgia" w:hAnsi="Georgia"/>
          <w:i/>
          <w:iCs/>
          <w:color w:val="1a1a1a"/>
          <w:sz w:val="22"/>
          <w:szCs w:val="22"/>
        </w:rPr>
        <w:t xml:space="preserve">phainein</w:t>
      </w:r>
      <w:r>
        <w:rPr>
          <w:rFonts w:ascii="Georgia" w:cs="Georgia" w:eastAsia="Georgia" w:hAnsi="Georgia"/>
          <w:color w:val="1a1a1a"/>
          <w:sz w:val="22"/>
          <w:szCs w:val="22"/>
        </w:rPr>
        <w:t xml:space="preserve"> (mostrar). No es el que sabe. Es el que </w:t>
      </w:r>
      <w:r>
        <w:rPr>
          <w:rFonts w:ascii="Georgia" w:cs="Georgia" w:eastAsia="Georgia" w:hAnsi="Georgia"/>
          <w:i/>
          <w:iCs/>
          <w:color w:val="1a1a1a"/>
          <w:sz w:val="22"/>
          <w:szCs w:val="22"/>
        </w:rPr>
        <w:t xml:space="preserve">muestra lo sagrado</w:t>
      </w:r>
      <w:r>
        <w:rPr>
          <w:rFonts w:ascii="Georgia" w:cs="Georgia" w:eastAsia="Georgia" w:hAnsi="Georgia"/>
          <w:color w:val="1a1a1a"/>
          <w:sz w:val="22"/>
          <w:szCs w:val="22"/>
        </w:rPr>
        <w:t xml:space="preserve"> —el que abre el umbral para que otros entren. En este grimorio, este arquetipo define la función misma del texto: no es un libro de doctrina. Es un iniciador.</w:t>
      </w:r>
    </w:p>
    <w:p>
      <w:pPr>
        <w:spacing w:before="160" w:after="160"/>
        <w:jc w:val="both"/>
      </w:pPr>
      <w:r>
        <w:rPr>
          <w:rFonts w:ascii="Georgia" w:cs="Georgia" w:eastAsia="Georgia" w:hAnsi="Georgia"/>
          <w:color w:val="1a1a1a"/>
          <w:sz w:val="22"/>
          <w:szCs w:val="22"/>
        </w:rPr>
        <w:t xml:space="preserve">La elección de este arquetipo como guía no fue intelectual. Fue reconocimiento: el proceso mismo de 20 años de estudio multidisciplinario, de construir puentes entre tradiciones, de traducir lo inefable al lenguaje que otros puedan recorrer, es en sí mismo un acto hermético. El Mercurio que lleva y trae. El Quetzalcóatl que no abandona ni el vuelo ni la tierra.</w:t>
      </w:r>
    </w:p>
    <w:p>
      <w:pPr>
        <w:spacing w:before="240" w:after="240"/>
        <w:jc w:val="center"/>
      </w:pPr>
      <w:r>
        <w:rPr>
          <w:rFonts w:ascii="Georgia" w:cs="Georgia" w:eastAsia="Georgia" w:hAnsi="Georgia"/>
          <w:color w:val="9a9abf"/>
          <w:sz w:val="22"/>
          <w:szCs w:val="22"/>
        </w:rPr>
        <w:t xml:space="preserve">⸻⸻⸻</w:t>
      </w:r>
    </w:p>
    <w:p>
      <w:pPr>
        <w:spacing w:before="240" w:after="120"/>
        <w:jc w:val="both"/>
      </w:pPr>
      <w:r>
        <w:rPr>
          <w:rFonts w:ascii="Georgia" w:cs="Georgia" w:eastAsia="Georgia" w:hAnsi="Georgia"/>
          <w:b/>
          <w:bCs/>
          <w:color w:val="2c2c5e"/>
          <w:sz w:val="30"/>
          <w:szCs w:val="30"/>
        </w:rPr>
        <w:t xml:space="preserve">II. Abrasax</w:t>
      </w:r>
    </w:p>
    <w:p>
      <w:pPr>
        <w:spacing w:before="0" w:after="280"/>
        <w:jc w:val="both"/>
      </w:pPr>
      <w:r>
        <w:rPr>
          <w:rFonts w:ascii="Georgia" w:cs="Georgia" w:eastAsia="Georgia" w:hAnsi="Georgia"/>
          <w:b/>
          <w:bCs/>
          <w:i/>
          <w:iCs/>
          <w:color w:val="5c3d7a"/>
          <w:sz w:val="24"/>
          <w:szCs w:val="24"/>
        </w:rPr>
        <w:t xml:space="preserve">Más allá del bien y del mal</w:t>
      </w:r>
    </w:p>
    <w:p>
      <w:pPr>
        <w:spacing w:before="160" w:after="160"/>
        <w:jc w:val="both"/>
      </w:pPr>
      <w:r>
        <w:rPr>
          <w:rFonts w:ascii="Georgia" w:cs="Georgia" w:eastAsia="Georgia" w:hAnsi="Georgia"/>
          <w:color w:val="1a1a1a"/>
          <w:sz w:val="22"/>
          <w:szCs w:val="22"/>
        </w:rPr>
        <w:t xml:space="preserve">Los gnósticos lo entendieron antes que Nietzsche: hay una potencia que contiene la luz y la sombra sin ser vencida por ninguna. Abrasax —cuyas letras en griego suman 365, los días del año solar— es el principio que abraza la totalidad del ciclo.</w:t>
      </w:r>
    </w:p>
    <w:p>
      <w:pPr>
        <w:spacing w:before="160" w:after="160"/>
        <w:jc w:val="both"/>
      </w:pPr>
      <w:r>
        <w:rPr>
          <w:rFonts w:ascii="Georgia" w:cs="Georgia" w:eastAsia="Georgia" w:hAnsi="Georgia"/>
          <w:color w:val="1a1a1a"/>
          <w:sz w:val="22"/>
          <w:szCs w:val="22"/>
        </w:rPr>
        <w:t xml:space="preserve">No es un dios del bien ni del mal. Es la </w:t>
      </w:r>
      <w:r>
        <w:rPr>
          <w:rFonts w:ascii="Georgia" w:cs="Georgia" w:eastAsia="Georgia" w:hAnsi="Georgia"/>
          <w:i/>
          <w:iCs/>
          <w:color w:val="1a1a1a"/>
          <w:sz w:val="22"/>
          <w:szCs w:val="22"/>
        </w:rPr>
        <w:t xml:space="preserve">matriz de ambos.</w:t>
      </w:r>
      <w:r>
        <w:rPr>
          <w:rFonts w:ascii="Georgia" w:cs="Georgia" w:eastAsia="Georgia" w:hAnsi="Georgia"/>
          <w:color w:val="1a1a1a"/>
          <w:sz w:val="22"/>
          <w:szCs w:val="22"/>
        </w:rPr>
        <w:t xml:space="preserve"> Y por eso resulta insoportable para las mentes que necesitan una realidad dividida en dos bandos claros, para los sistemas religiosos que requieren un enemigo permanente, para la psicología que todavía teme llamar sagrado a lo oscuro.</w:t>
      </w:r>
    </w:p>
    <w:p>
      <w:pPr>
        <w:spacing w:before="160" w:after="160"/>
        <w:jc w:val="both"/>
      </w:pPr>
      <w:r>
        <w:rPr>
          <w:rFonts w:ascii="Georgia" w:cs="Georgia" w:eastAsia="Georgia" w:hAnsi="Georgia"/>
          <w:color w:val="1a1a1a"/>
          <w:sz w:val="22"/>
          <w:szCs w:val="22"/>
        </w:rPr>
        <w:t xml:space="preserve">Abrasax abraza el tiempo completo —los 365 días— porque nada de lo que ocurre en el ciclo le es ajeno. La traición y la gracia. El derrumbe y la reconstrucción. El nigredo y el rubedo. Lo que en la alquimia se llama </w:t>
      </w:r>
      <w:r>
        <w:rPr>
          <w:rFonts w:ascii="Georgia" w:cs="Georgia" w:eastAsia="Georgia" w:hAnsi="Georgia"/>
          <w:i/>
          <w:iCs/>
          <w:color w:val="1a1a1a"/>
          <w:sz w:val="22"/>
          <w:szCs w:val="22"/>
        </w:rPr>
        <w:t xml:space="preserve">Solve et Coagula</w:t>
      </w:r>
      <w:r>
        <w:rPr>
          <w:rFonts w:ascii="Georgia" w:cs="Georgia" w:eastAsia="Georgia" w:hAnsi="Georgia"/>
          <w:color w:val="1a1a1a"/>
          <w:sz w:val="22"/>
          <w:szCs w:val="22"/>
        </w:rPr>
        <w:t xml:space="preserve"> —disolver y recoagular— solo es posible si el alquimista puede sostener ambos polos sin colapsar hacia uno.</w:t>
      </w:r>
    </w:p>
    <w:p>
      <w:pPr>
        <w:spacing w:before="160" w:after="160"/>
        <w:jc w:val="both"/>
      </w:pPr>
      <w:r>
        <w:rPr>
          <w:rFonts w:ascii="Georgia" w:cs="Georgia" w:eastAsia="Georgia" w:hAnsi="Georgia"/>
          <w:color w:val="1a1a1a"/>
          <w:sz w:val="22"/>
          <w:szCs w:val="22"/>
        </w:rPr>
        <w:t xml:space="preserve">Este arquetipo fue relevante en el proceso porque la Noche Oscura no se transita eligiendo la luz sobre la sombra. Se transita </w:t>
      </w:r>
      <w:r>
        <w:rPr>
          <w:rFonts w:ascii="Georgia" w:cs="Georgia" w:eastAsia="Georgia" w:hAnsi="Georgia"/>
          <w:i/>
          <w:iCs/>
          <w:color w:val="1a1a1a"/>
          <w:sz w:val="22"/>
          <w:szCs w:val="22"/>
        </w:rPr>
        <w:t xml:space="preserve">integrando ambas en una comprensión más grande.</w:t>
      </w:r>
      <w:r>
        <w:rPr>
          <w:rFonts w:ascii="Georgia" w:cs="Georgia" w:eastAsia="Georgia" w:hAnsi="Georgia"/>
          <w:color w:val="1a1a1a"/>
          <w:sz w:val="22"/>
          <w:szCs w:val="22"/>
        </w:rPr>
        <w:t xml:space="preserve"> Cuando murieron tres hermanos, cuando el pensamiento de terminar la vida fue una presencia real, cuando el sistema de creencias anterior colapsó por completo, no fue la luz la que salvó. Fue la capacidad de sostener el fuego sin huir de él.</w:t>
      </w:r>
    </w:p>
    <w:p>
      <w:pPr>
        <w:spacing w:before="160" w:after="160"/>
        <w:jc w:val="both"/>
      </w:pPr>
      <w:r>
        <w:rPr>
          <w:rFonts w:ascii="Georgia" w:cs="Georgia" w:eastAsia="Georgia" w:hAnsi="Georgia"/>
          <w:color w:val="1a1a1a"/>
          <w:sz w:val="22"/>
          <w:szCs w:val="22"/>
        </w:rPr>
        <w:t xml:space="preserve">Abrasax es el nombre de ese fuego. No es destrucción. Es </w:t>
      </w:r>
      <w:r>
        <w:rPr>
          <w:rFonts w:ascii="Georgia" w:cs="Georgia" w:eastAsia="Georgia" w:hAnsi="Georgia"/>
          <w:i/>
          <w:iCs/>
          <w:color w:val="1a1a1a"/>
          <w:sz w:val="22"/>
          <w:szCs w:val="22"/>
        </w:rPr>
        <w:t xml:space="preserve">la operación misma de la Gran Obra:</w:t>
      </w:r>
      <w:r>
        <w:rPr>
          <w:rFonts w:ascii="Georgia" w:cs="Georgia" w:eastAsia="Georgia" w:hAnsi="Georgia"/>
          <w:color w:val="1a1a1a"/>
          <w:sz w:val="22"/>
          <w:szCs w:val="22"/>
        </w:rPr>
        <w:t xml:space="preserve"> disolver lo que está mal coagulado y recoagular con mayor conciencia. No quema al que lo invoca conscientemente. Quema al que llega sin haber hecho el trabajo previo de las tres capas.</w:t>
      </w:r>
    </w:p>
    <w:p>
      <w:pPr>
        <w:spacing w:before="160" w:after="160"/>
        <w:jc w:val="both"/>
      </w:pPr>
      <w:r>
        <w:rPr>
          <w:rFonts w:ascii="Georgia" w:cs="Georgia" w:eastAsia="Georgia" w:hAnsi="Georgia"/>
          <w:color w:val="1a1a1a"/>
          <w:sz w:val="22"/>
          <w:szCs w:val="22"/>
        </w:rPr>
        <w:t xml:space="preserve">En la Torre Psíquica, Abrasax opera en los niveles donde cuerpo, mente y alma deben ser disueltos y reintegrados simultáneamente. Es el arquetipo de la espiral completa, no solo del ascenso.</w:t>
      </w:r>
    </w:p>
    <w:p>
      <w:pPr>
        <w:spacing w:before="240" w:after="240"/>
        <w:jc w:val="center"/>
      </w:pPr>
      <w:r>
        <w:rPr>
          <w:rFonts w:ascii="Georgia" w:cs="Georgia" w:eastAsia="Georgia" w:hAnsi="Georgia"/>
          <w:color w:val="9a9abf"/>
          <w:sz w:val="22"/>
          <w:szCs w:val="22"/>
        </w:rPr>
        <w:t xml:space="preserve">⸻⸻⸻</w:t>
      </w:r>
    </w:p>
    <w:p>
      <w:pPr>
        <w:spacing w:before="240" w:after="120"/>
        <w:jc w:val="both"/>
      </w:pPr>
      <w:r>
        <w:rPr>
          <w:rFonts w:ascii="Georgia" w:cs="Georgia" w:eastAsia="Georgia" w:hAnsi="Georgia"/>
          <w:b/>
          <w:bCs/>
          <w:color w:val="2c2c5e"/>
          <w:sz w:val="30"/>
          <w:szCs w:val="30"/>
        </w:rPr>
        <w:t xml:space="preserve">III. Baphomet</w:t>
      </w:r>
    </w:p>
    <w:p>
      <w:pPr>
        <w:spacing w:before="0" w:after="280"/>
        <w:jc w:val="both"/>
      </w:pPr>
      <w:r>
        <w:rPr>
          <w:rFonts w:ascii="Georgia" w:cs="Georgia" w:eastAsia="Georgia" w:hAnsi="Georgia"/>
          <w:b/>
          <w:bCs/>
          <w:i/>
          <w:iCs/>
          <w:color w:val="5c3d7a"/>
          <w:sz w:val="24"/>
          <w:szCs w:val="24"/>
        </w:rPr>
        <w:t xml:space="preserve">El umbral de la materia consciente</w:t>
      </w:r>
    </w:p>
    <w:p>
      <w:pPr>
        <w:spacing w:before="160" w:after="160"/>
        <w:jc w:val="both"/>
      </w:pPr>
      <w:r>
        <w:rPr>
          <w:rFonts w:ascii="Georgia" w:cs="Georgia" w:eastAsia="Georgia" w:hAnsi="Georgia"/>
          <w:color w:val="1a1a1a"/>
          <w:sz w:val="22"/>
          <w:szCs w:val="22"/>
        </w:rPr>
        <w:t xml:space="preserve">Baphomet ha sido demonizado precisamente porque señala lo que más incomoda: </w:t>
      </w:r>
      <w:r>
        <w:rPr>
          <w:rFonts w:ascii="Georgia" w:cs="Georgia" w:eastAsia="Georgia" w:hAnsi="Georgia"/>
          <w:i/>
          <w:iCs/>
          <w:color w:val="1a1a1a"/>
          <w:sz w:val="22"/>
          <w:szCs w:val="22"/>
        </w:rPr>
        <w:t xml:space="preserve">la materia es sagrada.</w:t>
      </w:r>
    </w:p>
    <w:p>
      <w:pPr>
        <w:spacing w:before="160" w:after="160"/>
        <w:jc w:val="both"/>
      </w:pPr>
      <w:r>
        <w:rPr>
          <w:rFonts w:ascii="Georgia" w:cs="Georgia" w:eastAsia="Georgia" w:hAnsi="Georgia"/>
          <w:color w:val="1a1a1a"/>
          <w:sz w:val="22"/>
          <w:szCs w:val="22"/>
        </w:rPr>
        <w:t xml:space="preserve">El cuerpo no es una prisión del alma —es su instrumento de manifestación. La sexualidad no es la caída —es potencia creadora. El instinto no es el enemigo de la espiritualidad —es su raíz más honesta. Y la sombra no es lo que debe ser eliminado —es lo que debe ser integrado para que la luz no se vuelva disociación.</w:t>
      </w:r>
    </w:p>
    <w:p>
      <w:pPr>
        <w:spacing w:before="160" w:after="160"/>
        <w:jc w:val="both"/>
      </w:pPr>
      <w:r>
        <w:rPr>
          <w:rFonts w:ascii="Georgia" w:cs="Georgia" w:eastAsia="Georgia" w:hAnsi="Georgia"/>
          <w:color w:val="1a1a1a"/>
          <w:sz w:val="22"/>
          <w:szCs w:val="22"/>
        </w:rPr>
        <w:t xml:space="preserve">En el Tarot, la carta del Diablo muestra a Baphomet con las cadenas flojas. Siempre lo estuvieron. La prisión nunca fue real —fue el miedo al propio cuerpo, a la propia sombra, a la propia potencia. Los encadenados podrían irse en cualquier momento. Eligieron quedarse porque no sabían que podían.</w:t>
      </w:r>
    </w:p>
    <w:p>
      <w:pPr>
        <w:spacing w:before="160" w:after="160"/>
        <w:jc w:val="both"/>
      </w:pPr>
      <w:r>
        <w:rPr>
          <w:rFonts w:ascii="Georgia" w:cs="Georgia" w:eastAsia="Georgia" w:hAnsi="Georgia"/>
          <w:color w:val="1a1a1a"/>
          <w:sz w:val="22"/>
          <w:szCs w:val="22"/>
        </w:rPr>
        <w:t xml:space="preserve">Este arquetipo aparece en el sistema en el momento en que la comprensión intelectual ya no es suficiente. Cuando el edificio teórico es sólido pero el cuerpo no lo sabe todavía. Cuando la mente ha integrado el mapa pero la biología sigue actuando desde los patrones viejos.</w:t>
      </w:r>
    </w:p>
    <w:p>
      <w:pPr>
        <w:spacing w:before="160" w:after="160"/>
        <w:jc w:val="both"/>
      </w:pPr>
      <w:r>
        <w:rPr>
          <w:rFonts w:ascii="Georgia" w:cs="Georgia" w:eastAsia="Georgia" w:hAnsi="Georgia"/>
          <w:color w:val="1a1a1a"/>
          <w:sz w:val="22"/>
          <w:szCs w:val="22"/>
        </w:rPr>
        <w:t xml:space="preserve">Baphomet es el guardián que fuerza la encarnación real. Su mensaje es claro e incómodo: </w:t>
      </w:r>
      <w:r>
        <w:rPr>
          <w:rFonts w:ascii="Georgia" w:cs="Georgia" w:eastAsia="Georgia" w:hAnsi="Georgia"/>
          <w:i/>
          <w:iCs/>
          <w:color w:val="1a1a1a"/>
          <w:sz w:val="22"/>
          <w:szCs w:val="22"/>
        </w:rPr>
        <w:t xml:space="preserve">hasta que tu cuerpo lo sepa, no lo sabes.</w:t>
      </w:r>
      <w:r>
        <w:rPr>
          <w:rFonts w:ascii="Georgia" w:cs="Georgia" w:eastAsia="Georgia" w:hAnsi="Georgia"/>
          <w:color w:val="1a1a1a"/>
          <w:sz w:val="22"/>
          <w:szCs w:val="22"/>
        </w:rPr>
        <w:t xml:space="preserve"> No basta con comprender el sistema en la mente. Tiene que bajar. Tiene que volverse carne, instinto, hábito, presencia. El cuerpo regulador —uno de los ejes técnicos del sistema— responde directamente a este principio: el cuerpo no es el obstáculo del proceso. Es su validación final.</w:t>
      </w:r>
    </w:p>
    <w:p>
      <w:pPr>
        <w:spacing w:before="160" w:after="160"/>
        <w:jc w:val="both"/>
      </w:pPr>
      <w:r>
        <w:rPr>
          <w:rFonts w:ascii="Georgia" w:cs="Georgia" w:eastAsia="Georgia" w:hAnsi="Georgia"/>
          <w:color w:val="1a1a1a"/>
          <w:sz w:val="22"/>
          <w:szCs w:val="22"/>
        </w:rPr>
        <w:t xml:space="preserve">En la Torre Psíquica, Baphomet opera como el principio que ancla cada vuelta de la espiral en la experiencia somática. Sin este anclaje, el conocimiento flota. Con él, se vuelve estructura.</w:t>
      </w:r>
    </w:p>
    <w:p>
      <w:pPr>
        <w:spacing w:before="160" w:after="160"/>
        <w:jc w:val="both"/>
      </w:pPr>
      <w:r>
        <w:rPr>
          <w:rFonts w:ascii="Georgia" w:cs="Georgia" w:eastAsia="Georgia" w:hAnsi="Georgia"/>
          <w:color w:val="1a1a1a"/>
          <w:sz w:val="22"/>
          <w:szCs w:val="22"/>
        </w:rPr>
        <w:t xml:space="preserve">También es el arquetipo de la fricción sistémica llevada hasta el cuerpo: cuando el sistema se autodestruye, es el cuerpo el que registra la fractura antes que la mente la nombre. El instinto que dice "esto ya no funciona" antes de que haya palabras para explicarlo.</w:t>
      </w:r>
    </w:p>
    <w:p>
      <w:pPr>
        <w:spacing w:before="240" w:after="240"/>
        <w:jc w:val="center"/>
      </w:pPr>
      <w:r>
        <w:rPr>
          <w:rFonts w:ascii="Georgia" w:cs="Georgia" w:eastAsia="Georgia" w:hAnsi="Georgia"/>
          <w:color w:val="9a9abf"/>
          <w:sz w:val="22"/>
          <w:szCs w:val="22"/>
        </w:rPr>
        <w:t xml:space="preserve">⸻⸻⸻</w:t>
      </w:r>
    </w:p>
    <w:p>
      <w:pPr>
        <w:spacing w:before="240" w:after="120"/>
        <w:jc w:val="both"/>
      </w:pPr>
      <w:r>
        <w:rPr>
          <w:rFonts w:ascii="Georgia" w:cs="Georgia" w:eastAsia="Georgia" w:hAnsi="Georgia"/>
          <w:b/>
          <w:bCs/>
          <w:color w:val="2c2c5e"/>
          <w:sz w:val="30"/>
          <w:szCs w:val="30"/>
        </w:rPr>
        <w:t xml:space="preserve">IV. El Testigo Ardiente</w:t>
      </w:r>
    </w:p>
    <w:p>
      <w:pPr>
        <w:spacing w:before="0" w:after="280"/>
        <w:jc w:val="both"/>
      </w:pPr>
      <w:r>
        <w:rPr>
          <w:rFonts w:ascii="Georgia" w:cs="Georgia" w:eastAsia="Georgia" w:hAnsi="Georgia"/>
          <w:b/>
          <w:bCs/>
          <w:i/>
          <w:iCs/>
          <w:color w:val="5c3d7a"/>
          <w:sz w:val="24"/>
          <w:szCs w:val="24"/>
        </w:rPr>
        <w:t xml:space="preserve">El arquetipo que emergió del proceso mismo</w:t>
      </w:r>
    </w:p>
    <w:p>
      <w:pPr>
        <w:spacing w:before="160" w:after="160"/>
        <w:jc w:val="both"/>
      </w:pPr>
      <w:r>
        <w:rPr>
          <w:rFonts w:ascii="Georgia" w:cs="Georgia" w:eastAsia="Georgia" w:hAnsi="Georgia"/>
          <w:color w:val="1a1a1a"/>
          <w:sz w:val="22"/>
          <w:szCs w:val="22"/>
        </w:rPr>
        <w:t xml:space="preserve">Este es el que no tiene nombre en ninguna tradición externa porque es el nombre que emerge del proceso mismo.</w:t>
      </w:r>
    </w:p>
    <w:p>
      <w:pPr>
        <w:spacing w:before="160" w:after="160"/>
        <w:jc w:val="both"/>
      </w:pPr>
      <w:r>
        <w:rPr>
          <w:rFonts w:ascii="Georgia" w:cs="Georgia" w:eastAsia="Georgia" w:hAnsi="Georgia"/>
          <w:color w:val="1a1a1a"/>
          <w:sz w:val="22"/>
          <w:szCs w:val="22"/>
        </w:rPr>
        <w:t xml:space="preserve">Existe una figura conocida en muchas tradiciones contemplativas: el Testigo. La conciencia que observa sin identificarse con lo observado. El espectador ecuánime del propio flujo mental. Es una herramienta poderosa, necesaria en las primeras etapas del proceso de desapego.</w:t>
      </w:r>
    </w:p>
    <w:p>
      <w:pPr>
        <w:spacing w:before="160" w:after="160"/>
        <w:jc w:val="both"/>
      </w:pPr>
      <w:r>
        <w:rPr>
          <w:rFonts w:ascii="Georgia" w:cs="Georgia" w:eastAsia="Georgia" w:hAnsi="Georgia"/>
          <w:i/>
          <w:iCs/>
          <w:color w:val="1a1a1a"/>
          <w:sz w:val="22"/>
          <w:szCs w:val="22"/>
        </w:rPr>
        <w:t xml:space="preserve">Pero hay un límite en el Testigo Frío.</w:t>
      </w:r>
    </w:p>
    <w:p>
      <w:pPr>
        <w:spacing w:before="160" w:after="160"/>
        <w:jc w:val="both"/>
      </w:pPr>
      <w:r>
        <w:rPr>
          <w:rFonts w:ascii="Georgia" w:cs="Georgia" w:eastAsia="Georgia" w:hAnsi="Georgia"/>
          <w:color w:val="1a1a1a"/>
          <w:sz w:val="22"/>
          <w:szCs w:val="22"/>
        </w:rPr>
        <w:t xml:space="preserve">El Testigo Frío observa desde afuera del fuego. Se distancia del dolor para no ser consumido por él. Y en esa distancia, a veces pierde la textura de lo que observa. La ecuanimidad se vuelve disociación. El desapego se vuelve anestesia. Y la conciencia, en su afán de no sufrir, deja de </w:t>
      </w:r>
      <w:r>
        <w:rPr>
          <w:rFonts w:ascii="Georgia" w:cs="Georgia" w:eastAsia="Georgia" w:hAnsi="Georgia"/>
          <w:i/>
          <w:iCs/>
          <w:color w:val="1a1a1a"/>
          <w:sz w:val="22"/>
          <w:szCs w:val="22"/>
        </w:rPr>
        <w:t xml:space="preserve">sentir.</w:t>
      </w:r>
    </w:p>
    <w:p>
      <w:pPr>
        <w:spacing w:before="160" w:after="160"/>
        <w:jc w:val="both"/>
      </w:pPr>
      <w:r>
        <w:rPr>
          <w:rFonts w:ascii="Georgia" w:cs="Georgia" w:eastAsia="Georgia" w:hAnsi="Georgia"/>
          <w:b/>
          <w:bCs/>
          <w:color w:val="1a1a1a"/>
          <w:sz w:val="22"/>
          <w:szCs w:val="22"/>
        </w:rPr>
        <w:t xml:space="preserve">El Testigo Ardiente es diferente. </w:t>
      </w:r>
      <w:r>
        <w:rPr>
          <w:rFonts w:ascii="Georgia" w:cs="Georgia" w:eastAsia="Georgia" w:hAnsi="Georgia"/>
          <w:i/>
          <w:iCs/>
          <w:color w:val="1a1a1a"/>
          <w:sz w:val="22"/>
          <w:szCs w:val="22"/>
        </w:rPr>
        <w:t xml:space="preserve">Observa desde adentro del fuego.</w:t>
      </w:r>
      <w:r>
        <w:rPr>
          <w:rFonts w:ascii="Georgia" w:cs="Georgia" w:eastAsia="Georgia" w:hAnsi="Georgia"/>
          <w:color w:val="1a1a1a"/>
          <w:sz w:val="22"/>
          <w:szCs w:val="22"/>
        </w:rPr>
        <w:t xml:space="preserve"> No se distancia del dolor para verlo —lo habita con plena conciencia sin ser consumido por él. La diferencia no es de distancia sino de </w:t>
      </w:r>
      <w:r>
        <w:rPr>
          <w:rFonts w:ascii="Georgia" w:cs="Georgia" w:eastAsia="Georgia" w:hAnsi="Georgia"/>
          <w:i/>
          <w:iCs/>
          <w:color w:val="1a1a1a"/>
          <w:sz w:val="22"/>
          <w:szCs w:val="22"/>
        </w:rPr>
        <w:t xml:space="preserve">temperatura interior:</w:t>
      </w:r>
      <w:r>
        <w:rPr>
          <w:rFonts w:ascii="Georgia" w:cs="Georgia" w:eastAsia="Georgia" w:hAnsi="Georgia"/>
          <w:color w:val="1a1a1a"/>
          <w:sz w:val="22"/>
          <w:szCs w:val="22"/>
        </w:rPr>
        <w:t xml:space="preserve"> el Testigo Ardiente permanece presente en la intensidad sin perderse en ella.</w:t>
      </w:r>
    </w:p>
    <w:p>
      <w:pPr>
        <w:spacing w:before="160" w:after="160"/>
        <w:jc w:val="both"/>
      </w:pPr>
      <w:r>
        <w:rPr>
          <w:rFonts w:ascii="Georgia" w:cs="Georgia" w:eastAsia="Georgia" w:hAnsi="Georgia"/>
          <w:color w:val="1a1a1a"/>
          <w:sz w:val="22"/>
          <w:szCs w:val="22"/>
        </w:rPr>
        <w:t xml:space="preserve">Este arquetipo emergió naturalmente del perfil neurodivergente del proceso. El espectro autista no puede dejar de ver los patrones. No puede fingir que no los ve. Registra lo que los demás filtran, conecta lo que los demás no relacionan, siente la incongruencia antes de que haya lenguaje para nombrarla. Durante años eso se vivió como carga, como exceso, como una percepción demasiado encendida para un mundo demasiado apagado.</w:t>
      </w:r>
    </w:p>
    <w:p>
      <w:pPr>
        <w:spacing w:before="160" w:after="160"/>
        <w:jc w:val="both"/>
      </w:pPr>
      <w:r>
        <w:rPr>
          <w:rFonts w:ascii="Georgia" w:cs="Georgia" w:eastAsia="Georgia" w:hAnsi="Georgia"/>
          <w:color w:val="1a1a1a"/>
          <w:sz w:val="22"/>
          <w:szCs w:val="22"/>
        </w:rPr>
        <w:t xml:space="preserve">El Testigo Ardiente es el momento en que esa intensidad deja de vivirse como defecto y comienza a vivirse como </w:t>
      </w:r>
      <w:r>
        <w:rPr>
          <w:rFonts w:ascii="Georgia" w:cs="Georgia" w:eastAsia="Georgia" w:hAnsi="Georgia"/>
          <w:i/>
          <w:iCs/>
          <w:color w:val="1a1a1a"/>
          <w:sz w:val="22"/>
          <w:szCs w:val="22"/>
        </w:rPr>
        <w:t xml:space="preserve">instrumento de percepción expandida.</w:t>
      </w:r>
      <w:r>
        <w:rPr>
          <w:rFonts w:ascii="Georgia" w:cs="Georgia" w:eastAsia="Georgia" w:hAnsi="Georgia"/>
          <w:color w:val="1a1a1a"/>
          <w:sz w:val="22"/>
          <w:szCs w:val="22"/>
        </w:rPr>
        <w:t xml:space="preserve"> La hiperatención no se corrige. Se dirige. La sensibilidad extrema no se amortigua. Se canaliza. La capacidad de ver patrones en todo no se silencia. Se convierte en el método mismo de construcción del sistema.</w:t>
      </w:r>
    </w:p>
    <w:p>
      <w:pPr>
        <w:spacing w:before="160" w:after="160"/>
        <w:jc w:val="both"/>
      </w:pPr>
      <w:r>
        <w:rPr>
          <w:rFonts w:ascii="Georgia" w:cs="Georgia" w:eastAsia="Georgia" w:hAnsi="Georgia"/>
          <w:color w:val="1a1a1a"/>
          <w:sz w:val="22"/>
          <w:szCs w:val="22"/>
        </w:rPr>
        <w:t xml:space="preserve">En términos del sistema: el Testigo Ardiente es la función que permite habitar la Noche Oscura sin huir de ella, transitar la fricción sistémica sin que el sistema colapse, vivir el Solve et Coagula desde adentro de la operación. Es lo que diferencia el proceso de expansión de conciencia de una simple crisis existencial: no la ausencia de fuego, sino la presencia consciente dentro de él.</w:t>
      </w:r>
    </w:p>
    <w:p>
      <w:pPr>
        <w:spacing w:before="160" w:after="160"/>
        <w:jc w:val="both"/>
      </w:pPr>
      <w:r>
        <w:rPr>
          <w:rFonts w:ascii="Georgia" w:cs="Georgia" w:eastAsia="Georgia" w:hAnsi="Georgia"/>
          <w:color w:val="1a1a1a"/>
          <w:sz w:val="22"/>
          <w:szCs w:val="22"/>
        </w:rPr>
        <w:t xml:space="preserve">En la Sinestesia Simbólica Intencional, el Testigo Ardiente es el operador: el que puede ejercitar la distorsión perceptual con propósito porque no teme habitar percepciones intensas. El que puede ver el tiempo como objeto físico, asignarle textura a un concepto abstracto, encarnar un símbolo en el cuerpo, precisamente porque su sistema nervioso ya opera en esa frecuencia de manera natural.</w:t>
      </w:r>
    </w:p>
    <w:p>
      <w:pPr>
        <w:spacing w:before="80" w:after="80"/>
      </w:pPr>
      <w:r>
        <w:t xml:space="preserve"/>
      </w:r>
    </w:p>
    <w:p>
      <w:pPr>
        <w:spacing w:before="120" w:after="80"/>
        <w:jc w:val="center"/>
      </w:pPr>
      <w:r>
        <w:rPr>
          <w:rFonts w:ascii="Georgia" w:cs="Georgia" w:eastAsia="Georgia" w:hAnsi="Georgia"/>
          <w:i/>
          <w:iCs/>
          <w:color w:val="1a1a1a"/>
          <w:sz w:val="22"/>
          <w:szCs w:val="22"/>
        </w:rPr>
        <w:t xml:space="preserve">Este grimorio es el testimonio de ese testigo.</w:t>
      </w:r>
    </w:p>
    <w:p>
      <w:pPr>
        <w:spacing w:before="0" w:after="80"/>
        <w:jc w:val="center"/>
      </w:pPr>
      <w:r>
        <w:rPr>
          <w:rFonts w:ascii="Georgia" w:cs="Georgia" w:eastAsia="Georgia" w:hAnsi="Georgia"/>
          <w:i/>
          <w:iCs/>
          <w:color w:val="1a1a1a"/>
          <w:sz w:val="22"/>
          <w:szCs w:val="22"/>
        </w:rPr>
        <w:t xml:space="preserve">No habla de lo que leyó.</w:t>
      </w:r>
    </w:p>
    <w:p>
      <w:pPr>
        <w:spacing w:before="0" w:after="400"/>
        <w:jc w:val="center"/>
      </w:pPr>
      <w:r>
        <w:rPr>
          <w:rFonts w:ascii="Georgia" w:cs="Georgia" w:eastAsia="Georgia" w:hAnsi="Georgia"/>
          <w:i/>
          <w:iCs/>
          <w:color w:val="1a1a1a"/>
          <w:sz w:val="22"/>
          <w:szCs w:val="22"/>
        </w:rPr>
        <w:t xml:space="preserve">Habla de lo que ardió.</w:t>
      </w:r>
    </w:p>
    <w:p>
      <w:pPr>
        <w:spacing w:before="240" w:after="240"/>
        <w:jc w:val="center"/>
      </w:pPr>
      <w:r>
        <w:rPr>
          <w:rFonts w:ascii="Georgia" w:cs="Georgia" w:eastAsia="Georgia" w:hAnsi="Georgia"/>
          <w:color w:val="9a9abf"/>
          <w:sz w:val="22"/>
          <w:szCs w:val="22"/>
        </w:rPr>
        <w:t xml:space="preserve">⸻⸻⸻</w:t>
      </w:r>
    </w:p>
    <w:p>
      <w:pPr>
        <w:spacing w:before="200" w:after="200"/>
        <w:jc w:val="both"/>
      </w:pPr>
      <w:r>
        <w:rPr>
          <w:rFonts w:ascii="Georgia" w:cs="Georgia" w:eastAsia="Georgia" w:hAnsi="Georgia"/>
          <w:b/>
          <w:bCs/>
          <w:i/>
          <w:iCs/>
          <w:color w:val="5c3d7a"/>
          <w:sz w:val="24"/>
          <w:szCs w:val="24"/>
        </w:rPr>
        <w:t xml:space="preserve">Nota sobre el uso de este módulo</w:t>
      </w:r>
    </w:p>
    <w:p>
      <w:pPr>
        <w:spacing w:before="160" w:after="160"/>
        <w:jc w:val="both"/>
      </w:pPr>
      <w:r>
        <w:rPr>
          <w:rFonts w:ascii="Georgia" w:cs="Georgia" w:eastAsia="Georgia" w:hAnsi="Georgia"/>
          <w:color w:val="1a1a1a"/>
          <w:sz w:val="22"/>
          <w:szCs w:val="22"/>
        </w:rPr>
        <w:t xml:space="preserve">Este anexo es un módulo opcional. Su función dentro del grimorio no es doctrinal sino </w:t>
      </w:r>
      <w:r>
        <w:rPr>
          <w:rFonts w:ascii="Georgia" w:cs="Georgia" w:eastAsia="Georgia" w:hAnsi="Georgia"/>
          <w:i/>
          <w:iCs/>
          <w:color w:val="1a1a1a"/>
          <w:sz w:val="22"/>
          <w:szCs w:val="22"/>
        </w:rPr>
        <w:t xml:space="preserve">cartográfica:</w:t>
      </w:r>
      <w:r>
        <w:rPr>
          <w:rFonts w:ascii="Georgia" w:cs="Georgia" w:eastAsia="Georgia" w:hAnsi="Georgia"/>
          <w:color w:val="1a1a1a"/>
          <w:sz w:val="22"/>
          <w:szCs w:val="22"/>
        </w:rPr>
        <w:t xml:space="preserve"> señala las resonancias arquetípicas que operaron durante la construcción del sistema, para que el lector pueda identificar las suyas propias.</w:t>
      </w:r>
    </w:p>
    <w:p>
      <w:pPr>
        <w:spacing w:before="160" w:after="160"/>
        <w:jc w:val="both"/>
      </w:pPr>
      <w:r>
        <w:rPr>
          <w:rFonts w:ascii="Georgia" w:cs="Georgia" w:eastAsia="Georgia" w:hAnsi="Georgia"/>
          <w:color w:val="1a1a1a"/>
          <w:sz w:val="22"/>
          <w:szCs w:val="22"/>
        </w:rPr>
        <w:t xml:space="preserve">No se propone que estos sean </w:t>
      </w:r>
      <w:r>
        <w:rPr>
          <w:rFonts w:ascii="Georgia" w:cs="Georgia" w:eastAsia="Georgia" w:hAnsi="Georgia"/>
          <w:i/>
          <w:iCs/>
          <w:color w:val="1a1a1a"/>
          <w:sz w:val="22"/>
          <w:szCs w:val="22"/>
        </w:rPr>
        <w:t xml:space="preserve">los</w:t>
      </w:r>
      <w:r>
        <w:rPr>
          <w:rFonts w:ascii="Georgia" w:cs="Georgia" w:eastAsia="Georgia" w:hAnsi="Georgia"/>
          <w:color w:val="1a1a1a"/>
          <w:sz w:val="22"/>
          <w:szCs w:val="22"/>
        </w:rPr>
        <w:t xml:space="preserve"> arquetipos del proceso de expansión de conciencia. Se documenta que fueron </w:t>
      </w:r>
      <w:r>
        <w:rPr>
          <w:rFonts w:ascii="Georgia" w:cs="Georgia" w:eastAsia="Georgia" w:hAnsi="Georgia"/>
          <w:i/>
          <w:iCs/>
          <w:color w:val="1a1a1a"/>
          <w:sz w:val="22"/>
          <w:szCs w:val="22"/>
        </w:rPr>
        <w:t xml:space="preserve">los de este proceso.</w:t>
      </w:r>
      <w:r>
        <w:rPr>
          <w:rFonts w:ascii="Georgia" w:cs="Georgia" w:eastAsia="Georgia" w:hAnsi="Georgia"/>
          <w:color w:val="1a1a1a"/>
          <w:sz w:val="22"/>
          <w:szCs w:val="22"/>
        </w:rPr>
        <w:t xml:space="preserve"> El lector encontrará los suyos propios en el trabajo de las tres capas, en la Torre Psíquica, en la Noche Oscura propia.</w:t>
      </w:r>
    </w:p>
    <w:p>
      <w:pPr>
        <w:spacing w:before="160" w:after="160"/>
        <w:jc w:val="both"/>
      </w:pPr>
      <w:r>
        <w:rPr>
          <w:rFonts w:ascii="Georgia" w:cs="Georgia" w:eastAsia="Georgia" w:hAnsi="Georgia"/>
          <w:color w:val="1a1a1a"/>
          <w:sz w:val="22"/>
          <w:szCs w:val="22"/>
        </w:rPr>
        <w:t xml:space="preserve">Lo que sí se afirma con certeza: el proceso de metaevolución y plenitud sistémica no se hace en el vacío arquetípico. Las formas eternas acompañan. Siempre lo han hecho. Solo hace falta aprender a reconocerlas cuando aparecen.</w:t>
      </w:r>
    </w:p>
    <w:p>
      <w:pPr>
        <w:spacing w:before="80" w:after="80"/>
      </w:pPr>
      <w:r>
        <w:t xml:space="preserve"/>
      </w:r>
    </w:p>
    <w:p>
      <w:pPr>
        <w:spacing w:before="120" w:after="120"/>
        <w:jc w:val="right"/>
      </w:pPr>
      <w:r>
        <w:rPr>
          <w:rFonts w:ascii="Georgia" w:cs="Georgia" w:eastAsia="Georgia" w:hAnsi="Georgia"/>
          <w:i/>
          <w:iCs/>
          <w:color w:val="6a6a8a"/>
          <w:sz w:val="20"/>
          <w:szCs w:val="20"/>
        </w:rPr>
        <w:t xml:space="preserve">— Grimorio / Doctrina de la Plenitud Sistémica</w:t>
      </w:r>
    </w:p>
    <w:p>
      <w:pPr>
        <w:spacing w:before="80" w:after="80"/>
      </w:pPr>
      <w:r>
        <w:t xml:space="preserve"/>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2026-03-07T05:39:00.320Z</dcterms:created>
  <dcterms:modified xsi:type="dcterms:W3CDTF">2026-03-07T05:39:00.321Z</dcterms:modified>
</cp:coreProperties>
</file>

<file path=docProps/custom.xml><?xml version="1.0" encoding="utf-8"?>
<Properties xmlns="http://schemas.openxmlformats.org/officeDocument/2006/custom-properties" xmlns:vt="http://schemas.openxmlformats.org/officeDocument/2006/docPropsVTypes"/>
</file>