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63277" w14:textId="0A1F42AD" w:rsidR="00351008" w:rsidRDefault="00803A3F">
      <w:pPr>
        <w:rPr>
          <w:rFonts w:ascii="Arial" w:hAnsi="Arial" w:cs="Arial"/>
        </w:rPr>
      </w:pPr>
      <w:r>
        <w:rPr>
          <w:rFonts w:ascii="Arial" w:hAnsi="Arial" w:cs="Arial"/>
        </w:rPr>
        <w:t>As required in the directions, this contract</w:t>
      </w:r>
      <w:r w:rsidR="00F50DD1">
        <w:rPr>
          <w:rFonts w:ascii="Arial" w:hAnsi="Arial" w:cs="Arial"/>
        </w:rPr>
        <w:t xml:space="preserve"> calculates the rudimentary percentages for different tiers of employees (CEO, CTO, </w:t>
      </w:r>
      <w:proofErr w:type="spellStart"/>
      <w:r w:rsidR="00F50DD1">
        <w:rPr>
          <w:rFonts w:ascii="Arial" w:hAnsi="Arial" w:cs="Arial"/>
        </w:rPr>
        <w:t>BoB</w:t>
      </w:r>
      <w:proofErr w:type="spellEnd"/>
      <w:r w:rsidR="00F50DD1">
        <w:rPr>
          <w:rFonts w:ascii="Arial" w:hAnsi="Arial" w:cs="Arial"/>
        </w:rPr>
        <w:t>) and returns any</w:t>
      </w:r>
      <w:r>
        <w:rPr>
          <w:rFonts w:ascii="Arial" w:hAnsi="Arial" w:cs="Arial"/>
        </w:rPr>
        <w:t xml:space="preserve"> remaining Wei is returned to </w:t>
      </w:r>
      <w:r w:rsidR="00F50DD1">
        <w:rPr>
          <w:rFonts w:ascii="Arial" w:hAnsi="Arial" w:cs="Arial"/>
        </w:rPr>
        <w:t>the employee with the highest percentage</w:t>
      </w:r>
    </w:p>
    <w:p w14:paraId="137A67CA" w14:textId="0485F4A9" w:rsidR="00803A3F" w:rsidRDefault="00803A3F">
      <w:pPr>
        <w:rPr>
          <w:rFonts w:ascii="Arial" w:hAnsi="Arial" w:cs="Arial"/>
        </w:rPr>
      </w:pPr>
      <w:r>
        <w:rPr>
          <w:rFonts w:ascii="Arial" w:hAnsi="Arial" w:cs="Arial"/>
        </w:rPr>
        <w:t>Smart Contract: (successfully compiled)</w:t>
      </w:r>
    </w:p>
    <w:p w14:paraId="680D0EDB" w14:textId="535B1374" w:rsidR="00803A3F" w:rsidRDefault="00F50DD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063E07" wp14:editId="43198ED3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92EB" w14:textId="7C06F7CB" w:rsidR="00803A3F" w:rsidRDefault="00803A3F">
      <w:pPr>
        <w:rPr>
          <w:rFonts w:ascii="Arial" w:hAnsi="Arial" w:cs="Arial"/>
        </w:rPr>
      </w:pPr>
      <w:r>
        <w:rPr>
          <w:rFonts w:ascii="Arial" w:hAnsi="Arial" w:cs="Arial"/>
        </w:rPr>
        <w:t>Ganache balances for payable addresses:</w:t>
      </w:r>
    </w:p>
    <w:p w14:paraId="325D308A" w14:textId="63C19E08" w:rsidR="00803A3F" w:rsidRDefault="00F50DD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D87FC9" wp14:editId="2CE737D7">
            <wp:extent cx="5943600" cy="1644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E753" w14:textId="28A25A9F" w:rsidR="00803A3F" w:rsidRDefault="00803A3F">
      <w:pPr>
        <w:rPr>
          <w:rFonts w:ascii="Arial" w:hAnsi="Arial" w:cs="Arial"/>
        </w:rPr>
      </w:pPr>
      <w:r>
        <w:rPr>
          <w:rFonts w:ascii="Arial" w:hAnsi="Arial" w:cs="Arial"/>
        </w:rPr>
        <w:t>Deploying the contract (Injected Web3)</w:t>
      </w:r>
      <w:r w:rsidR="002038DF">
        <w:rPr>
          <w:rFonts w:ascii="Arial" w:hAnsi="Arial" w:cs="Arial"/>
        </w:rPr>
        <w:t xml:space="preserve"> </w:t>
      </w:r>
      <w:proofErr w:type="spellStart"/>
      <w:r w:rsidR="002038DF" w:rsidRPr="002038DF">
        <w:rPr>
          <w:rFonts w:ascii="Arial" w:hAnsi="Arial" w:cs="Arial"/>
          <w:color w:val="FF0000"/>
        </w:rPr>
        <w:t>msg.value</w:t>
      </w:r>
      <w:proofErr w:type="spellEnd"/>
      <w:r w:rsidR="002038DF" w:rsidRPr="002038DF">
        <w:rPr>
          <w:rFonts w:ascii="Arial" w:hAnsi="Arial" w:cs="Arial"/>
          <w:color w:val="FF0000"/>
        </w:rPr>
        <w:t xml:space="preserve"> = 14 ETH</w:t>
      </w:r>
    </w:p>
    <w:p w14:paraId="78DF41DE" w14:textId="246DB7D2" w:rsidR="00803A3F" w:rsidRDefault="002038D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031A6FE" wp14:editId="2BE01E7D">
            <wp:extent cx="3289935" cy="8229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1CB2" w14:textId="1D09B1E8" w:rsidR="000756A3" w:rsidRDefault="000756A3">
      <w:pPr>
        <w:rPr>
          <w:rFonts w:ascii="Arial" w:hAnsi="Arial" w:cs="Arial"/>
        </w:rPr>
      </w:pPr>
    </w:p>
    <w:p w14:paraId="17FAD193" w14:textId="6D439197" w:rsidR="000756A3" w:rsidRDefault="000756A3">
      <w:pPr>
        <w:rPr>
          <w:rFonts w:ascii="Arial" w:hAnsi="Arial" w:cs="Arial"/>
        </w:rPr>
      </w:pPr>
    </w:p>
    <w:p w14:paraId="7C39FA5B" w14:textId="36F2DE79" w:rsidR="000756A3" w:rsidRDefault="000756A3">
      <w:pPr>
        <w:rPr>
          <w:rFonts w:ascii="Arial" w:hAnsi="Arial" w:cs="Arial"/>
        </w:rPr>
      </w:pPr>
    </w:p>
    <w:p w14:paraId="1E4D9CA1" w14:textId="54353209" w:rsidR="000756A3" w:rsidRDefault="000756A3">
      <w:pPr>
        <w:rPr>
          <w:rFonts w:ascii="Arial" w:hAnsi="Arial" w:cs="Arial"/>
        </w:rPr>
      </w:pPr>
    </w:p>
    <w:p w14:paraId="02D99933" w14:textId="6D32591C" w:rsidR="006C54C7" w:rsidRDefault="006C54C7">
      <w:pPr>
        <w:rPr>
          <w:rFonts w:ascii="Arial" w:hAnsi="Arial" w:cs="Arial"/>
        </w:rPr>
      </w:pPr>
      <w:r>
        <w:rPr>
          <w:rFonts w:ascii="Arial" w:hAnsi="Arial" w:cs="Arial"/>
        </w:rPr>
        <w:t>New Ganache Balances</w:t>
      </w:r>
    </w:p>
    <w:p w14:paraId="01BF007D" w14:textId="53CC6814" w:rsidR="006C54C7" w:rsidRPr="00803A3F" w:rsidRDefault="006C54C7">
      <w:pPr>
        <w:rPr>
          <w:rFonts w:ascii="Arial" w:hAnsi="Arial" w:cs="Arial"/>
        </w:rPr>
      </w:pPr>
    </w:p>
    <w:sectPr w:rsidR="006C54C7" w:rsidRPr="0080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D4"/>
    <w:rsid w:val="000756A3"/>
    <w:rsid w:val="001172D4"/>
    <w:rsid w:val="002038DF"/>
    <w:rsid w:val="00351008"/>
    <w:rsid w:val="006C54C7"/>
    <w:rsid w:val="00803A3F"/>
    <w:rsid w:val="00BF3EE8"/>
    <w:rsid w:val="00F5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5C5F"/>
  <w15:chartTrackingRefBased/>
  <w15:docId w15:val="{8E6BB0CD-973E-494C-A6A0-1C27FAA3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Subah</dc:creator>
  <cp:keywords/>
  <dc:description/>
  <cp:lastModifiedBy>Ernest Subah</cp:lastModifiedBy>
  <cp:revision>3</cp:revision>
  <dcterms:created xsi:type="dcterms:W3CDTF">2020-08-17T13:29:00Z</dcterms:created>
  <dcterms:modified xsi:type="dcterms:W3CDTF">2020-08-17T13:54:00Z</dcterms:modified>
</cp:coreProperties>
</file>