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616" w:rsidRDefault="00716CE5">
      <w:pPr>
        <w:pStyle w:val="Heading1"/>
        <w:numPr>
          <w:ilvl w:val="0"/>
          <w:numId w:val="14"/>
        </w:numPr>
        <w:spacing w:before="120" w:after="120"/>
      </w:pPr>
      <w:bookmarkStart w:id="0" w:name="_Toc22992664"/>
      <w:bookmarkStart w:id="1" w:name="_Toc121542004"/>
      <w:bookmarkStart w:id="2" w:name="_Toc405382732"/>
      <w:r>
        <w:rPr>
          <w:caps w:val="0"/>
        </w:rPr>
        <w:t xml:space="preserve">STUDY </w:t>
      </w:r>
      <w:r>
        <w:t>TITLE</w:t>
      </w:r>
      <w:bookmarkEnd w:id="0"/>
      <w:bookmarkEnd w:id="1"/>
      <w:bookmarkEnd w:id="2"/>
    </w:p>
    <w:p w:rsidR="00C10616" w:rsidRDefault="00716CE5">
      <w:pPr>
        <w:spacing w:before="120" w:after="120"/>
        <w:ind w:left="432"/>
        <w:jc w:val="both"/>
        <w:rPr>
          <w:rFonts w:cs="Verdana"/>
          <w:color w:val="000000"/>
        </w:rPr>
      </w:pPr>
      <w:r>
        <w:t>An Open label, Multi-Centre, Randomized, Two-treatment, Multi dose, Parallel, Comparative Bioavailability Study of Bortezomib Injection 3.5 mg/0.2 ml and VELCADE 3.5 mg powder for solution for injection at a dose of 1.3 mg/m</w:t>
      </w:r>
      <w:r>
        <w:rPr>
          <w:vertAlign w:val="superscript"/>
        </w:rPr>
        <w:t>2</w:t>
      </w:r>
      <w:r>
        <w:t xml:space="preserve"> in Multiple Myeloma patients.</w:t>
      </w:r>
    </w:p>
    <w:p w:rsidR="00C10616" w:rsidRDefault="00716CE5">
      <w:pPr>
        <w:spacing w:before="120" w:after="120"/>
        <w:ind w:left="432"/>
        <w:jc w:val="center"/>
      </w:pPr>
      <w:r>
        <w:t>Country of Submission: USA</w:t>
      </w:r>
    </w:p>
    <w:tbl>
      <w:tblPr>
        <w:tblW w:w="3600" w:type="pct"/>
        <w:jc w:val="center"/>
        <w:tblLook w:val="01E0" w:firstRow="1" w:lastRow="1" w:firstColumn="1" w:lastColumn="1" w:noHBand="0" w:noVBand="0"/>
      </w:tblPr>
      <w:tblGrid>
        <w:gridCol w:w="6381"/>
      </w:tblGrid>
      <w:tr w:rsidR="00C10616">
        <w:trPr>
          <w:trHeight w:val="400"/>
          <w:jc w:val="center"/>
        </w:trPr>
        <w:tc>
          <w:tcPr>
            <w:tcW w:w="6225" w:type="dxa"/>
            <w:tcBorders>
              <w:top w:val="double" w:sz="4" w:space="0" w:color="000000"/>
              <w:left w:val="double" w:sz="4" w:space="0" w:color="000000"/>
              <w:bottom w:val="single" w:sz="4" w:space="0" w:color="000000"/>
              <w:right w:val="double" w:sz="4" w:space="0" w:color="000000"/>
            </w:tcBorders>
            <w:shd w:val="pct5" w:color="auto" w:fill="auto"/>
            <w:vAlign w:val="center"/>
          </w:tcPr>
          <w:p w:rsidR="00C10616" w:rsidRDefault="00716CE5">
            <w:pPr>
              <w:spacing w:before="120" w:after="120"/>
              <w:jc w:val="center"/>
              <w:rPr>
                <w:rFonts w:cs="Arial"/>
              </w:rPr>
            </w:pPr>
            <w:r>
              <w:rPr>
                <w:b/>
                <w:bCs/>
              </w:rPr>
              <w:t>CONTRACT RESEARCH ORGANIZATION</w:t>
            </w:r>
          </w:p>
        </w:tc>
      </w:tr>
      <w:tr w:rsidR="00C10616">
        <w:trPr>
          <w:trHeight w:val="2681"/>
          <w:jc w:val="center"/>
        </w:trPr>
        <w:tc>
          <w:tcPr>
            <w:tcW w:w="6225" w:type="dxa"/>
            <w:tcBorders>
              <w:top w:val="single" w:sz="4" w:space="0" w:color="000000"/>
              <w:left w:val="double" w:sz="4" w:space="0" w:color="000000"/>
              <w:bottom w:val="double" w:sz="4" w:space="0" w:color="000000"/>
              <w:right w:val="double" w:sz="4" w:space="0" w:color="000000"/>
            </w:tcBorders>
            <w:vAlign w:val="center"/>
          </w:tcPr>
          <w:p w:rsidR="00C10616" w:rsidRDefault="00C10616">
            <w:pPr>
              <w:spacing w:before="120" w:after="120"/>
              <w:jc w:val="center"/>
              <w:rPr>
                <w:b/>
              </w:rPr>
            </w:pPr>
          </w:p>
          <w:p w:rsidR="00C10616" w:rsidRDefault="00C10616">
            <w:pPr>
              <w:tabs>
                <w:tab w:val="left" w:pos="2140"/>
              </w:tabs>
              <w:spacing w:before="120" w:after="120"/>
              <w:jc w:val="center"/>
            </w:pPr>
          </w:p>
        </w:tc>
      </w:tr>
    </w:tbl>
    <w:p w:rsidR="00C10616" w:rsidRDefault="00C10616">
      <w:pPr>
        <w:spacing w:before="40" w:after="40"/>
        <w:jc w:val="both"/>
        <w:rPr>
          <w:sz w:val="2"/>
        </w:rPr>
      </w:pPr>
    </w:p>
    <w:tbl>
      <w:tblPr>
        <w:tblW w:w="6480" w:type="dxa"/>
        <w:jc w:val="center"/>
        <w:tblLook w:val="01E0" w:firstRow="1" w:lastRow="1" w:firstColumn="1" w:lastColumn="1" w:noHBand="0" w:noVBand="0"/>
      </w:tblPr>
      <w:tblGrid>
        <w:gridCol w:w="6480"/>
      </w:tblGrid>
      <w:tr w:rsidR="00C10616">
        <w:trPr>
          <w:trHeight w:val="458"/>
          <w:jc w:val="center"/>
        </w:trPr>
        <w:tc>
          <w:tcPr>
            <w:tcW w:w="6480" w:type="dxa"/>
            <w:tcBorders>
              <w:top w:val="double" w:sz="4" w:space="0" w:color="000000"/>
              <w:left w:val="double" w:sz="4" w:space="0" w:color="000000"/>
              <w:bottom w:val="single" w:sz="4" w:space="0" w:color="000000"/>
              <w:right w:val="double" w:sz="4" w:space="0" w:color="000000"/>
            </w:tcBorders>
            <w:shd w:val="pct5" w:color="auto" w:fill="auto"/>
            <w:vAlign w:val="center"/>
          </w:tcPr>
          <w:p w:rsidR="00C10616" w:rsidRDefault="00716CE5">
            <w:pPr>
              <w:spacing w:before="120" w:after="120"/>
              <w:jc w:val="center"/>
              <w:rPr>
                <w:rFonts w:cs="Arial"/>
                <w:b/>
              </w:rPr>
            </w:pPr>
            <w:r>
              <w:rPr>
                <w:rFonts w:cs="Arial"/>
                <w:b/>
              </w:rPr>
              <w:t>SPONSOR</w:t>
            </w:r>
          </w:p>
        </w:tc>
      </w:tr>
      <w:tr w:rsidR="00C10616">
        <w:trPr>
          <w:trHeight w:val="1963"/>
          <w:jc w:val="center"/>
        </w:trPr>
        <w:tc>
          <w:tcPr>
            <w:tcW w:w="6480" w:type="dxa"/>
            <w:tcBorders>
              <w:top w:val="single" w:sz="4" w:space="0" w:color="000000"/>
              <w:left w:val="double" w:sz="4" w:space="0" w:color="000000"/>
              <w:bottom w:val="double" w:sz="4" w:space="0" w:color="000000"/>
              <w:right w:val="double" w:sz="4" w:space="0" w:color="000000"/>
            </w:tcBorders>
            <w:vAlign w:val="center"/>
          </w:tcPr>
          <w:p w:rsidR="00C10616" w:rsidRDefault="00C10616">
            <w:pPr>
              <w:pStyle w:val="Default"/>
              <w:rPr>
                <w:b/>
                <w:bCs/>
                <w:sz w:val="22"/>
                <w:szCs w:val="22"/>
              </w:rPr>
            </w:pPr>
          </w:p>
        </w:tc>
      </w:tr>
    </w:tbl>
    <w:p w:rsidR="00C10616" w:rsidRDefault="00C10616">
      <w:pPr>
        <w:spacing w:before="40" w:after="40"/>
        <w:ind w:left="431"/>
        <w:jc w:val="both"/>
        <w:rPr>
          <w:sz w:val="2"/>
        </w:rPr>
      </w:pPr>
    </w:p>
    <w:tbl>
      <w:tblPr>
        <w:tblW w:w="6485" w:type="dxa"/>
        <w:jc w:val="center"/>
        <w:tblLook w:val="0000" w:firstRow="0" w:lastRow="0" w:firstColumn="0" w:lastColumn="0" w:noHBand="0" w:noVBand="0"/>
      </w:tblPr>
      <w:tblGrid>
        <w:gridCol w:w="6485"/>
      </w:tblGrid>
      <w:tr w:rsidR="00C10616">
        <w:trPr>
          <w:trHeight w:val="429"/>
          <w:jc w:val="center"/>
        </w:trPr>
        <w:tc>
          <w:tcPr>
            <w:tcW w:w="6485" w:type="dxa"/>
            <w:tcBorders>
              <w:top w:val="single" w:sz="4" w:space="0" w:color="000000"/>
              <w:left w:val="double" w:sz="4" w:space="0" w:color="000000"/>
              <w:bottom w:val="single" w:sz="4" w:space="0" w:color="000000"/>
              <w:right w:val="double" w:sz="4" w:space="0" w:color="000000"/>
            </w:tcBorders>
            <w:shd w:val="clear" w:color="auto" w:fill="F2F2F2"/>
            <w:vAlign w:val="center"/>
          </w:tcPr>
          <w:p w:rsidR="00C10616" w:rsidRDefault="00716CE5">
            <w:pPr>
              <w:spacing w:before="120" w:after="120"/>
              <w:jc w:val="center"/>
            </w:pPr>
            <w:r>
              <w:rPr>
                <w:b/>
                <w:bCs/>
              </w:rPr>
              <w:t>CONFIDENTIALITY STATEMENT</w:t>
            </w:r>
          </w:p>
        </w:tc>
      </w:tr>
      <w:tr w:rsidR="00C10616">
        <w:trPr>
          <w:trHeight w:val="1244"/>
          <w:jc w:val="center"/>
        </w:trPr>
        <w:tc>
          <w:tcPr>
            <w:tcW w:w="6485" w:type="dxa"/>
            <w:tcBorders>
              <w:top w:val="single" w:sz="4" w:space="0" w:color="000000"/>
              <w:left w:val="double" w:sz="4" w:space="0" w:color="000000"/>
              <w:bottom w:val="single" w:sz="4" w:space="0" w:color="000000"/>
              <w:right w:val="double" w:sz="4" w:space="0" w:color="000000"/>
            </w:tcBorders>
            <w:vAlign w:val="center"/>
          </w:tcPr>
          <w:p w:rsidR="00C10616" w:rsidRDefault="00716CE5">
            <w:pPr>
              <w:spacing w:before="120" w:after="120"/>
              <w:jc w:val="both"/>
              <w:rPr>
                <w:b/>
                <w:bCs/>
              </w:rPr>
            </w:pPr>
            <w:r>
              <w:t xml:space="preserve">This document is confidential and is the property of </w:t>
            </w:r>
            <w:r>
              <w:rPr>
                <w:bCs/>
              </w:rPr>
              <w:t>the Sponsor.</w:t>
            </w:r>
            <w:r>
              <w:t xml:space="preserve"> No part of it may be transmitted, reproduced, published or used by other persons without prior written consent from the sponsor.</w:t>
            </w:r>
            <w:bookmarkStart w:id="3" w:name="_Toc133919390"/>
            <w:bookmarkEnd w:id="3"/>
          </w:p>
        </w:tc>
      </w:tr>
    </w:tbl>
    <w:p w:rsidR="00C10616" w:rsidRDefault="00C10616">
      <w:pPr>
        <w:jc w:val="both"/>
        <w:rPr>
          <w:bCs/>
          <w:sz w:val="2"/>
          <w:szCs w:val="20"/>
          <w:highlight w:val="yellow"/>
        </w:rPr>
      </w:pPr>
    </w:p>
    <w:p w:rsidR="00C10616" w:rsidRDefault="00C10616">
      <w:pPr>
        <w:ind w:right="-426"/>
        <w:jc w:val="both"/>
        <w:rPr>
          <w:bCs/>
          <w:sz w:val="16"/>
          <w:szCs w:val="16"/>
        </w:rPr>
      </w:pPr>
    </w:p>
    <w:p w:rsidR="00C10616" w:rsidRDefault="00716CE5">
      <w:pPr>
        <w:ind w:right="-426"/>
        <w:jc w:val="both"/>
        <w:rPr>
          <w:bCs/>
          <w:sz w:val="16"/>
          <w:szCs w:val="16"/>
        </w:rPr>
      </w:pPr>
      <w:r>
        <w:rPr>
          <w:bCs/>
          <w:sz w:val="16"/>
          <w:szCs w:val="16"/>
        </w:rPr>
        <w:t>Throughout</w:t>
      </w:r>
      <w:r>
        <w:rPr>
          <w:b/>
          <w:caps/>
          <w:shadow/>
          <w:sz w:val="16"/>
          <w:szCs w:val="16"/>
        </w:rPr>
        <w:t xml:space="preserve"> </w:t>
      </w:r>
      <w:r>
        <w:rPr>
          <w:bCs/>
          <w:sz w:val="16"/>
          <w:szCs w:val="16"/>
        </w:rPr>
        <w:t>this document, symbols indicating proprietary names (®, TM) are displayed.  The appearance of product names with</w:t>
      </w:r>
      <w:r>
        <w:rPr>
          <w:bCs/>
          <w:sz w:val="16"/>
          <w:szCs w:val="16"/>
        </w:rPr>
        <w:t>out these symbols does not imply that these names are not protected.</w:t>
      </w:r>
      <w:r>
        <w:br w:type="page"/>
      </w:r>
    </w:p>
    <w:p w:rsidR="00C10616" w:rsidRDefault="00716CE5">
      <w:pPr>
        <w:pStyle w:val="Heading1"/>
        <w:numPr>
          <w:ilvl w:val="0"/>
          <w:numId w:val="14"/>
        </w:numPr>
        <w:spacing w:before="120" w:after="240"/>
      </w:pPr>
      <w:bookmarkStart w:id="4" w:name="_Toc405382733"/>
      <w:bookmarkStart w:id="5" w:name="_Toc22992665"/>
      <w:bookmarkStart w:id="6" w:name="_GoBack"/>
      <w:bookmarkEnd w:id="6"/>
      <w:r>
        <w:rPr>
          <w:caps w:val="0"/>
        </w:rPr>
        <w:lastRenderedPageBreak/>
        <w:t>TABLE OF CONTENTS</w:t>
      </w:r>
      <w:bookmarkEnd w:id="4"/>
      <w:bookmarkEnd w:id="5"/>
    </w:p>
    <w:p w:rsidR="00C10616" w:rsidRDefault="00716CE5">
      <w:pPr>
        <w:pStyle w:val="TOC1"/>
        <w:rPr>
          <w:rFonts w:ascii="Calibri" w:hAnsi="Calibri"/>
          <w:b w:val="0"/>
          <w:bCs w:val="0"/>
          <w:caps w:val="0"/>
          <w:sz w:val="22"/>
          <w:szCs w:val="22"/>
          <w:lang w:val="en-IN" w:eastAsia="en-IN"/>
        </w:rPr>
      </w:pPr>
      <w:r>
        <w:fldChar w:fldCharType="begin"/>
      </w:r>
      <w:r>
        <w:rPr>
          <w:rStyle w:val="IndexLink"/>
          <w:webHidden/>
        </w:rPr>
        <w:instrText>TOC \z \o "1-5" \u \h</w:instrText>
      </w:r>
      <w:r>
        <w:rPr>
          <w:rStyle w:val="IndexLink"/>
        </w:rPr>
        <w:fldChar w:fldCharType="separate"/>
      </w:r>
      <w:hyperlink w:anchor="_Toc22992664">
        <w:r>
          <w:rPr>
            <w:rStyle w:val="IndexLink"/>
            <w:webHidden/>
          </w:rPr>
          <w:t>1.0</w:t>
        </w:r>
        <w:r>
          <w:rPr>
            <w:rStyle w:val="IndexLink"/>
            <w:rFonts w:ascii="Calibri" w:hAnsi="Calibri"/>
            <w:b w:val="0"/>
            <w:bCs w:val="0"/>
            <w:caps w:val="0"/>
            <w:sz w:val="22"/>
            <w:szCs w:val="22"/>
            <w:lang w:val="en-IN" w:eastAsia="en-IN"/>
          </w:rPr>
          <w:tab/>
        </w:r>
        <w:r>
          <w:rPr>
            <w:rStyle w:val="IndexLink"/>
          </w:rPr>
          <w:t>STUDY TITLE</w:t>
        </w:r>
        <w:r>
          <w:rPr>
            <w:webHidden/>
          </w:rPr>
          <w:fldChar w:fldCharType="begin"/>
        </w:r>
        <w:r>
          <w:rPr>
            <w:webHidden/>
          </w:rPr>
          <w:instrText>PAGEREF _Toc22992664 \h</w:instrText>
        </w:r>
        <w:r>
          <w:rPr>
            <w:webHidden/>
          </w:rPr>
        </w:r>
        <w:r>
          <w:rPr>
            <w:webHidden/>
          </w:rPr>
          <w:fldChar w:fldCharType="separate"/>
        </w:r>
        <w:r>
          <w:rPr>
            <w:rStyle w:val="IndexLink"/>
          </w:rPr>
          <w:tab/>
          <w:t>1</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65">
        <w:r>
          <w:rPr>
            <w:rStyle w:val="IndexLink"/>
            <w:webHidden/>
          </w:rPr>
          <w:t>2.0</w:t>
        </w:r>
        <w:r>
          <w:rPr>
            <w:rStyle w:val="IndexLink"/>
            <w:rFonts w:ascii="Calibri" w:hAnsi="Calibri"/>
            <w:b w:val="0"/>
            <w:bCs w:val="0"/>
            <w:caps w:val="0"/>
            <w:sz w:val="22"/>
            <w:szCs w:val="22"/>
            <w:lang w:val="en-IN" w:eastAsia="en-IN"/>
          </w:rPr>
          <w:tab/>
        </w:r>
        <w:r>
          <w:rPr>
            <w:rStyle w:val="IndexLink"/>
          </w:rPr>
          <w:t>TABLE OF CONTENTS</w:t>
        </w:r>
        <w:r>
          <w:rPr>
            <w:webHidden/>
          </w:rPr>
          <w:fldChar w:fldCharType="begin"/>
        </w:r>
        <w:r>
          <w:rPr>
            <w:webHidden/>
          </w:rPr>
          <w:instrText>PAGEREF _Toc22992665 \h</w:instrText>
        </w:r>
        <w:r>
          <w:rPr>
            <w:webHidden/>
          </w:rPr>
        </w:r>
        <w:r>
          <w:rPr>
            <w:webHidden/>
          </w:rPr>
          <w:fldChar w:fldCharType="separate"/>
        </w:r>
        <w:r>
          <w:rPr>
            <w:rStyle w:val="IndexLink"/>
          </w:rPr>
          <w:tab/>
          <w:t>2</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66">
        <w:r>
          <w:rPr>
            <w:rStyle w:val="IndexLink"/>
            <w:webHidden/>
          </w:rPr>
          <w:t>3.0</w:t>
        </w:r>
        <w:r>
          <w:rPr>
            <w:rStyle w:val="IndexLink"/>
            <w:rFonts w:ascii="Calibri" w:hAnsi="Calibri"/>
            <w:b w:val="0"/>
            <w:bCs w:val="0"/>
            <w:caps w:val="0"/>
            <w:sz w:val="22"/>
            <w:szCs w:val="22"/>
            <w:lang w:val="en-IN" w:eastAsia="en-IN"/>
          </w:rPr>
          <w:tab/>
        </w:r>
        <w:r>
          <w:rPr>
            <w:rStyle w:val="IndexLink"/>
          </w:rPr>
          <w:t>CONTR</w:t>
        </w:r>
        <w:r>
          <w:rPr>
            <w:rStyle w:val="IndexLink"/>
          </w:rPr>
          <w:t>ACT RESEARCH ORGANIZATION’S Declaration</w:t>
        </w:r>
        <w:r>
          <w:rPr>
            <w:webHidden/>
          </w:rPr>
          <w:fldChar w:fldCharType="begin"/>
        </w:r>
        <w:r>
          <w:rPr>
            <w:webHidden/>
          </w:rPr>
          <w:instrText>PAGEREF _Toc22992666 \h</w:instrText>
        </w:r>
        <w:r>
          <w:rPr>
            <w:webHidden/>
          </w:rPr>
        </w:r>
        <w:r>
          <w:rPr>
            <w:webHidden/>
          </w:rPr>
          <w:fldChar w:fldCharType="separate"/>
        </w:r>
        <w:r>
          <w:rPr>
            <w:rStyle w:val="IndexLink"/>
          </w:rPr>
          <w:tab/>
          <w:t>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67">
        <w:r>
          <w:rPr>
            <w:rStyle w:val="IndexLink"/>
            <w:webHidden/>
          </w:rPr>
          <w:t>3.1</w:t>
        </w:r>
        <w:r>
          <w:rPr>
            <w:rStyle w:val="IndexLink"/>
            <w:rFonts w:ascii="Calibri" w:hAnsi="Calibri"/>
            <w:b w:val="0"/>
            <w:iCs w:val="0"/>
            <w:sz w:val="22"/>
            <w:szCs w:val="22"/>
            <w:lang w:val="en-IN" w:eastAsia="en-IN"/>
          </w:rPr>
          <w:tab/>
        </w:r>
        <w:r>
          <w:rPr>
            <w:rStyle w:val="IndexLink"/>
          </w:rPr>
          <w:t>Project Manager</w:t>
        </w:r>
        <w:r>
          <w:rPr>
            <w:webHidden/>
          </w:rPr>
          <w:fldChar w:fldCharType="begin"/>
        </w:r>
        <w:r>
          <w:rPr>
            <w:webHidden/>
          </w:rPr>
          <w:instrText>PAGEREF _Toc22992667 \h</w:instrText>
        </w:r>
        <w:r>
          <w:rPr>
            <w:webHidden/>
          </w:rPr>
        </w:r>
        <w:r>
          <w:rPr>
            <w:webHidden/>
          </w:rPr>
          <w:fldChar w:fldCharType="separate"/>
        </w:r>
        <w:r>
          <w:rPr>
            <w:rStyle w:val="IndexLink"/>
          </w:rPr>
          <w:tab/>
          <w:t>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68">
        <w:r>
          <w:rPr>
            <w:rStyle w:val="IndexLink"/>
            <w:webHidden/>
          </w:rPr>
          <w:t>3.2</w:t>
        </w:r>
        <w:r>
          <w:rPr>
            <w:rStyle w:val="IndexLink"/>
            <w:rFonts w:ascii="Calibri" w:hAnsi="Calibri"/>
            <w:b w:val="0"/>
            <w:iCs w:val="0"/>
            <w:sz w:val="22"/>
            <w:szCs w:val="22"/>
            <w:lang w:val="en-IN" w:eastAsia="en-IN"/>
          </w:rPr>
          <w:tab/>
        </w:r>
        <w:r>
          <w:rPr>
            <w:rStyle w:val="IndexLink"/>
          </w:rPr>
          <w:t>Principal Investigator</w:t>
        </w:r>
        <w:r>
          <w:rPr>
            <w:webHidden/>
          </w:rPr>
          <w:fldChar w:fldCharType="begin"/>
        </w:r>
        <w:r>
          <w:rPr>
            <w:webHidden/>
          </w:rPr>
          <w:instrText>PAGEREF _Toc22992668 \h</w:instrText>
        </w:r>
        <w:r>
          <w:rPr>
            <w:webHidden/>
          </w:rPr>
        </w:r>
        <w:r>
          <w:rPr>
            <w:webHidden/>
          </w:rPr>
          <w:fldChar w:fldCharType="separate"/>
        </w:r>
        <w:r>
          <w:rPr>
            <w:rStyle w:val="IndexLink"/>
          </w:rPr>
          <w:tab/>
          <w:t>7</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69">
        <w:r>
          <w:rPr>
            <w:rStyle w:val="IndexLink"/>
            <w:webHidden/>
          </w:rPr>
          <w:t>3.3</w:t>
        </w:r>
        <w:r>
          <w:rPr>
            <w:rStyle w:val="IndexLink"/>
            <w:rFonts w:ascii="Calibri" w:hAnsi="Calibri"/>
            <w:b w:val="0"/>
            <w:iCs w:val="0"/>
            <w:sz w:val="22"/>
            <w:szCs w:val="22"/>
            <w:lang w:val="en-IN" w:eastAsia="en-IN"/>
          </w:rPr>
          <w:tab/>
        </w:r>
        <w:r>
          <w:rPr>
            <w:rStyle w:val="IndexLink"/>
          </w:rPr>
          <w:t>Bioanalytical Investigator</w:t>
        </w:r>
        <w:r>
          <w:rPr>
            <w:webHidden/>
          </w:rPr>
          <w:fldChar w:fldCharType="begin"/>
        </w:r>
        <w:r>
          <w:rPr>
            <w:webHidden/>
          </w:rPr>
          <w:instrText>PAGEREF _Toc22992669 \h</w:instrText>
        </w:r>
        <w:r>
          <w:rPr>
            <w:webHidden/>
          </w:rPr>
        </w:r>
        <w:r>
          <w:rPr>
            <w:webHidden/>
          </w:rPr>
          <w:fldChar w:fldCharType="separate"/>
        </w:r>
        <w:r>
          <w:rPr>
            <w:rStyle w:val="IndexLink"/>
          </w:rPr>
          <w:tab/>
          <w:t>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0">
        <w:r>
          <w:rPr>
            <w:rStyle w:val="IndexLink"/>
            <w:webHidden/>
          </w:rPr>
          <w:t>3.4</w:t>
        </w:r>
        <w:r>
          <w:rPr>
            <w:rStyle w:val="IndexLink"/>
            <w:rFonts w:ascii="Calibri" w:hAnsi="Calibri"/>
            <w:b w:val="0"/>
            <w:iCs w:val="0"/>
            <w:sz w:val="22"/>
            <w:szCs w:val="22"/>
            <w:lang w:val="en-IN" w:eastAsia="en-IN"/>
          </w:rPr>
          <w:tab/>
        </w:r>
        <w:r>
          <w:rPr>
            <w:rStyle w:val="IndexLink"/>
          </w:rPr>
          <w:t>Biostatistician</w:t>
        </w:r>
        <w:r>
          <w:rPr>
            <w:webHidden/>
          </w:rPr>
          <w:fldChar w:fldCharType="begin"/>
        </w:r>
        <w:r>
          <w:rPr>
            <w:webHidden/>
          </w:rPr>
          <w:instrText>PAGEREF _Toc22992670 \h</w:instrText>
        </w:r>
        <w:r>
          <w:rPr>
            <w:webHidden/>
          </w:rPr>
        </w:r>
        <w:r>
          <w:rPr>
            <w:webHidden/>
          </w:rPr>
          <w:fldChar w:fldCharType="separate"/>
        </w:r>
        <w:r>
          <w:rPr>
            <w:rStyle w:val="IndexLink"/>
          </w:rPr>
          <w:tab/>
          <w:t>9</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71">
        <w:r>
          <w:rPr>
            <w:rStyle w:val="IndexLink"/>
            <w:webHidden/>
          </w:rPr>
          <w:t>4.0</w:t>
        </w:r>
        <w:r>
          <w:rPr>
            <w:rStyle w:val="IndexLink"/>
            <w:rFonts w:ascii="Calibri" w:hAnsi="Calibri"/>
            <w:b w:val="0"/>
            <w:bCs w:val="0"/>
            <w:caps w:val="0"/>
            <w:sz w:val="22"/>
            <w:szCs w:val="22"/>
            <w:lang w:val="en-IN" w:eastAsia="en-IN"/>
          </w:rPr>
          <w:tab/>
        </w:r>
        <w:r>
          <w:rPr>
            <w:rStyle w:val="IndexLink"/>
          </w:rPr>
          <w:t>SYNOPSIS</w:t>
        </w:r>
        <w:r>
          <w:rPr>
            <w:webHidden/>
          </w:rPr>
          <w:fldChar w:fldCharType="begin"/>
        </w:r>
        <w:r>
          <w:rPr>
            <w:webHidden/>
          </w:rPr>
          <w:instrText>PAGEREF _Toc22992671 \h</w:instrText>
        </w:r>
        <w:r>
          <w:rPr>
            <w:webHidden/>
          </w:rPr>
        </w:r>
        <w:r>
          <w:rPr>
            <w:webHidden/>
          </w:rPr>
          <w:fldChar w:fldCharType="separate"/>
        </w:r>
        <w:r>
          <w:rPr>
            <w:rStyle w:val="IndexLink"/>
          </w:rPr>
          <w:tab/>
          <w:t>11</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72">
        <w:r>
          <w:rPr>
            <w:rStyle w:val="IndexLink"/>
            <w:webHidden/>
          </w:rPr>
          <w:t>5.0</w:t>
        </w:r>
        <w:r>
          <w:rPr>
            <w:rStyle w:val="IndexLink"/>
            <w:rFonts w:ascii="Calibri" w:hAnsi="Calibri"/>
            <w:b w:val="0"/>
            <w:bCs w:val="0"/>
            <w:caps w:val="0"/>
            <w:sz w:val="22"/>
            <w:szCs w:val="22"/>
            <w:lang w:val="en-IN" w:eastAsia="en-IN"/>
          </w:rPr>
          <w:tab/>
        </w:r>
        <w:r>
          <w:rPr>
            <w:rStyle w:val="IndexLink"/>
          </w:rPr>
          <w:t>FACILITIES</w:t>
        </w:r>
        <w:r>
          <w:rPr>
            <w:webHidden/>
          </w:rPr>
          <w:fldChar w:fldCharType="begin"/>
        </w:r>
        <w:r>
          <w:rPr>
            <w:webHidden/>
          </w:rPr>
          <w:instrText>PAGEREF _Toc22992672 \h</w:instrText>
        </w:r>
        <w:r>
          <w:rPr>
            <w:webHidden/>
          </w:rPr>
        </w:r>
        <w:r>
          <w:rPr>
            <w:webHidden/>
          </w:rPr>
          <w:fldChar w:fldCharType="separate"/>
        </w:r>
        <w:r>
          <w:rPr>
            <w:rStyle w:val="IndexLink"/>
          </w:rPr>
          <w:tab/>
          <w:t>17</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73">
        <w:r>
          <w:rPr>
            <w:rStyle w:val="IndexLink"/>
            <w:webHidden/>
          </w:rPr>
          <w:t>6.0</w:t>
        </w:r>
        <w:r>
          <w:rPr>
            <w:rStyle w:val="IndexLink"/>
            <w:rFonts w:ascii="Calibri" w:hAnsi="Calibri"/>
            <w:b w:val="0"/>
            <w:bCs w:val="0"/>
            <w:caps w:val="0"/>
            <w:sz w:val="22"/>
            <w:szCs w:val="22"/>
            <w:lang w:val="en-IN" w:eastAsia="en-IN"/>
          </w:rPr>
          <w:tab/>
        </w:r>
        <w:r>
          <w:rPr>
            <w:rStyle w:val="IndexLink"/>
          </w:rPr>
          <w:t>ETHICAL CON</w:t>
        </w:r>
        <w:r>
          <w:rPr>
            <w:rStyle w:val="IndexLink"/>
          </w:rPr>
          <w:t>SIDERATIONS</w:t>
        </w:r>
        <w:r>
          <w:rPr>
            <w:webHidden/>
          </w:rPr>
          <w:fldChar w:fldCharType="begin"/>
        </w:r>
        <w:r>
          <w:rPr>
            <w:webHidden/>
          </w:rPr>
          <w:instrText>PAGEREF _Toc22992673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4">
        <w:r>
          <w:rPr>
            <w:rStyle w:val="IndexLink"/>
            <w:webHidden/>
          </w:rPr>
          <w:t>6.1</w:t>
        </w:r>
        <w:r>
          <w:rPr>
            <w:rStyle w:val="IndexLink"/>
            <w:rFonts w:ascii="Calibri" w:hAnsi="Calibri"/>
            <w:b w:val="0"/>
            <w:iCs w:val="0"/>
            <w:sz w:val="22"/>
            <w:szCs w:val="22"/>
            <w:lang w:val="en-IN" w:eastAsia="en-IN"/>
          </w:rPr>
          <w:tab/>
        </w:r>
        <w:r>
          <w:rPr>
            <w:rStyle w:val="IndexLink"/>
          </w:rPr>
          <w:t>Basic Principles</w:t>
        </w:r>
        <w:r>
          <w:rPr>
            <w:webHidden/>
          </w:rPr>
          <w:fldChar w:fldCharType="begin"/>
        </w:r>
        <w:r>
          <w:rPr>
            <w:webHidden/>
          </w:rPr>
          <w:instrText>PAGEREF _Toc22992674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5">
        <w:r>
          <w:rPr>
            <w:rStyle w:val="IndexLink"/>
            <w:webHidden/>
          </w:rPr>
          <w:t>6.2</w:t>
        </w:r>
        <w:r>
          <w:rPr>
            <w:rStyle w:val="IndexLink"/>
            <w:rFonts w:ascii="Calibri" w:hAnsi="Calibri"/>
            <w:b w:val="0"/>
            <w:iCs w:val="0"/>
            <w:sz w:val="22"/>
            <w:szCs w:val="22"/>
            <w:lang w:val="en-IN" w:eastAsia="en-IN"/>
          </w:rPr>
          <w:tab/>
        </w:r>
        <w:r>
          <w:rPr>
            <w:rStyle w:val="IndexLink"/>
          </w:rPr>
          <w:t>Institutional Review Board/Institutional Ethics Committee</w:t>
        </w:r>
        <w:r>
          <w:rPr>
            <w:webHidden/>
          </w:rPr>
          <w:fldChar w:fldCharType="begin"/>
        </w:r>
        <w:r>
          <w:rPr>
            <w:webHidden/>
          </w:rPr>
          <w:instrText>PAGEREF _Toc22992675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6">
        <w:r>
          <w:rPr>
            <w:rStyle w:val="IndexLink"/>
            <w:webHidden/>
          </w:rPr>
          <w:t>6.3</w:t>
        </w:r>
        <w:r>
          <w:rPr>
            <w:rStyle w:val="IndexLink"/>
            <w:rFonts w:ascii="Calibri" w:hAnsi="Calibri"/>
            <w:b w:val="0"/>
            <w:iCs w:val="0"/>
            <w:sz w:val="22"/>
            <w:szCs w:val="22"/>
            <w:lang w:val="en-IN" w:eastAsia="en-IN"/>
          </w:rPr>
          <w:tab/>
        </w:r>
        <w:r>
          <w:rPr>
            <w:rStyle w:val="IndexLink"/>
          </w:rPr>
          <w:t>Informed Consent</w:t>
        </w:r>
        <w:r>
          <w:rPr>
            <w:webHidden/>
          </w:rPr>
          <w:fldChar w:fldCharType="begin"/>
        </w:r>
        <w:r>
          <w:rPr>
            <w:webHidden/>
          </w:rPr>
          <w:instrText>PAGEREF _Toc22992676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7">
        <w:r>
          <w:rPr>
            <w:rStyle w:val="IndexLink"/>
            <w:webHidden/>
          </w:rPr>
          <w:t>6.4</w:t>
        </w:r>
        <w:r>
          <w:rPr>
            <w:rStyle w:val="IndexLink"/>
            <w:rFonts w:ascii="Calibri" w:hAnsi="Calibri"/>
            <w:b w:val="0"/>
            <w:iCs w:val="0"/>
            <w:sz w:val="22"/>
            <w:szCs w:val="22"/>
            <w:lang w:val="en-IN" w:eastAsia="en-IN"/>
          </w:rPr>
          <w:tab/>
        </w:r>
        <w:r>
          <w:rPr>
            <w:rStyle w:val="IndexLink"/>
          </w:rPr>
          <w:t>Termi</w:t>
        </w:r>
        <w:r>
          <w:rPr>
            <w:rStyle w:val="IndexLink"/>
          </w:rPr>
          <w:t>nation of the Study</w:t>
        </w:r>
        <w:r>
          <w:rPr>
            <w:webHidden/>
          </w:rPr>
          <w:fldChar w:fldCharType="begin"/>
        </w:r>
        <w:r>
          <w:rPr>
            <w:webHidden/>
          </w:rPr>
          <w:instrText>PAGEREF _Toc22992677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8">
        <w:r>
          <w:rPr>
            <w:rStyle w:val="IndexLink"/>
            <w:webHidden/>
          </w:rPr>
          <w:t>6.5</w:t>
        </w:r>
        <w:r>
          <w:rPr>
            <w:rStyle w:val="IndexLink"/>
            <w:rFonts w:ascii="Calibri" w:hAnsi="Calibri"/>
            <w:b w:val="0"/>
            <w:iCs w:val="0"/>
            <w:sz w:val="22"/>
            <w:szCs w:val="22"/>
            <w:lang w:val="en-IN" w:eastAsia="en-IN"/>
          </w:rPr>
          <w:tab/>
        </w:r>
        <w:r>
          <w:rPr>
            <w:rStyle w:val="IndexLink"/>
          </w:rPr>
          <w:t>Termination of Study Site</w:t>
        </w:r>
        <w:r>
          <w:rPr>
            <w:webHidden/>
          </w:rPr>
          <w:fldChar w:fldCharType="begin"/>
        </w:r>
        <w:r>
          <w:rPr>
            <w:webHidden/>
          </w:rPr>
          <w:instrText>PAGEREF _Toc22992678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9">
        <w:r>
          <w:rPr>
            <w:rStyle w:val="IndexLink"/>
            <w:webHidden/>
          </w:rPr>
          <w:t>6.6</w:t>
        </w:r>
        <w:r>
          <w:rPr>
            <w:rStyle w:val="IndexLink"/>
            <w:rFonts w:ascii="Calibri" w:hAnsi="Calibri"/>
            <w:b w:val="0"/>
            <w:iCs w:val="0"/>
            <w:sz w:val="22"/>
            <w:szCs w:val="22"/>
            <w:lang w:val="en-IN" w:eastAsia="en-IN"/>
          </w:rPr>
          <w:tab/>
        </w:r>
        <w:r>
          <w:rPr>
            <w:rStyle w:val="IndexLink"/>
          </w:rPr>
          <w:t>Subject Compensation</w:t>
        </w:r>
        <w:r>
          <w:rPr>
            <w:webHidden/>
          </w:rPr>
          <w:fldChar w:fldCharType="begin"/>
        </w:r>
        <w:r>
          <w:rPr>
            <w:webHidden/>
          </w:rPr>
          <w:instrText>PAGEREF _Toc22992679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0">
        <w:r>
          <w:rPr>
            <w:rStyle w:val="IndexLink"/>
            <w:webHidden/>
          </w:rPr>
          <w:t>6.7</w:t>
        </w:r>
        <w:r>
          <w:rPr>
            <w:rStyle w:val="IndexLink"/>
            <w:rFonts w:ascii="Calibri" w:hAnsi="Calibri"/>
            <w:b w:val="0"/>
            <w:iCs w:val="0"/>
            <w:sz w:val="22"/>
            <w:szCs w:val="22"/>
            <w:lang w:val="en-IN" w:eastAsia="en-IN"/>
          </w:rPr>
          <w:tab/>
        </w:r>
        <w:r>
          <w:rPr>
            <w:rStyle w:val="IndexLink"/>
          </w:rPr>
          <w:t>Insurance Policy</w:t>
        </w:r>
        <w:r>
          <w:rPr>
            <w:webHidden/>
          </w:rPr>
          <w:fldChar w:fldCharType="begin"/>
        </w:r>
        <w:r>
          <w:rPr>
            <w:webHidden/>
          </w:rPr>
          <w:instrText>PAGEREF _Toc22992680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1">
        <w:r>
          <w:rPr>
            <w:rStyle w:val="IndexLink"/>
            <w:webHidden/>
          </w:rPr>
          <w:t>6.8</w:t>
        </w:r>
        <w:r>
          <w:rPr>
            <w:rStyle w:val="IndexLink"/>
            <w:rFonts w:ascii="Calibri" w:hAnsi="Calibri"/>
            <w:b w:val="0"/>
            <w:iCs w:val="0"/>
            <w:sz w:val="22"/>
            <w:szCs w:val="22"/>
            <w:lang w:val="en-IN" w:eastAsia="en-IN"/>
          </w:rPr>
          <w:tab/>
        </w:r>
        <w:r>
          <w:rPr>
            <w:rStyle w:val="IndexLink"/>
          </w:rPr>
          <w:t>Confidentiality</w:t>
        </w:r>
        <w:r>
          <w:rPr>
            <w:webHidden/>
          </w:rPr>
          <w:fldChar w:fldCharType="begin"/>
        </w:r>
        <w:r>
          <w:rPr>
            <w:webHidden/>
          </w:rPr>
          <w:instrText>PAGEREF _Toc22992681 \h</w:instrText>
        </w:r>
        <w:r>
          <w:rPr>
            <w:webHidden/>
          </w:rPr>
        </w:r>
        <w:r>
          <w:rPr>
            <w:webHidden/>
          </w:rPr>
          <w:fldChar w:fldCharType="separate"/>
        </w:r>
        <w:r>
          <w:rPr>
            <w:rStyle w:val="IndexLink"/>
          </w:rPr>
          <w:tab/>
          <w:t>19</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82">
        <w:r>
          <w:rPr>
            <w:rStyle w:val="IndexLink"/>
            <w:webHidden/>
          </w:rPr>
          <w:t>7.0</w:t>
        </w:r>
        <w:r>
          <w:rPr>
            <w:rStyle w:val="IndexLink"/>
            <w:rFonts w:ascii="Calibri" w:hAnsi="Calibri"/>
            <w:b w:val="0"/>
            <w:bCs w:val="0"/>
            <w:caps w:val="0"/>
            <w:sz w:val="22"/>
            <w:szCs w:val="22"/>
            <w:lang w:val="en-IN" w:eastAsia="en-IN"/>
          </w:rPr>
          <w:tab/>
        </w:r>
        <w:r>
          <w:rPr>
            <w:rStyle w:val="IndexLink"/>
          </w:rPr>
          <w:t>BRIEF</w:t>
        </w:r>
        <w:r>
          <w:rPr>
            <w:rStyle w:val="IndexLink"/>
          </w:rPr>
          <w:t xml:space="preserve"> PHARMACOLOGY</w:t>
        </w:r>
        <w:r>
          <w:rPr>
            <w:webHidden/>
          </w:rPr>
          <w:fldChar w:fldCharType="begin"/>
        </w:r>
        <w:r>
          <w:rPr>
            <w:webHidden/>
          </w:rPr>
          <w:instrText>PAGEREF _Toc22992682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3">
        <w:r>
          <w:rPr>
            <w:rStyle w:val="IndexLink"/>
            <w:webHidden/>
          </w:rPr>
          <w:t>7.1</w:t>
        </w:r>
        <w:r>
          <w:rPr>
            <w:rStyle w:val="IndexLink"/>
            <w:rFonts w:ascii="Calibri" w:hAnsi="Calibri"/>
            <w:b w:val="0"/>
            <w:iCs w:val="0"/>
            <w:sz w:val="22"/>
            <w:szCs w:val="22"/>
            <w:lang w:val="en-IN" w:eastAsia="en-IN"/>
          </w:rPr>
          <w:tab/>
        </w:r>
        <w:r>
          <w:rPr>
            <w:rStyle w:val="IndexLink"/>
          </w:rPr>
          <w:t>Description</w:t>
        </w:r>
        <w:r>
          <w:rPr>
            <w:webHidden/>
          </w:rPr>
          <w:fldChar w:fldCharType="begin"/>
        </w:r>
        <w:r>
          <w:rPr>
            <w:webHidden/>
          </w:rPr>
          <w:instrText>PAGEREF _Toc22992683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4">
        <w:r>
          <w:rPr>
            <w:rStyle w:val="IndexLink"/>
            <w:webHidden/>
            <w:lang w:bidi="te-IN"/>
          </w:rPr>
          <w:t>7.2</w:t>
        </w:r>
        <w:r>
          <w:rPr>
            <w:rStyle w:val="IndexLink"/>
            <w:rFonts w:ascii="Calibri" w:hAnsi="Calibri"/>
            <w:b w:val="0"/>
            <w:iCs w:val="0"/>
            <w:sz w:val="22"/>
            <w:szCs w:val="22"/>
            <w:lang w:val="en-IN" w:eastAsia="en-IN"/>
          </w:rPr>
          <w:tab/>
        </w:r>
        <w:r>
          <w:rPr>
            <w:rStyle w:val="IndexLink"/>
            <w:lang w:bidi="te-IN"/>
          </w:rPr>
          <w:t>Mechanism of Action</w:t>
        </w:r>
        <w:r>
          <w:rPr>
            <w:webHidden/>
          </w:rPr>
          <w:fldChar w:fldCharType="begin"/>
        </w:r>
        <w:r>
          <w:rPr>
            <w:webHidden/>
          </w:rPr>
          <w:instrText>PAGEREF _Toc22992684 \h</w:instrText>
        </w:r>
        <w:r>
          <w:rPr>
            <w:webHidden/>
          </w:rPr>
        </w:r>
        <w:r>
          <w:rPr>
            <w:webHidden/>
          </w:rPr>
          <w:fldChar w:fldCharType="separate"/>
        </w:r>
        <w:r>
          <w:rPr>
            <w:rStyle w:val="IndexLink"/>
          </w:rPr>
          <w:tab/>
          <w:t>20</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5">
        <w:r>
          <w:rPr>
            <w:rStyle w:val="IndexLink"/>
            <w:webHidden/>
          </w:rPr>
          <w:t>7.3</w:t>
        </w:r>
        <w:r>
          <w:rPr>
            <w:rStyle w:val="IndexLink"/>
            <w:rFonts w:ascii="Calibri" w:hAnsi="Calibri"/>
            <w:b w:val="0"/>
            <w:iCs w:val="0"/>
            <w:sz w:val="22"/>
            <w:szCs w:val="22"/>
            <w:lang w:val="en-IN" w:eastAsia="en-IN"/>
          </w:rPr>
          <w:tab/>
        </w:r>
        <w:r>
          <w:rPr>
            <w:rStyle w:val="IndexLink"/>
          </w:rPr>
          <w:t>Pharmacokinetics</w:t>
        </w:r>
        <w:r>
          <w:rPr>
            <w:webHidden/>
          </w:rPr>
          <w:fldChar w:fldCharType="begin"/>
        </w:r>
        <w:r>
          <w:rPr>
            <w:webHidden/>
          </w:rPr>
          <w:instrText>PAGEREF _Toc22992685 \h</w:instrText>
        </w:r>
        <w:r>
          <w:rPr>
            <w:webHidden/>
          </w:rPr>
        </w:r>
        <w:r>
          <w:rPr>
            <w:webHidden/>
          </w:rPr>
          <w:fldChar w:fldCharType="separate"/>
        </w:r>
        <w:r>
          <w:rPr>
            <w:rStyle w:val="IndexLink"/>
          </w:rPr>
          <w:tab/>
          <w:t>20</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6">
        <w:r>
          <w:rPr>
            <w:rStyle w:val="IndexLink"/>
            <w:webHidden/>
          </w:rPr>
          <w:t>7.4</w:t>
        </w:r>
        <w:r>
          <w:rPr>
            <w:rStyle w:val="IndexLink"/>
            <w:rFonts w:ascii="Calibri" w:hAnsi="Calibri"/>
            <w:b w:val="0"/>
            <w:iCs w:val="0"/>
            <w:sz w:val="22"/>
            <w:szCs w:val="22"/>
            <w:lang w:val="en-IN" w:eastAsia="en-IN"/>
          </w:rPr>
          <w:tab/>
        </w:r>
        <w:r>
          <w:rPr>
            <w:rStyle w:val="IndexLink"/>
          </w:rPr>
          <w:t>Indications</w:t>
        </w:r>
        <w:r>
          <w:rPr>
            <w:webHidden/>
          </w:rPr>
          <w:fldChar w:fldCharType="begin"/>
        </w:r>
        <w:r>
          <w:rPr>
            <w:webHidden/>
          </w:rPr>
          <w:instrText>PAGEREF _Toc22992686 \h</w:instrText>
        </w:r>
        <w:r>
          <w:rPr>
            <w:webHidden/>
          </w:rPr>
        </w:r>
        <w:r>
          <w:rPr>
            <w:webHidden/>
          </w:rPr>
          <w:fldChar w:fldCharType="separate"/>
        </w:r>
        <w:r>
          <w:rPr>
            <w:rStyle w:val="IndexLink"/>
          </w:rPr>
          <w:tab/>
          <w:t>21</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7">
        <w:r>
          <w:rPr>
            <w:rStyle w:val="IndexLink"/>
            <w:webHidden/>
          </w:rPr>
          <w:t>7.5</w:t>
        </w:r>
        <w:r>
          <w:rPr>
            <w:rStyle w:val="IndexLink"/>
            <w:rFonts w:ascii="Calibri" w:hAnsi="Calibri"/>
            <w:b w:val="0"/>
            <w:iCs w:val="0"/>
            <w:sz w:val="22"/>
            <w:szCs w:val="22"/>
            <w:lang w:val="en-IN" w:eastAsia="en-IN"/>
          </w:rPr>
          <w:tab/>
        </w:r>
        <w:r>
          <w:rPr>
            <w:rStyle w:val="IndexLink"/>
          </w:rPr>
          <w:t>Contraindications</w:t>
        </w:r>
        <w:r>
          <w:rPr>
            <w:webHidden/>
          </w:rPr>
          <w:fldChar w:fldCharType="begin"/>
        </w:r>
        <w:r>
          <w:rPr>
            <w:webHidden/>
          </w:rPr>
          <w:instrText>PAGEREF _Toc22</w:instrText>
        </w:r>
        <w:r>
          <w:rPr>
            <w:webHidden/>
          </w:rPr>
          <w:instrText>992687 \h</w:instrText>
        </w:r>
        <w:r>
          <w:rPr>
            <w:webHidden/>
          </w:rPr>
        </w:r>
        <w:r>
          <w:rPr>
            <w:webHidden/>
          </w:rPr>
          <w:fldChar w:fldCharType="separate"/>
        </w:r>
        <w:r>
          <w:rPr>
            <w:rStyle w:val="IndexLink"/>
          </w:rPr>
          <w:tab/>
          <w:t>21</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8">
        <w:r>
          <w:rPr>
            <w:rStyle w:val="IndexLink"/>
            <w:webHidden/>
          </w:rPr>
          <w:t>7.6</w:t>
        </w:r>
        <w:r>
          <w:rPr>
            <w:rStyle w:val="IndexLink"/>
            <w:rFonts w:ascii="Calibri" w:hAnsi="Calibri"/>
            <w:b w:val="0"/>
            <w:iCs w:val="0"/>
            <w:sz w:val="22"/>
            <w:szCs w:val="22"/>
            <w:lang w:val="en-IN" w:eastAsia="en-IN"/>
          </w:rPr>
          <w:tab/>
        </w:r>
        <w:r>
          <w:rPr>
            <w:rStyle w:val="IndexLink"/>
          </w:rPr>
          <w:t>Warnings and Precautions</w:t>
        </w:r>
        <w:r>
          <w:rPr>
            <w:webHidden/>
          </w:rPr>
          <w:fldChar w:fldCharType="begin"/>
        </w:r>
        <w:r>
          <w:rPr>
            <w:webHidden/>
          </w:rPr>
          <w:instrText>PAGEREF _Toc22992688 \h</w:instrText>
        </w:r>
        <w:r>
          <w:rPr>
            <w:webHidden/>
          </w:rPr>
        </w:r>
        <w:r>
          <w:rPr>
            <w:webHidden/>
          </w:rPr>
          <w:fldChar w:fldCharType="separate"/>
        </w:r>
        <w:r>
          <w:rPr>
            <w:rStyle w:val="IndexLink"/>
          </w:rPr>
          <w:tab/>
          <w:t>21</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89">
        <w:r>
          <w:rPr>
            <w:rStyle w:val="IndexLink"/>
            <w:webHidden/>
          </w:rPr>
          <w:t>8.0</w:t>
        </w:r>
        <w:r>
          <w:rPr>
            <w:rStyle w:val="IndexLink"/>
            <w:rFonts w:ascii="Calibri" w:hAnsi="Calibri"/>
            <w:b w:val="0"/>
            <w:bCs w:val="0"/>
            <w:caps w:val="0"/>
            <w:sz w:val="22"/>
            <w:szCs w:val="22"/>
            <w:lang w:val="en-IN" w:eastAsia="en-IN"/>
          </w:rPr>
          <w:tab/>
        </w:r>
        <w:r>
          <w:rPr>
            <w:rStyle w:val="IndexLink"/>
          </w:rPr>
          <w:t>INVESTIGATIONAL PLAN</w:t>
        </w:r>
        <w:r>
          <w:rPr>
            <w:webHidden/>
          </w:rPr>
          <w:fldChar w:fldCharType="begin"/>
        </w:r>
        <w:r>
          <w:rPr>
            <w:webHidden/>
          </w:rPr>
          <w:instrText>PAGEREF _Toc22992689 \h</w:instrText>
        </w:r>
        <w:r>
          <w:rPr>
            <w:webHidden/>
          </w:rPr>
        </w:r>
        <w:r>
          <w:rPr>
            <w:webHidden/>
          </w:rPr>
          <w:fldChar w:fldCharType="separate"/>
        </w:r>
        <w:r>
          <w:rPr>
            <w:rStyle w:val="IndexLink"/>
          </w:rPr>
          <w:tab/>
          <w:t>24</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0">
        <w:r>
          <w:rPr>
            <w:rStyle w:val="IndexLink"/>
            <w:webHidden/>
            <w:lang w:bidi="te-IN"/>
          </w:rPr>
          <w:t>8.1</w:t>
        </w:r>
        <w:r>
          <w:rPr>
            <w:rStyle w:val="IndexLink"/>
            <w:rFonts w:ascii="Calibri" w:hAnsi="Calibri"/>
            <w:b w:val="0"/>
            <w:iCs w:val="0"/>
            <w:sz w:val="22"/>
            <w:szCs w:val="22"/>
            <w:lang w:val="en-IN" w:eastAsia="en-IN"/>
          </w:rPr>
          <w:tab/>
        </w:r>
        <w:r>
          <w:rPr>
            <w:rStyle w:val="IndexLink"/>
            <w:lang w:bidi="te-IN"/>
          </w:rPr>
          <w:t>B</w:t>
        </w:r>
        <w:r>
          <w:rPr>
            <w:rStyle w:val="IndexLink"/>
            <w:lang w:bidi="te-IN"/>
          </w:rPr>
          <w:t>ackground</w:t>
        </w:r>
        <w:r>
          <w:rPr>
            <w:webHidden/>
          </w:rPr>
          <w:fldChar w:fldCharType="begin"/>
        </w:r>
        <w:r>
          <w:rPr>
            <w:webHidden/>
          </w:rPr>
          <w:instrText>PAGEREF _Toc22992690 \h</w:instrText>
        </w:r>
        <w:r>
          <w:rPr>
            <w:webHidden/>
          </w:rPr>
        </w:r>
        <w:r>
          <w:rPr>
            <w:webHidden/>
          </w:rPr>
          <w:fldChar w:fldCharType="separate"/>
        </w:r>
        <w:r>
          <w:rPr>
            <w:rStyle w:val="IndexLink"/>
          </w:rPr>
          <w:tab/>
          <w:t>24</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1">
        <w:r>
          <w:rPr>
            <w:rStyle w:val="IndexLink"/>
            <w:webHidden/>
            <w:lang w:bidi="te-IN"/>
          </w:rPr>
          <w:t>8.2</w:t>
        </w:r>
        <w:r>
          <w:rPr>
            <w:rStyle w:val="IndexLink"/>
            <w:rFonts w:ascii="Calibri" w:hAnsi="Calibri"/>
            <w:b w:val="0"/>
            <w:iCs w:val="0"/>
            <w:sz w:val="22"/>
            <w:szCs w:val="22"/>
            <w:lang w:val="en-IN" w:eastAsia="en-IN"/>
          </w:rPr>
          <w:tab/>
        </w:r>
        <w:r>
          <w:rPr>
            <w:rStyle w:val="IndexLink"/>
          </w:rPr>
          <w:t>Rationale</w:t>
        </w:r>
        <w:r>
          <w:rPr>
            <w:webHidden/>
          </w:rPr>
          <w:fldChar w:fldCharType="begin"/>
        </w:r>
        <w:r>
          <w:rPr>
            <w:webHidden/>
          </w:rPr>
          <w:instrText>PAGEREF _Toc22992691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2">
        <w:r>
          <w:rPr>
            <w:rStyle w:val="IndexLink"/>
            <w:webHidden/>
          </w:rPr>
          <w:t>8.3</w:t>
        </w:r>
        <w:r>
          <w:rPr>
            <w:rStyle w:val="IndexLink"/>
            <w:rFonts w:ascii="Calibri" w:hAnsi="Calibri"/>
            <w:b w:val="0"/>
            <w:iCs w:val="0"/>
            <w:sz w:val="22"/>
            <w:szCs w:val="22"/>
            <w:lang w:val="en-IN" w:eastAsia="en-IN"/>
          </w:rPr>
          <w:tab/>
        </w:r>
        <w:r>
          <w:rPr>
            <w:rStyle w:val="IndexLink"/>
          </w:rPr>
          <w:t>Study Objectives</w:t>
        </w:r>
        <w:r>
          <w:rPr>
            <w:webHidden/>
          </w:rPr>
          <w:fldChar w:fldCharType="begin"/>
        </w:r>
        <w:r>
          <w:rPr>
            <w:webHidden/>
          </w:rPr>
          <w:instrText>PAGEREF _Toc22992692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3">
        <w:r>
          <w:rPr>
            <w:rStyle w:val="IndexLink"/>
            <w:webHidden/>
          </w:rPr>
          <w:t>8.4</w:t>
        </w:r>
        <w:r>
          <w:rPr>
            <w:rStyle w:val="IndexLink"/>
            <w:rFonts w:ascii="Calibri" w:hAnsi="Calibri"/>
            <w:b w:val="0"/>
            <w:iCs w:val="0"/>
            <w:sz w:val="22"/>
            <w:szCs w:val="22"/>
            <w:lang w:val="en-IN" w:eastAsia="en-IN"/>
          </w:rPr>
          <w:tab/>
        </w:r>
        <w:r>
          <w:rPr>
            <w:rStyle w:val="IndexLink"/>
          </w:rPr>
          <w:t>Study Design</w:t>
        </w:r>
        <w:r>
          <w:rPr>
            <w:webHidden/>
          </w:rPr>
          <w:fldChar w:fldCharType="begin"/>
        </w:r>
        <w:r>
          <w:rPr>
            <w:webHidden/>
          </w:rPr>
          <w:instrText>PAGEREF _Toc22992693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4">
        <w:r>
          <w:rPr>
            <w:rStyle w:val="IndexLink"/>
            <w:webHidden/>
          </w:rPr>
          <w:t>8.5</w:t>
        </w:r>
        <w:r>
          <w:rPr>
            <w:rStyle w:val="IndexLink"/>
            <w:rFonts w:ascii="Calibri" w:hAnsi="Calibri"/>
            <w:b w:val="0"/>
            <w:iCs w:val="0"/>
            <w:sz w:val="22"/>
            <w:szCs w:val="22"/>
            <w:lang w:val="en-IN" w:eastAsia="en-IN"/>
          </w:rPr>
          <w:tab/>
        </w:r>
        <w:r>
          <w:rPr>
            <w:rStyle w:val="IndexLink"/>
          </w:rPr>
          <w:t>Sample Size</w:t>
        </w:r>
        <w:r>
          <w:rPr>
            <w:webHidden/>
          </w:rPr>
          <w:fldChar w:fldCharType="begin"/>
        </w:r>
        <w:r>
          <w:rPr>
            <w:webHidden/>
          </w:rPr>
          <w:instrText>PAGEREF _Toc22992694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5">
        <w:r>
          <w:rPr>
            <w:rStyle w:val="IndexLink"/>
            <w:webHidden/>
          </w:rPr>
          <w:t>8.6</w:t>
        </w:r>
        <w:r>
          <w:rPr>
            <w:rStyle w:val="IndexLink"/>
            <w:rFonts w:ascii="Calibri" w:hAnsi="Calibri"/>
            <w:b w:val="0"/>
            <w:iCs w:val="0"/>
            <w:sz w:val="22"/>
            <w:szCs w:val="22"/>
            <w:lang w:val="en-IN" w:eastAsia="en-IN"/>
          </w:rPr>
          <w:tab/>
        </w:r>
        <w:r>
          <w:rPr>
            <w:rStyle w:val="IndexLink"/>
          </w:rPr>
          <w:t>Sample Size Justification</w:t>
        </w:r>
        <w:r>
          <w:rPr>
            <w:webHidden/>
          </w:rPr>
          <w:fldChar w:fldCharType="begin"/>
        </w:r>
        <w:r>
          <w:rPr>
            <w:webHidden/>
          </w:rPr>
          <w:instrText>PAGEREF _Toc22</w:instrText>
        </w:r>
        <w:r>
          <w:rPr>
            <w:webHidden/>
          </w:rPr>
          <w:instrText>992695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6">
        <w:r>
          <w:rPr>
            <w:rStyle w:val="IndexLink"/>
            <w:webHidden/>
          </w:rPr>
          <w:t>8.7</w:t>
        </w:r>
        <w:r>
          <w:rPr>
            <w:rStyle w:val="IndexLink"/>
            <w:rFonts w:ascii="Calibri" w:hAnsi="Calibri"/>
            <w:b w:val="0"/>
            <w:iCs w:val="0"/>
            <w:sz w:val="22"/>
            <w:szCs w:val="22"/>
            <w:lang w:val="en-IN" w:eastAsia="en-IN"/>
          </w:rPr>
          <w:tab/>
        </w:r>
        <w:r>
          <w:rPr>
            <w:rStyle w:val="IndexLink"/>
          </w:rPr>
          <w:t>Randomization</w:t>
        </w:r>
        <w:r>
          <w:rPr>
            <w:webHidden/>
          </w:rPr>
          <w:fldChar w:fldCharType="begin"/>
        </w:r>
        <w:r>
          <w:rPr>
            <w:webHidden/>
          </w:rPr>
          <w:instrText>PAGEREF _Toc22992696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7">
        <w:r>
          <w:rPr>
            <w:rStyle w:val="IndexLink"/>
            <w:webHidden/>
          </w:rPr>
          <w:t>8.8</w:t>
        </w:r>
        <w:r>
          <w:rPr>
            <w:rStyle w:val="IndexLink"/>
            <w:rFonts w:ascii="Calibri" w:hAnsi="Calibri"/>
            <w:b w:val="0"/>
            <w:iCs w:val="0"/>
            <w:sz w:val="22"/>
            <w:szCs w:val="22"/>
            <w:lang w:val="en-IN" w:eastAsia="en-IN"/>
          </w:rPr>
          <w:tab/>
        </w:r>
        <w:r>
          <w:rPr>
            <w:rStyle w:val="IndexLink"/>
          </w:rPr>
          <w:t>Unblinding</w:t>
        </w:r>
        <w:r>
          <w:rPr>
            <w:webHidden/>
          </w:rPr>
          <w:fldChar w:fldCharType="begin"/>
        </w:r>
        <w:r>
          <w:rPr>
            <w:webHidden/>
          </w:rPr>
          <w:instrText>PAGEREF _Toc22992697 \h</w:instrText>
        </w:r>
        <w:r>
          <w:rPr>
            <w:webHidden/>
          </w:rPr>
        </w:r>
        <w:r>
          <w:rPr>
            <w:webHidden/>
          </w:rPr>
          <w:fldChar w:fldCharType="separate"/>
        </w:r>
        <w:r>
          <w:rPr>
            <w:rStyle w:val="IndexLink"/>
          </w:rPr>
          <w:tab/>
          <w:t>26</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98">
        <w:r>
          <w:rPr>
            <w:rStyle w:val="IndexLink"/>
            <w:webHidden/>
          </w:rPr>
          <w:t>9.0</w:t>
        </w:r>
        <w:r>
          <w:rPr>
            <w:rStyle w:val="IndexLink"/>
            <w:rFonts w:ascii="Calibri" w:hAnsi="Calibri"/>
            <w:b w:val="0"/>
            <w:bCs w:val="0"/>
            <w:caps w:val="0"/>
            <w:sz w:val="22"/>
            <w:szCs w:val="22"/>
            <w:lang w:val="en-IN" w:eastAsia="en-IN"/>
          </w:rPr>
          <w:tab/>
        </w:r>
        <w:r>
          <w:rPr>
            <w:rStyle w:val="IndexLink"/>
          </w:rPr>
          <w:t>INVESTIGATIONAL DRUG PRODUCTS</w:t>
        </w:r>
        <w:r>
          <w:rPr>
            <w:webHidden/>
          </w:rPr>
          <w:fldChar w:fldCharType="begin"/>
        </w:r>
        <w:r>
          <w:rPr>
            <w:webHidden/>
          </w:rPr>
          <w:instrText>PAGEREF _Toc22992698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9">
        <w:r>
          <w:rPr>
            <w:rStyle w:val="IndexLink"/>
            <w:webHidden/>
          </w:rPr>
          <w:t>9.1</w:t>
        </w:r>
        <w:r>
          <w:rPr>
            <w:rStyle w:val="IndexLink"/>
            <w:rFonts w:ascii="Calibri" w:hAnsi="Calibri"/>
            <w:b w:val="0"/>
            <w:iCs w:val="0"/>
            <w:sz w:val="22"/>
            <w:szCs w:val="22"/>
            <w:lang w:val="en-IN" w:eastAsia="en-IN"/>
          </w:rPr>
          <w:tab/>
        </w:r>
        <w:r>
          <w:rPr>
            <w:rStyle w:val="IndexLink"/>
          </w:rPr>
          <w:t>Test Product (T)</w:t>
        </w:r>
        <w:r>
          <w:rPr>
            <w:webHidden/>
          </w:rPr>
          <w:fldChar w:fldCharType="begin"/>
        </w:r>
        <w:r>
          <w:rPr>
            <w:webHidden/>
          </w:rPr>
          <w:instrText>PAGEREF _Toc22992699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0">
        <w:r>
          <w:rPr>
            <w:rStyle w:val="IndexLink"/>
            <w:webHidden/>
          </w:rPr>
          <w:t>9.2</w:t>
        </w:r>
        <w:r>
          <w:rPr>
            <w:rStyle w:val="IndexLink"/>
            <w:rFonts w:ascii="Calibri" w:hAnsi="Calibri"/>
            <w:b w:val="0"/>
            <w:iCs w:val="0"/>
            <w:sz w:val="22"/>
            <w:szCs w:val="22"/>
            <w:lang w:val="en-IN" w:eastAsia="en-IN"/>
          </w:rPr>
          <w:tab/>
        </w:r>
        <w:r>
          <w:rPr>
            <w:rStyle w:val="IndexLink"/>
          </w:rPr>
          <w:t>Reference Product (R)</w:t>
        </w:r>
        <w:r>
          <w:rPr>
            <w:webHidden/>
          </w:rPr>
          <w:fldChar w:fldCharType="begin"/>
        </w:r>
        <w:r>
          <w:rPr>
            <w:webHidden/>
          </w:rPr>
          <w:instrText>PAGEREF _Toc22992700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1">
        <w:r>
          <w:rPr>
            <w:rStyle w:val="IndexLink"/>
            <w:webHidden/>
          </w:rPr>
          <w:t>9.3</w:t>
        </w:r>
        <w:r>
          <w:rPr>
            <w:rStyle w:val="IndexLink"/>
            <w:rFonts w:ascii="Calibri" w:hAnsi="Calibri"/>
            <w:b w:val="0"/>
            <w:iCs w:val="0"/>
            <w:sz w:val="22"/>
            <w:szCs w:val="22"/>
            <w:lang w:val="en-IN" w:eastAsia="en-IN"/>
          </w:rPr>
          <w:tab/>
        </w:r>
        <w:r>
          <w:rPr>
            <w:rStyle w:val="IndexLink"/>
          </w:rPr>
          <w:t>Drug Product Distribution</w:t>
        </w:r>
        <w:r>
          <w:rPr>
            <w:webHidden/>
          </w:rPr>
          <w:fldChar w:fldCharType="begin"/>
        </w:r>
        <w:r>
          <w:rPr>
            <w:webHidden/>
          </w:rPr>
          <w:instrText>PAGEREF _Toc22992701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2">
        <w:r>
          <w:rPr>
            <w:rStyle w:val="IndexLink"/>
            <w:webHidden/>
          </w:rPr>
          <w:t>9.4</w:t>
        </w:r>
        <w:r>
          <w:rPr>
            <w:rStyle w:val="IndexLink"/>
            <w:rFonts w:ascii="Calibri" w:hAnsi="Calibri"/>
            <w:b w:val="0"/>
            <w:iCs w:val="0"/>
            <w:sz w:val="22"/>
            <w:szCs w:val="22"/>
            <w:lang w:val="en-IN" w:eastAsia="en-IN"/>
          </w:rPr>
          <w:tab/>
        </w:r>
        <w:r>
          <w:rPr>
            <w:rStyle w:val="IndexLink"/>
          </w:rPr>
          <w:t>Investigational Drug Product Dispensing and Accountability</w:t>
        </w:r>
        <w:r>
          <w:rPr>
            <w:webHidden/>
          </w:rPr>
          <w:fldChar w:fldCharType="begin"/>
        </w:r>
        <w:r>
          <w:rPr>
            <w:webHidden/>
          </w:rPr>
          <w:instrText>PAGEREF _Toc22992702 \h</w:instrText>
        </w:r>
        <w:r>
          <w:rPr>
            <w:webHidden/>
          </w:rPr>
        </w:r>
        <w:r>
          <w:rPr>
            <w:webHidden/>
          </w:rPr>
          <w:fldChar w:fldCharType="separate"/>
        </w:r>
        <w:r>
          <w:rPr>
            <w:rStyle w:val="IndexLink"/>
          </w:rPr>
          <w:tab/>
          <w:t>27</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3">
        <w:r>
          <w:rPr>
            <w:rStyle w:val="IndexLink"/>
            <w:webHidden/>
          </w:rPr>
          <w:t>9.5</w:t>
        </w:r>
        <w:r>
          <w:rPr>
            <w:rStyle w:val="IndexLink"/>
            <w:rFonts w:ascii="Calibri" w:hAnsi="Calibri"/>
            <w:b w:val="0"/>
            <w:iCs w:val="0"/>
            <w:sz w:val="22"/>
            <w:szCs w:val="22"/>
            <w:lang w:val="en-IN" w:eastAsia="en-IN"/>
          </w:rPr>
          <w:tab/>
        </w:r>
        <w:r>
          <w:rPr>
            <w:rStyle w:val="IndexLink"/>
          </w:rPr>
          <w:t>Reconstitution Procedure for Subcutaneous Injection</w:t>
        </w:r>
        <w:r>
          <w:rPr>
            <w:webHidden/>
          </w:rPr>
          <w:fldChar w:fldCharType="begin"/>
        </w:r>
        <w:r>
          <w:rPr>
            <w:webHidden/>
          </w:rPr>
          <w:instrText>PAGEREF _T</w:instrText>
        </w:r>
        <w:r>
          <w:rPr>
            <w:webHidden/>
          </w:rPr>
          <w:instrText>oc22992703 \h</w:instrText>
        </w:r>
        <w:r>
          <w:rPr>
            <w:webHidden/>
          </w:rPr>
        </w:r>
        <w:r>
          <w:rPr>
            <w:webHidden/>
          </w:rPr>
          <w:fldChar w:fldCharType="separate"/>
        </w:r>
        <w:r>
          <w:rPr>
            <w:rStyle w:val="IndexLink"/>
          </w:rPr>
          <w:tab/>
          <w:t>27</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4">
        <w:r>
          <w:rPr>
            <w:rStyle w:val="IndexLink"/>
            <w:webHidden/>
          </w:rPr>
          <w:t>9.6</w:t>
        </w:r>
        <w:r>
          <w:rPr>
            <w:rStyle w:val="IndexLink"/>
            <w:rFonts w:ascii="Calibri" w:hAnsi="Calibri"/>
            <w:b w:val="0"/>
            <w:iCs w:val="0"/>
            <w:sz w:val="22"/>
            <w:szCs w:val="22"/>
            <w:lang w:val="en-IN" w:eastAsia="en-IN"/>
          </w:rPr>
          <w:tab/>
        </w:r>
        <w:r>
          <w:rPr>
            <w:rStyle w:val="IndexLink"/>
          </w:rPr>
          <w:t>Unused Investigational Drug Products</w:t>
        </w:r>
        <w:r>
          <w:rPr>
            <w:webHidden/>
          </w:rPr>
          <w:fldChar w:fldCharType="begin"/>
        </w:r>
        <w:r>
          <w:rPr>
            <w:webHidden/>
          </w:rPr>
          <w:instrText>PAGEREF _Toc22992704 \h</w:instrText>
        </w:r>
        <w:r>
          <w:rPr>
            <w:webHidden/>
          </w:rPr>
        </w:r>
        <w:r>
          <w:rPr>
            <w:webHidden/>
          </w:rPr>
          <w:fldChar w:fldCharType="separate"/>
        </w:r>
        <w:r>
          <w:rPr>
            <w:rStyle w:val="IndexLink"/>
          </w:rPr>
          <w:tab/>
          <w:t>27</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5">
        <w:r>
          <w:rPr>
            <w:rStyle w:val="IndexLink"/>
            <w:webHidden/>
          </w:rPr>
          <w:t>9.7</w:t>
        </w:r>
        <w:r>
          <w:rPr>
            <w:rStyle w:val="IndexLink"/>
            <w:rFonts w:ascii="Calibri" w:hAnsi="Calibri"/>
            <w:b w:val="0"/>
            <w:iCs w:val="0"/>
            <w:sz w:val="22"/>
            <w:szCs w:val="22"/>
            <w:lang w:val="en-IN" w:eastAsia="en-IN"/>
          </w:rPr>
          <w:tab/>
        </w:r>
        <w:r>
          <w:rPr>
            <w:rStyle w:val="IndexLink"/>
          </w:rPr>
          <w:t>Retention Samples</w:t>
        </w:r>
        <w:r>
          <w:rPr>
            <w:webHidden/>
          </w:rPr>
          <w:fldChar w:fldCharType="begin"/>
        </w:r>
        <w:r>
          <w:rPr>
            <w:webHidden/>
          </w:rPr>
          <w:instrText>PAGEREF _Toc22992705 \h</w:instrText>
        </w:r>
        <w:r>
          <w:rPr>
            <w:webHidden/>
          </w:rPr>
        </w:r>
        <w:r>
          <w:rPr>
            <w:webHidden/>
          </w:rPr>
          <w:fldChar w:fldCharType="separate"/>
        </w:r>
        <w:r>
          <w:rPr>
            <w:rStyle w:val="IndexLink"/>
          </w:rPr>
          <w:tab/>
          <w:t>27</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06">
        <w:r>
          <w:rPr>
            <w:rStyle w:val="IndexLink"/>
            <w:webHidden/>
          </w:rPr>
          <w:t>10.0</w:t>
        </w:r>
        <w:r>
          <w:rPr>
            <w:rStyle w:val="IndexLink"/>
            <w:rFonts w:ascii="Calibri" w:hAnsi="Calibri"/>
            <w:b w:val="0"/>
            <w:bCs w:val="0"/>
            <w:caps w:val="0"/>
            <w:sz w:val="22"/>
            <w:szCs w:val="22"/>
            <w:lang w:val="en-IN" w:eastAsia="en-IN"/>
          </w:rPr>
          <w:tab/>
        </w:r>
        <w:r>
          <w:rPr>
            <w:rStyle w:val="IndexLink"/>
          </w:rPr>
          <w:t>CLINICAL PHASE</w:t>
        </w:r>
        <w:r>
          <w:rPr>
            <w:webHidden/>
          </w:rPr>
          <w:fldChar w:fldCharType="begin"/>
        </w:r>
        <w:r>
          <w:rPr>
            <w:webHidden/>
          </w:rPr>
          <w:instrText>PAGEREF _Toc22992706 \h</w:instrText>
        </w:r>
        <w:r>
          <w:rPr>
            <w:webHidden/>
          </w:rPr>
        </w:r>
        <w:r>
          <w:rPr>
            <w:webHidden/>
          </w:rPr>
          <w:fldChar w:fldCharType="separate"/>
        </w:r>
        <w:r>
          <w:rPr>
            <w:rStyle w:val="IndexLink"/>
          </w:rPr>
          <w:tab/>
          <w:t>28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7">
        <w:r>
          <w:rPr>
            <w:rStyle w:val="IndexLink"/>
            <w:webHidden/>
          </w:rPr>
          <w:t>10.1</w:t>
        </w:r>
        <w:r>
          <w:rPr>
            <w:rStyle w:val="IndexLink"/>
            <w:rFonts w:ascii="Calibri" w:hAnsi="Calibri"/>
            <w:b w:val="0"/>
            <w:iCs w:val="0"/>
            <w:sz w:val="22"/>
            <w:szCs w:val="22"/>
            <w:lang w:val="en-IN" w:eastAsia="en-IN"/>
          </w:rPr>
          <w:tab/>
        </w:r>
        <w:r>
          <w:rPr>
            <w:rStyle w:val="IndexLink"/>
          </w:rPr>
          <w:t>Scre</w:t>
        </w:r>
        <w:r>
          <w:rPr>
            <w:rStyle w:val="IndexLink"/>
          </w:rPr>
          <w:t>ening Number</w:t>
        </w:r>
        <w:r>
          <w:rPr>
            <w:webHidden/>
          </w:rPr>
          <w:fldChar w:fldCharType="begin"/>
        </w:r>
        <w:r>
          <w:rPr>
            <w:webHidden/>
          </w:rPr>
          <w:instrText>PAGEREF _Toc22992707 \h</w:instrText>
        </w:r>
        <w:r>
          <w:rPr>
            <w:webHidden/>
          </w:rPr>
        </w:r>
        <w:r>
          <w:rPr>
            <w:webHidden/>
          </w:rPr>
          <w:fldChar w:fldCharType="separate"/>
        </w:r>
        <w:r>
          <w:rPr>
            <w:rStyle w:val="IndexLink"/>
          </w:rPr>
          <w:tab/>
          <w:t>28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8">
        <w:r>
          <w:rPr>
            <w:rStyle w:val="IndexLink"/>
            <w:webHidden/>
          </w:rPr>
          <w:t>10.2</w:t>
        </w:r>
        <w:r>
          <w:rPr>
            <w:rStyle w:val="IndexLink"/>
            <w:rFonts w:ascii="Calibri" w:hAnsi="Calibri"/>
            <w:b w:val="0"/>
            <w:iCs w:val="0"/>
            <w:sz w:val="22"/>
            <w:szCs w:val="22"/>
            <w:lang w:val="en-IN" w:eastAsia="en-IN"/>
          </w:rPr>
          <w:tab/>
        </w:r>
        <w:r>
          <w:rPr>
            <w:rStyle w:val="IndexLink"/>
          </w:rPr>
          <w:t>Subject Number and Treatment Allocation</w:t>
        </w:r>
        <w:r>
          <w:rPr>
            <w:webHidden/>
          </w:rPr>
          <w:fldChar w:fldCharType="begin"/>
        </w:r>
        <w:r>
          <w:rPr>
            <w:webHidden/>
          </w:rPr>
          <w:instrText>PAGEREF _Toc22992708 \h</w:instrText>
        </w:r>
        <w:r>
          <w:rPr>
            <w:webHidden/>
          </w:rPr>
        </w:r>
        <w:r>
          <w:rPr>
            <w:webHidden/>
          </w:rPr>
          <w:fldChar w:fldCharType="separate"/>
        </w:r>
        <w:r>
          <w:rPr>
            <w:rStyle w:val="IndexLink"/>
          </w:rPr>
          <w:tab/>
          <w:t>28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9">
        <w:r>
          <w:rPr>
            <w:rStyle w:val="IndexLink"/>
            <w:webHidden/>
          </w:rPr>
          <w:t>10.3</w:t>
        </w:r>
        <w:r>
          <w:rPr>
            <w:rStyle w:val="IndexLink"/>
            <w:rFonts w:ascii="Calibri" w:hAnsi="Calibri"/>
            <w:b w:val="0"/>
            <w:iCs w:val="0"/>
            <w:sz w:val="22"/>
            <w:szCs w:val="22"/>
            <w:lang w:val="en-IN" w:eastAsia="en-IN"/>
          </w:rPr>
          <w:tab/>
        </w:r>
        <w:r>
          <w:rPr>
            <w:rStyle w:val="IndexLink"/>
          </w:rPr>
          <w:t>Subject Screening</w:t>
        </w:r>
        <w:r>
          <w:rPr>
            <w:webHidden/>
          </w:rPr>
          <w:fldChar w:fldCharType="begin"/>
        </w:r>
        <w:r>
          <w:rPr>
            <w:webHidden/>
          </w:rPr>
          <w:instrText>PAGEREF _Toc22992709 \h</w:instrText>
        </w:r>
        <w:r>
          <w:rPr>
            <w:webHidden/>
          </w:rPr>
        </w:r>
        <w:r>
          <w:rPr>
            <w:webHidden/>
          </w:rPr>
          <w:fldChar w:fldCharType="separate"/>
        </w:r>
        <w:r>
          <w:rPr>
            <w:rStyle w:val="IndexLink"/>
          </w:rPr>
          <w:tab/>
          <w:t>28</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0">
        <w:r>
          <w:rPr>
            <w:rStyle w:val="IndexLink"/>
            <w:webHidden/>
          </w:rPr>
          <w:t>10.3.1</w:t>
        </w:r>
        <w:r>
          <w:rPr>
            <w:rStyle w:val="IndexLink"/>
            <w:rFonts w:ascii="Calibri" w:hAnsi="Calibri" w:cs="Times New Roman"/>
            <w:b w:val="0"/>
            <w:bCs w:val="0"/>
            <w:kern w:val="0"/>
            <w:sz w:val="22"/>
            <w:szCs w:val="22"/>
            <w:lang w:val="en-IN" w:eastAsia="en-IN"/>
          </w:rPr>
          <w:tab/>
        </w:r>
        <w:r>
          <w:rPr>
            <w:rStyle w:val="IndexLink"/>
          </w:rPr>
          <w:t>Demographics</w:t>
        </w:r>
        <w:r>
          <w:rPr>
            <w:webHidden/>
          </w:rPr>
          <w:fldChar w:fldCharType="begin"/>
        </w:r>
        <w:r>
          <w:rPr>
            <w:webHidden/>
          </w:rPr>
          <w:instrText>PAGEREF _Toc22992710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1">
        <w:r>
          <w:rPr>
            <w:rStyle w:val="IndexLink"/>
            <w:webHidden/>
          </w:rPr>
          <w:t>10.3.2</w:t>
        </w:r>
        <w:r>
          <w:rPr>
            <w:rStyle w:val="IndexLink"/>
            <w:rFonts w:ascii="Calibri" w:hAnsi="Calibri" w:cs="Times New Roman"/>
            <w:b w:val="0"/>
            <w:bCs w:val="0"/>
            <w:kern w:val="0"/>
            <w:sz w:val="22"/>
            <w:szCs w:val="22"/>
            <w:lang w:val="en-IN" w:eastAsia="en-IN"/>
          </w:rPr>
          <w:tab/>
        </w:r>
        <w:r>
          <w:rPr>
            <w:rStyle w:val="IndexLink"/>
          </w:rPr>
          <w:t>Me</w:t>
        </w:r>
        <w:r>
          <w:rPr>
            <w:rStyle w:val="IndexLink"/>
          </w:rPr>
          <w:t>dical History</w:t>
        </w:r>
        <w:r>
          <w:rPr>
            <w:webHidden/>
          </w:rPr>
          <w:fldChar w:fldCharType="begin"/>
        </w:r>
        <w:r>
          <w:rPr>
            <w:webHidden/>
          </w:rPr>
          <w:instrText>PAGEREF _Toc22992711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2">
        <w:r>
          <w:rPr>
            <w:rStyle w:val="IndexLink"/>
            <w:webHidden/>
          </w:rPr>
          <w:t>10.3.3</w:t>
        </w:r>
        <w:r>
          <w:rPr>
            <w:rStyle w:val="IndexLink"/>
            <w:rFonts w:ascii="Calibri" w:hAnsi="Calibri" w:cs="Times New Roman"/>
            <w:b w:val="0"/>
            <w:bCs w:val="0"/>
            <w:kern w:val="0"/>
            <w:sz w:val="22"/>
            <w:szCs w:val="22"/>
            <w:lang w:val="en-IN" w:eastAsia="en-IN"/>
          </w:rPr>
          <w:tab/>
        </w:r>
        <w:r>
          <w:rPr>
            <w:rStyle w:val="IndexLink"/>
          </w:rPr>
          <w:t>Physical Examination</w:t>
        </w:r>
        <w:r>
          <w:rPr>
            <w:webHidden/>
          </w:rPr>
          <w:fldChar w:fldCharType="begin"/>
        </w:r>
        <w:r>
          <w:rPr>
            <w:webHidden/>
          </w:rPr>
          <w:instrText>PAGEREF _Toc22992712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3">
        <w:r>
          <w:rPr>
            <w:rStyle w:val="IndexLink"/>
            <w:webHidden/>
          </w:rPr>
          <w:t>10.3.4</w:t>
        </w:r>
        <w:r>
          <w:rPr>
            <w:rStyle w:val="IndexLink"/>
            <w:rFonts w:ascii="Calibri" w:hAnsi="Calibri" w:cs="Times New Roman"/>
            <w:b w:val="0"/>
            <w:bCs w:val="0"/>
            <w:kern w:val="0"/>
            <w:sz w:val="22"/>
            <w:szCs w:val="22"/>
            <w:lang w:val="en-IN" w:eastAsia="en-IN"/>
          </w:rPr>
          <w:tab/>
        </w:r>
        <w:r>
          <w:rPr>
            <w:rStyle w:val="IndexLink"/>
          </w:rPr>
          <w:t>Chest X-Ray</w:t>
        </w:r>
        <w:r>
          <w:rPr>
            <w:webHidden/>
          </w:rPr>
          <w:fldChar w:fldCharType="begin"/>
        </w:r>
        <w:r>
          <w:rPr>
            <w:webHidden/>
          </w:rPr>
          <w:instrText>PAGEREF _Toc22992713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4">
        <w:r>
          <w:rPr>
            <w:rStyle w:val="IndexLink"/>
            <w:webHidden/>
          </w:rPr>
          <w:t>10.3.5</w:t>
        </w:r>
        <w:r>
          <w:rPr>
            <w:rStyle w:val="IndexLink"/>
            <w:rFonts w:ascii="Calibri" w:hAnsi="Calibri" w:cs="Times New Roman"/>
            <w:b w:val="0"/>
            <w:bCs w:val="0"/>
            <w:kern w:val="0"/>
            <w:sz w:val="22"/>
            <w:szCs w:val="22"/>
            <w:lang w:val="en-IN" w:eastAsia="en-IN"/>
          </w:rPr>
          <w:tab/>
        </w:r>
        <w:r>
          <w:rPr>
            <w:rStyle w:val="IndexLink"/>
          </w:rPr>
          <w:t xml:space="preserve">ECG and 2D- Echo </w:t>
        </w:r>
        <w:r>
          <w:rPr>
            <w:rStyle w:val="IndexLink"/>
            <w:lang w:val="en-IN"/>
          </w:rPr>
          <w:t>cardiogram</w:t>
        </w:r>
        <w:r>
          <w:rPr>
            <w:rStyle w:val="IndexLink"/>
          </w:rPr>
          <w:t xml:space="preserve"> Examination</w:t>
        </w:r>
        <w:r>
          <w:rPr>
            <w:webHidden/>
          </w:rPr>
          <w:fldChar w:fldCharType="begin"/>
        </w:r>
        <w:r>
          <w:rPr>
            <w:webHidden/>
          </w:rPr>
          <w:instrText>PAGEREF _Toc22992714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5">
        <w:r>
          <w:rPr>
            <w:rStyle w:val="IndexLink"/>
            <w:webHidden/>
          </w:rPr>
          <w:t>10.3.6</w:t>
        </w:r>
        <w:r>
          <w:rPr>
            <w:rStyle w:val="IndexLink"/>
            <w:rFonts w:ascii="Calibri" w:hAnsi="Calibri" w:cs="Times New Roman"/>
            <w:b w:val="0"/>
            <w:bCs w:val="0"/>
            <w:kern w:val="0"/>
            <w:sz w:val="22"/>
            <w:szCs w:val="22"/>
            <w:lang w:val="en-IN" w:eastAsia="en-IN"/>
          </w:rPr>
          <w:tab/>
        </w:r>
        <w:r>
          <w:rPr>
            <w:rStyle w:val="IndexLink"/>
          </w:rPr>
          <w:t>ECOG and Karnofsky Scale</w:t>
        </w:r>
        <w:r>
          <w:rPr>
            <w:webHidden/>
          </w:rPr>
          <w:fldChar w:fldCharType="begin"/>
        </w:r>
        <w:r>
          <w:rPr>
            <w:webHidden/>
          </w:rPr>
          <w:instrText>PAGEREF _Toc22992715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6">
        <w:r>
          <w:rPr>
            <w:rStyle w:val="IndexLink"/>
            <w:webHidden/>
          </w:rPr>
          <w:t>10.3.7</w:t>
        </w:r>
        <w:r>
          <w:rPr>
            <w:rStyle w:val="IndexLink"/>
            <w:rFonts w:ascii="Calibri" w:hAnsi="Calibri" w:cs="Times New Roman"/>
            <w:b w:val="0"/>
            <w:bCs w:val="0"/>
            <w:kern w:val="0"/>
            <w:sz w:val="22"/>
            <w:szCs w:val="22"/>
            <w:lang w:val="en-IN" w:eastAsia="en-IN"/>
          </w:rPr>
          <w:tab/>
        </w:r>
        <w:r>
          <w:rPr>
            <w:rStyle w:val="IndexLink"/>
          </w:rPr>
          <w:t>Pre-Study Laboratory Tests</w:t>
        </w:r>
        <w:r>
          <w:rPr>
            <w:webHidden/>
          </w:rPr>
          <w:fldChar w:fldCharType="begin"/>
        </w:r>
        <w:r>
          <w:rPr>
            <w:webHidden/>
          </w:rPr>
          <w:instrText>PAGEREF _Toc22992716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7">
        <w:r>
          <w:rPr>
            <w:rStyle w:val="IndexLink"/>
            <w:webHidden/>
            <w:lang w:val="en-IN"/>
          </w:rPr>
          <w:t>10.3.8</w:t>
        </w:r>
        <w:r>
          <w:rPr>
            <w:rStyle w:val="IndexLink"/>
            <w:rFonts w:ascii="Calibri" w:hAnsi="Calibri" w:cs="Times New Roman"/>
            <w:b w:val="0"/>
            <w:bCs w:val="0"/>
            <w:kern w:val="0"/>
            <w:sz w:val="22"/>
            <w:szCs w:val="22"/>
            <w:lang w:val="en-IN" w:eastAsia="en-IN"/>
          </w:rPr>
          <w:tab/>
        </w:r>
        <w:r>
          <w:rPr>
            <w:rStyle w:val="IndexLink"/>
            <w:lang w:val="en-IN"/>
          </w:rPr>
          <w:t>Urine Analysis</w:t>
        </w:r>
        <w:r>
          <w:rPr>
            <w:webHidden/>
          </w:rPr>
          <w:fldChar w:fldCharType="begin"/>
        </w:r>
        <w:r>
          <w:rPr>
            <w:webHidden/>
          </w:rPr>
          <w:instrText>PAGEREF _Toc22992717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8">
        <w:r>
          <w:rPr>
            <w:rStyle w:val="IndexLink"/>
            <w:webHidden/>
            <w:lang w:val="en-IN"/>
          </w:rPr>
          <w:t>10.3.9</w:t>
        </w:r>
        <w:r>
          <w:rPr>
            <w:rStyle w:val="IndexLink"/>
            <w:rFonts w:ascii="Calibri" w:hAnsi="Calibri" w:cs="Times New Roman"/>
            <w:b w:val="0"/>
            <w:bCs w:val="0"/>
            <w:kern w:val="0"/>
            <w:sz w:val="22"/>
            <w:szCs w:val="22"/>
            <w:lang w:val="en-IN" w:eastAsia="en-IN"/>
          </w:rPr>
          <w:tab/>
        </w:r>
        <w:r>
          <w:rPr>
            <w:rStyle w:val="IndexLink"/>
          </w:rPr>
          <w:t>Pregnancy Test</w:t>
        </w:r>
        <w:r>
          <w:rPr>
            <w:webHidden/>
          </w:rPr>
          <w:fldChar w:fldCharType="begin"/>
        </w:r>
        <w:r>
          <w:rPr>
            <w:webHidden/>
          </w:rPr>
          <w:instrText>PAGEREF _Toc22992718 \h</w:instrText>
        </w:r>
        <w:r>
          <w:rPr>
            <w:webHidden/>
          </w:rPr>
        </w:r>
        <w:r>
          <w:rPr>
            <w:webHidden/>
          </w:rPr>
          <w:fldChar w:fldCharType="separate"/>
        </w:r>
        <w:r>
          <w:rPr>
            <w:rStyle w:val="IndexLink"/>
          </w:rPr>
          <w:tab/>
          <w:t>29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19">
        <w:r>
          <w:rPr>
            <w:rStyle w:val="IndexLink"/>
            <w:webHidden/>
          </w:rPr>
          <w:t>10.4</w:t>
        </w:r>
        <w:r>
          <w:rPr>
            <w:rStyle w:val="IndexLink"/>
            <w:rFonts w:ascii="Calibri" w:hAnsi="Calibri"/>
            <w:b w:val="0"/>
            <w:iCs w:val="0"/>
            <w:sz w:val="22"/>
            <w:szCs w:val="22"/>
            <w:lang w:val="en-IN" w:eastAsia="en-IN"/>
          </w:rPr>
          <w:tab/>
        </w:r>
        <w:r>
          <w:rPr>
            <w:rStyle w:val="IndexLink"/>
          </w:rPr>
          <w:t>Inclusion Criteria</w:t>
        </w:r>
        <w:r>
          <w:rPr>
            <w:webHidden/>
          </w:rPr>
          <w:fldChar w:fldCharType="begin"/>
        </w:r>
        <w:r>
          <w:rPr>
            <w:webHidden/>
          </w:rPr>
          <w:instrText>PAGEREF _Toc22992719 \h</w:instrText>
        </w:r>
        <w:r>
          <w:rPr>
            <w:webHidden/>
          </w:rPr>
        </w:r>
        <w:r>
          <w:rPr>
            <w:webHidden/>
          </w:rPr>
          <w:fldChar w:fldCharType="separate"/>
        </w:r>
        <w:r>
          <w:rPr>
            <w:rStyle w:val="IndexLink"/>
          </w:rPr>
          <w:tab/>
          <w:t>30</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0">
        <w:r>
          <w:rPr>
            <w:rStyle w:val="IndexLink"/>
            <w:webHidden/>
          </w:rPr>
          <w:t>10.5</w:t>
        </w:r>
        <w:r>
          <w:rPr>
            <w:rStyle w:val="IndexLink"/>
            <w:rFonts w:ascii="Calibri" w:hAnsi="Calibri"/>
            <w:b w:val="0"/>
            <w:iCs w:val="0"/>
            <w:sz w:val="22"/>
            <w:szCs w:val="22"/>
            <w:lang w:val="en-IN" w:eastAsia="en-IN"/>
          </w:rPr>
          <w:tab/>
        </w:r>
        <w:r>
          <w:rPr>
            <w:rStyle w:val="IndexLink"/>
          </w:rPr>
          <w:t>Exclusion Criteria</w:t>
        </w:r>
        <w:r>
          <w:rPr>
            <w:webHidden/>
          </w:rPr>
          <w:fldChar w:fldCharType="begin"/>
        </w:r>
        <w:r>
          <w:rPr>
            <w:webHidden/>
          </w:rPr>
          <w:instrText>PAGEREF _Toc22992720 \h</w:instrText>
        </w:r>
        <w:r>
          <w:rPr>
            <w:webHidden/>
          </w:rPr>
        </w:r>
        <w:r>
          <w:rPr>
            <w:webHidden/>
          </w:rPr>
          <w:fldChar w:fldCharType="separate"/>
        </w:r>
        <w:r>
          <w:rPr>
            <w:rStyle w:val="IndexLink"/>
          </w:rPr>
          <w:tab/>
          <w:t>31</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1">
        <w:r>
          <w:rPr>
            <w:rStyle w:val="IndexLink"/>
            <w:webHidden/>
          </w:rPr>
          <w:t>10.6</w:t>
        </w:r>
        <w:r>
          <w:rPr>
            <w:rStyle w:val="IndexLink"/>
            <w:rFonts w:ascii="Calibri" w:hAnsi="Calibri"/>
            <w:b w:val="0"/>
            <w:iCs w:val="0"/>
            <w:sz w:val="22"/>
            <w:szCs w:val="22"/>
            <w:lang w:val="en-IN" w:eastAsia="en-IN"/>
          </w:rPr>
          <w:tab/>
        </w:r>
        <w:r>
          <w:rPr>
            <w:rStyle w:val="IndexLink"/>
          </w:rPr>
          <w:t>Subject Housing</w:t>
        </w:r>
        <w:r>
          <w:rPr>
            <w:webHidden/>
          </w:rPr>
          <w:fldChar w:fldCharType="begin"/>
        </w:r>
        <w:r>
          <w:rPr>
            <w:webHidden/>
          </w:rPr>
          <w:instrText>PAGEREF _Toc22992721 \h</w:instrText>
        </w:r>
        <w:r>
          <w:rPr>
            <w:webHidden/>
          </w:rPr>
        </w:r>
        <w:r>
          <w:rPr>
            <w:webHidden/>
          </w:rPr>
          <w:fldChar w:fldCharType="separate"/>
        </w:r>
        <w:r>
          <w:rPr>
            <w:rStyle w:val="IndexLink"/>
          </w:rPr>
          <w:tab/>
          <w:t>32</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2">
        <w:r>
          <w:rPr>
            <w:rStyle w:val="IndexLink"/>
            <w:webHidden/>
          </w:rPr>
          <w:t>10.7</w:t>
        </w:r>
        <w:r>
          <w:rPr>
            <w:rStyle w:val="IndexLink"/>
            <w:rFonts w:ascii="Calibri" w:hAnsi="Calibri"/>
            <w:b w:val="0"/>
            <w:iCs w:val="0"/>
            <w:sz w:val="22"/>
            <w:szCs w:val="22"/>
            <w:lang w:val="en-IN" w:eastAsia="en-IN"/>
          </w:rPr>
          <w:tab/>
        </w:r>
        <w:r>
          <w:rPr>
            <w:rStyle w:val="IndexLink"/>
          </w:rPr>
          <w:t>Dosage Calculation</w:t>
        </w:r>
        <w:r>
          <w:rPr>
            <w:webHidden/>
          </w:rPr>
          <w:fldChar w:fldCharType="begin"/>
        </w:r>
        <w:r>
          <w:rPr>
            <w:webHidden/>
          </w:rPr>
          <w:instrText>PAGEREF _Toc22992722 \h</w:instrText>
        </w:r>
        <w:r>
          <w:rPr>
            <w:webHidden/>
          </w:rPr>
        </w:r>
        <w:r>
          <w:rPr>
            <w:webHidden/>
          </w:rPr>
          <w:fldChar w:fldCharType="separate"/>
        </w:r>
        <w:r>
          <w:rPr>
            <w:rStyle w:val="IndexLink"/>
          </w:rPr>
          <w:tab/>
          <w:t>32</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3">
        <w:r>
          <w:rPr>
            <w:rStyle w:val="IndexLink"/>
            <w:webHidden/>
          </w:rPr>
          <w:t>10.8</w:t>
        </w:r>
        <w:r>
          <w:rPr>
            <w:rStyle w:val="IndexLink"/>
            <w:rFonts w:ascii="Calibri" w:hAnsi="Calibri"/>
            <w:b w:val="0"/>
            <w:iCs w:val="0"/>
            <w:sz w:val="22"/>
            <w:szCs w:val="22"/>
            <w:lang w:val="en-IN" w:eastAsia="en-IN"/>
          </w:rPr>
          <w:tab/>
        </w:r>
        <w:r>
          <w:rPr>
            <w:rStyle w:val="IndexLink"/>
          </w:rPr>
          <w:t>Drug Administration</w:t>
        </w:r>
        <w:r>
          <w:rPr>
            <w:webHidden/>
          </w:rPr>
          <w:fldChar w:fldCharType="begin"/>
        </w:r>
        <w:r>
          <w:rPr>
            <w:webHidden/>
          </w:rPr>
          <w:instrText>PAGEREF _Toc22992723 \h</w:instrText>
        </w:r>
        <w:r>
          <w:rPr>
            <w:webHidden/>
          </w:rPr>
        </w:r>
        <w:r>
          <w:rPr>
            <w:webHidden/>
          </w:rPr>
          <w:fldChar w:fldCharType="separate"/>
        </w:r>
        <w:r>
          <w:rPr>
            <w:rStyle w:val="IndexLink"/>
          </w:rPr>
          <w:tab/>
          <w:t>32</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4">
        <w:r>
          <w:rPr>
            <w:rStyle w:val="IndexLink"/>
            <w:webHidden/>
          </w:rPr>
          <w:t>10.9</w:t>
        </w:r>
        <w:r>
          <w:rPr>
            <w:rStyle w:val="IndexLink"/>
            <w:rFonts w:ascii="Calibri" w:hAnsi="Calibri"/>
            <w:b w:val="0"/>
            <w:iCs w:val="0"/>
            <w:sz w:val="22"/>
            <w:szCs w:val="22"/>
            <w:lang w:val="en-IN" w:eastAsia="en-IN"/>
          </w:rPr>
          <w:tab/>
        </w:r>
        <w:r>
          <w:rPr>
            <w:rStyle w:val="IndexLink"/>
          </w:rPr>
          <w:t>Study Restrictions</w:t>
        </w:r>
        <w:r>
          <w:rPr>
            <w:webHidden/>
          </w:rPr>
          <w:fldChar w:fldCharType="begin"/>
        </w:r>
        <w:r>
          <w:rPr>
            <w:webHidden/>
          </w:rPr>
          <w:instrText>PAGEREF _Toc22992724 \h</w:instrText>
        </w:r>
        <w:r>
          <w:rPr>
            <w:webHidden/>
          </w:rPr>
        </w:r>
        <w:r>
          <w:rPr>
            <w:webHidden/>
          </w:rPr>
          <w:fldChar w:fldCharType="separate"/>
        </w:r>
        <w:r>
          <w:rPr>
            <w:rStyle w:val="IndexLink"/>
          </w:rPr>
          <w:tab/>
          <w:t>33</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5">
        <w:r>
          <w:rPr>
            <w:rStyle w:val="IndexLink"/>
            <w:webHidden/>
          </w:rPr>
          <w:t>10.10</w:t>
        </w:r>
        <w:r>
          <w:rPr>
            <w:rStyle w:val="IndexLink"/>
            <w:rFonts w:ascii="Calibri" w:hAnsi="Calibri"/>
            <w:b w:val="0"/>
            <w:iCs w:val="0"/>
            <w:sz w:val="22"/>
            <w:szCs w:val="22"/>
            <w:lang w:val="en-IN" w:eastAsia="en-IN"/>
          </w:rPr>
          <w:tab/>
        </w:r>
        <w:r>
          <w:rPr>
            <w:rStyle w:val="IndexLink"/>
          </w:rPr>
          <w:t>Blood Sampling</w:t>
        </w:r>
        <w:r>
          <w:rPr>
            <w:webHidden/>
          </w:rPr>
          <w:fldChar w:fldCharType="begin"/>
        </w:r>
        <w:r>
          <w:rPr>
            <w:webHidden/>
          </w:rPr>
          <w:instrText>PAGEREF _Toc22992725 \h</w:instrText>
        </w:r>
        <w:r>
          <w:rPr>
            <w:webHidden/>
          </w:rPr>
        </w:r>
        <w:r>
          <w:rPr>
            <w:webHidden/>
          </w:rPr>
          <w:fldChar w:fldCharType="separate"/>
        </w:r>
        <w:r>
          <w:rPr>
            <w:rStyle w:val="IndexLink"/>
          </w:rPr>
          <w:tab/>
          <w:t>33</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6">
        <w:r>
          <w:rPr>
            <w:rStyle w:val="IndexLink"/>
            <w:webHidden/>
          </w:rPr>
          <w:t>10.11</w:t>
        </w:r>
        <w:r>
          <w:rPr>
            <w:rStyle w:val="IndexLink"/>
            <w:rFonts w:ascii="Calibri" w:hAnsi="Calibri"/>
            <w:b w:val="0"/>
            <w:iCs w:val="0"/>
            <w:sz w:val="22"/>
            <w:szCs w:val="22"/>
            <w:lang w:val="en-IN" w:eastAsia="en-IN"/>
          </w:rPr>
          <w:tab/>
        </w:r>
        <w:r>
          <w:rPr>
            <w:rStyle w:val="IndexLink"/>
          </w:rPr>
          <w:t>Safety Monitoring</w:t>
        </w:r>
        <w:r>
          <w:rPr>
            <w:webHidden/>
          </w:rPr>
          <w:fldChar w:fldCharType="begin"/>
        </w:r>
        <w:r>
          <w:rPr>
            <w:webHidden/>
          </w:rPr>
          <w:instrText>PAGEREF _Toc22992726 \h</w:instrText>
        </w:r>
        <w:r>
          <w:rPr>
            <w:webHidden/>
          </w:rPr>
        </w:r>
        <w:r>
          <w:rPr>
            <w:webHidden/>
          </w:rPr>
          <w:fldChar w:fldCharType="separate"/>
        </w:r>
        <w:r>
          <w:rPr>
            <w:rStyle w:val="IndexLink"/>
          </w:rPr>
          <w:tab/>
          <w:t>35</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27">
        <w:r>
          <w:rPr>
            <w:rStyle w:val="IndexLink"/>
            <w:webHidden/>
          </w:rPr>
          <w:t>10.11.1</w:t>
        </w:r>
        <w:r>
          <w:rPr>
            <w:rStyle w:val="IndexLink"/>
            <w:rFonts w:ascii="Calibri" w:hAnsi="Calibri" w:cs="Times New Roman"/>
            <w:b w:val="0"/>
            <w:bCs w:val="0"/>
            <w:kern w:val="0"/>
            <w:sz w:val="22"/>
            <w:szCs w:val="22"/>
            <w:lang w:val="en-IN" w:eastAsia="en-IN"/>
          </w:rPr>
          <w:tab/>
        </w:r>
        <w:r>
          <w:rPr>
            <w:rStyle w:val="IndexLink"/>
          </w:rPr>
          <w:t>Laboratory Tests</w:t>
        </w:r>
        <w:r>
          <w:rPr>
            <w:webHidden/>
          </w:rPr>
          <w:fldChar w:fldCharType="begin"/>
        </w:r>
        <w:r>
          <w:rPr>
            <w:webHidden/>
          </w:rPr>
          <w:instrText>PAGEREF _Toc22992727 \h</w:instrText>
        </w:r>
        <w:r>
          <w:rPr>
            <w:webHidden/>
          </w:rPr>
        </w:r>
        <w:r>
          <w:rPr>
            <w:webHidden/>
          </w:rPr>
          <w:fldChar w:fldCharType="separate"/>
        </w:r>
        <w:r>
          <w:rPr>
            <w:rStyle w:val="IndexLink"/>
          </w:rPr>
          <w:tab/>
          <w:t>35</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28">
        <w:r>
          <w:rPr>
            <w:rStyle w:val="IndexLink"/>
            <w:webHidden/>
          </w:rPr>
          <w:t>10.11</w:t>
        </w:r>
        <w:r>
          <w:rPr>
            <w:rStyle w:val="IndexLink"/>
            <w:webHidden/>
          </w:rPr>
          <w:t>.2</w:t>
        </w:r>
        <w:r>
          <w:rPr>
            <w:rStyle w:val="IndexLink"/>
            <w:rFonts w:ascii="Calibri" w:hAnsi="Calibri" w:cs="Times New Roman"/>
            <w:b w:val="0"/>
            <w:bCs w:val="0"/>
            <w:kern w:val="0"/>
            <w:sz w:val="22"/>
            <w:szCs w:val="22"/>
            <w:lang w:val="en-IN" w:eastAsia="en-IN"/>
          </w:rPr>
          <w:tab/>
        </w:r>
        <w:r>
          <w:rPr>
            <w:rStyle w:val="IndexLink"/>
          </w:rPr>
          <w:t>Examination of Injection site</w:t>
        </w:r>
        <w:r>
          <w:rPr>
            <w:webHidden/>
          </w:rPr>
          <w:fldChar w:fldCharType="begin"/>
        </w:r>
        <w:r>
          <w:rPr>
            <w:webHidden/>
          </w:rPr>
          <w:instrText>PAGEREF _Toc22992728 \h</w:instrText>
        </w:r>
        <w:r>
          <w:rPr>
            <w:webHidden/>
          </w:rPr>
        </w:r>
        <w:r>
          <w:rPr>
            <w:webHidden/>
          </w:rPr>
          <w:fldChar w:fldCharType="separate"/>
        </w:r>
        <w:r>
          <w:rPr>
            <w:rStyle w:val="IndexLink"/>
          </w:rPr>
          <w:tab/>
          <w:t>35</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29">
        <w:r>
          <w:rPr>
            <w:rStyle w:val="IndexLink"/>
            <w:webHidden/>
          </w:rPr>
          <w:t>10.11.3</w:t>
        </w:r>
        <w:r>
          <w:rPr>
            <w:rStyle w:val="IndexLink"/>
            <w:rFonts w:ascii="Calibri" w:hAnsi="Calibri" w:cs="Times New Roman"/>
            <w:b w:val="0"/>
            <w:bCs w:val="0"/>
            <w:kern w:val="0"/>
            <w:sz w:val="22"/>
            <w:szCs w:val="22"/>
            <w:lang w:val="en-IN" w:eastAsia="en-IN"/>
          </w:rPr>
          <w:tab/>
        </w:r>
        <w:r>
          <w:rPr>
            <w:rStyle w:val="IndexLink"/>
          </w:rPr>
          <w:t>Vitals and Wellbeing</w:t>
        </w:r>
        <w:r>
          <w:rPr>
            <w:webHidden/>
          </w:rPr>
          <w:fldChar w:fldCharType="begin"/>
        </w:r>
        <w:r>
          <w:rPr>
            <w:webHidden/>
          </w:rPr>
          <w:instrText>PAGEREF _Toc22992729 \h</w:instrText>
        </w:r>
        <w:r>
          <w:rPr>
            <w:webHidden/>
          </w:rPr>
        </w:r>
        <w:r>
          <w:rPr>
            <w:webHidden/>
          </w:rPr>
          <w:fldChar w:fldCharType="separate"/>
        </w:r>
        <w:r>
          <w:rPr>
            <w:rStyle w:val="IndexLink"/>
          </w:rPr>
          <w:tab/>
          <w:t>35</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30">
        <w:r>
          <w:rPr>
            <w:rStyle w:val="IndexLink"/>
            <w:webHidden/>
          </w:rPr>
          <w:t>10.11.4</w:t>
        </w:r>
        <w:r>
          <w:rPr>
            <w:rStyle w:val="IndexLink"/>
            <w:rFonts w:ascii="Calibri" w:hAnsi="Calibri" w:cs="Times New Roman"/>
            <w:b w:val="0"/>
            <w:bCs w:val="0"/>
            <w:kern w:val="0"/>
            <w:sz w:val="22"/>
            <w:szCs w:val="22"/>
            <w:lang w:val="en-IN" w:eastAsia="en-IN"/>
          </w:rPr>
          <w:tab/>
        </w:r>
        <w:r>
          <w:rPr>
            <w:rStyle w:val="IndexLink"/>
          </w:rPr>
          <w:t>Handling of Adverse Event / Serious Adverse Event</w:t>
        </w:r>
        <w:r>
          <w:rPr>
            <w:webHidden/>
          </w:rPr>
          <w:fldChar w:fldCharType="begin"/>
        </w:r>
        <w:r>
          <w:rPr>
            <w:webHidden/>
          </w:rPr>
          <w:instrText>PAGEREF _Toc22992730 \h</w:instrText>
        </w:r>
        <w:r>
          <w:rPr>
            <w:webHidden/>
          </w:rPr>
        </w:r>
        <w:r>
          <w:rPr>
            <w:webHidden/>
          </w:rPr>
          <w:fldChar w:fldCharType="separate"/>
        </w:r>
        <w:r>
          <w:rPr>
            <w:rStyle w:val="IndexLink"/>
          </w:rPr>
          <w:tab/>
          <w:t>36</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31">
        <w:r>
          <w:rPr>
            <w:rStyle w:val="IndexLink"/>
            <w:webHidden/>
          </w:rPr>
          <w:t>10.11.5</w:t>
        </w:r>
        <w:r>
          <w:rPr>
            <w:rStyle w:val="IndexLink"/>
            <w:rFonts w:ascii="Calibri" w:hAnsi="Calibri" w:cs="Times New Roman"/>
            <w:b w:val="0"/>
            <w:bCs w:val="0"/>
            <w:kern w:val="0"/>
            <w:sz w:val="22"/>
            <w:szCs w:val="22"/>
            <w:lang w:val="en-IN" w:eastAsia="en-IN"/>
          </w:rPr>
          <w:tab/>
        </w:r>
        <w:r>
          <w:rPr>
            <w:rStyle w:val="IndexLink"/>
          </w:rPr>
          <w:t>Serious Adverse Events Reporting</w:t>
        </w:r>
        <w:r>
          <w:rPr>
            <w:webHidden/>
          </w:rPr>
          <w:fldChar w:fldCharType="begin"/>
        </w:r>
        <w:r>
          <w:rPr>
            <w:webHidden/>
          </w:rPr>
          <w:instrText>PAGEREF _Toc22992731 \h</w:instrText>
        </w:r>
        <w:r>
          <w:rPr>
            <w:webHidden/>
          </w:rPr>
        </w:r>
        <w:r>
          <w:rPr>
            <w:webHidden/>
          </w:rPr>
          <w:fldChar w:fldCharType="separate"/>
        </w:r>
        <w:r>
          <w:rPr>
            <w:rStyle w:val="IndexLink"/>
          </w:rPr>
          <w:tab/>
          <w:t>37</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32">
        <w:r>
          <w:rPr>
            <w:rStyle w:val="IndexLink"/>
            <w:webHidden/>
          </w:rPr>
          <w:t>10.11.6</w:t>
        </w:r>
        <w:r>
          <w:rPr>
            <w:rStyle w:val="IndexLink"/>
            <w:rFonts w:ascii="Calibri" w:hAnsi="Calibri" w:cs="Times New Roman"/>
            <w:b w:val="0"/>
            <w:bCs w:val="0"/>
            <w:kern w:val="0"/>
            <w:sz w:val="22"/>
            <w:szCs w:val="22"/>
            <w:lang w:val="en-IN" w:eastAsia="en-IN"/>
          </w:rPr>
          <w:tab/>
        </w:r>
        <w:r>
          <w:rPr>
            <w:rStyle w:val="IndexLink"/>
          </w:rPr>
          <w:t>Concomitant medication</w:t>
        </w:r>
        <w:r>
          <w:rPr>
            <w:webHidden/>
          </w:rPr>
          <w:fldChar w:fldCharType="begin"/>
        </w:r>
        <w:r>
          <w:rPr>
            <w:webHidden/>
          </w:rPr>
          <w:instrText>PAGEREF _Toc22992732 \h</w:instrText>
        </w:r>
        <w:r>
          <w:rPr>
            <w:webHidden/>
          </w:rPr>
        </w:r>
        <w:r>
          <w:rPr>
            <w:webHidden/>
          </w:rPr>
          <w:fldChar w:fldCharType="separate"/>
        </w:r>
        <w:r>
          <w:rPr>
            <w:rStyle w:val="IndexLink"/>
          </w:rPr>
          <w:tab/>
          <w:t>38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33">
        <w:r>
          <w:rPr>
            <w:rStyle w:val="IndexLink"/>
            <w:webHidden/>
          </w:rPr>
          <w:t>10.12</w:t>
        </w:r>
        <w:r>
          <w:rPr>
            <w:rStyle w:val="IndexLink"/>
            <w:rFonts w:ascii="Calibri" w:hAnsi="Calibri"/>
            <w:b w:val="0"/>
            <w:iCs w:val="0"/>
            <w:sz w:val="22"/>
            <w:szCs w:val="22"/>
            <w:lang w:val="en-IN" w:eastAsia="en-IN"/>
          </w:rPr>
          <w:tab/>
        </w:r>
        <w:r>
          <w:rPr>
            <w:rStyle w:val="IndexLink"/>
          </w:rPr>
          <w:t>Subject withdrawal/dropout</w:t>
        </w:r>
        <w:r>
          <w:rPr>
            <w:webHidden/>
          </w:rPr>
          <w:fldChar w:fldCharType="begin"/>
        </w:r>
        <w:r>
          <w:rPr>
            <w:webHidden/>
          </w:rPr>
          <w:instrText>PAGEREF _Toc22992733 \h</w:instrText>
        </w:r>
        <w:r>
          <w:rPr>
            <w:webHidden/>
          </w:rPr>
        </w:r>
        <w:r>
          <w:rPr>
            <w:webHidden/>
          </w:rPr>
          <w:fldChar w:fldCharType="separate"/>
        </w:r>
        <w:r>
          <w:rPr>
            <w:rStyle w:val="IndexLink"/>
          </w:rPr>
          <w:tab/>
          <w:t>38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34">
        <w:r>
          <w:rPr>
            <w:rStyle w:val="IndexLink"/>
            <w:webHidden/>
          </w:rPr>
          <w:t>10.13</w:t>
        </w:r>
        <w:r>
          <w:rPr>
            <w:rStyle w:val="IndexLink"/>
            <w:rFonts w:ascii="Calibri" w:hAnsi="Calibri"/>
            <w:b w:val="0"/>
            <w:iCs w:val="0"/>
            <w:sz w:val="22"/>
            <w:szCs w:val="22"/>
            <w:lang w:val="en-IN" w:eastAsia="en-IN"/>
          </w:rPr>
          <w:tab/>
        </w:r>
        <w:r>
          <w:rPr>
            <w:rStyle w:val="IndexLink"/>
          </w:rPr>
          <w:t>Post-study Laboratory Examination</w:t>
        </w:r>
        <w:r>
          <w:rPr>
            <w:webHidden/>
          </w:rPr>
          <w:fldChar w:fldCharType="begin"/>
        </w:r>
        <w:r>
          <w:rPr>
            <w:webHidden/>
          </w:rPr>
          <w:instrText>PAGEREF _Toc22992734 \h</w:instrText>
        </w:r>
        <w:r>
          <w:rPr>
            <w:webHidden/>
          </w:rPr>
        </w:r>
        <w:r>
          <w:rPr>
            <w:webHidden/>
          </w:rPr>
          <w:fldChar w:fldCharType="separate"/>
        </w:r>
        <w:r>
          <w:rPr>
            <w:rStyle w:val="IndexLink"/>
          </w:rPr>
          <w:tab/>
          <w:t>39</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35">
        <w:r>
          <w:rPr>
            <w:rStyle w:val="IndexLink"/>
            <w:webHidden/>
          </w:rPr>
          <w:t>11.0</w:t>
        </w:r>
        <w:r>
          <w:rPr>
            <w:rStyle w:val="IndexLink"/>
            <w:rFonts w:ascii="Calibri" w:hAnsi="Calibri"/>
            <w:b w:val="0"/>
            <w:bCs w:val="0"/>
            <w:caps w:val="0"/>
            <w:sz w:val="22"/>
            <w:szCs w:val="22"/>
            <w:lang w:val="en-IN" w:eastAsia="en-IN"/>
          </w:rPr>
          <w:tab/>
        </w:r>
        <w:r>
          <w:rPr>
            <w:rStyle w:val="IndexLink"/>
          </w:rPr>
          <w:t>STUDY MONITORING</w:t>
        </w:r>
        <w:r>
          <w:rPr>
            <w:webHidden/>
          </w:rPr>
          <w:fldChar w:fldCharType="begin"/>
        </w:r>
        <w:r>
          <w:rPr>
            <w:webHidden/>
          </w:rPr>
          <w:instrText>PAGEREF _Toc22992735 \h</w:instrText>
        </w:r>
        <w:r>
          <w:rPr>
            <w:webHidden/>
          </w:rPr>
        </w:r>
        <w:r>
          <w:rPr>
            <w:webHidden/>
          </w:rPr>
          <w:fldChar w:fldCharType="separate"/>
        </w:r>
        <w:r>
          <w:rPr>
            <w:rStyle w:val="IndexLink"/>
          </w:rPr>
          <w:tab/>
          <w:t>40</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36">
        <w:r>
          <w:rPr>
            <w:rStyle w:val="IndexLink"/>
            <w:webHidden/>
          </w:rPr>
          <w:t>12.0</w:t>
        </w:r>
        <w:r>
          <w:rPr>
            <w:rStyle w:val="IndexLink"/>
            <w:rFonts w:ascii="Calibri" w:hAnsi="Calibri"/>
            <w:b w:val="0"/>
            <w:bCs w:val="0"/>
            <w:caps w:val="0"/>
            <w:sz w:val="22"/>
            <w:szCs w:val="22"/>
            <w:lang w:val="en-IN" w:eastAsia="en-IN"/>
          </w:rPr>
          <w:tab/>
        </w:r>
        <w:r>
          <w:rPr>
            <w:rStyle w:val="IndexLink"/>
          </w:rPr>
          <w:t>BI</w:t>
        </w:r>
        <w:r>
          <w:rPr>
            <w:rStyle w:val="IndexLink"/>
          </w:rPr>
          <w:t>OANALYTICAL PROCEDURES</w:t>
        </w:r>
        <w:r>
          <w:rPr>
            <w:webHidden/>
          </w:rPr>
          <w:fldChar w:fldCharType="begin"/>
        </w:r>
        <w:r>
          <w:rPr>
            <w:webHidden/>
          </w:rPr>
          <w:instrText>PAGEREF _Toc22992736 \h</w:instrText>
        </w:r>
        <w:r>
          <w:rPr>
            <w:webHidden/>
          </w:rPr>
        </w:r>
        <w:r>
          <w:rPr>
            <w:webHidden/>
          </w:rPr>
          <w:fldChar w:fldCharType="separate"/>
        </w:r>
        <w:r>
          <w:rPr>
            <w:rStyle w:val="IndexLink"/>
          </w:rPr>
          <w:tab/>
          <w:t>40</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37">
        <w:r>
          <w:rPr>
            <w:rStyle w:val="IndexLink"/>
            <w:webHidden/>
          </w:rPr>
          <w:t>13.0</w:t>
        </w:r>
        <w:r>
          <w:rPr>
            <w:rStyle w:val="IndexLink"/>
            <w:rFonts w:ascii="Calibri" w:hAnsi="Calibri"/>
            <w:b w:val="0"/>
            <w:bCs w:val="0"/>
            <w:caps w:val="0"/>
            <w:sz w:val="22"/>
            <w:szCs w:val="22"/>
            <w:lang w:val="en-IN" w:eastAsia="en-IN"/>
          </w:rPr>
          <w:tab/>
        </w:r>
        <w:r>
          <w:rPr>
            <w:rStyle w:val="IndexLink"/>
          </w:rPr>
          <w:t>Data Management</w:t>
        </w:r>
        <w:r>
          <w:rPr>
            <w:webHidden/>
          </w:rPr>
          <w:fldChar w:fldCharType="begin"/>
        </w:r>
        <w:r>
          <w:rPr>
            <w:webHidden/>
          </w:rPr>
          <w:instrText>PAGEREF _Toc22992737 \h</w:instrText>
        </w:r>
        <w:r>
          <w:rPr>
            <w:webHidden/>
          </w:rPr>
        </w:r>
        <w:r>
          <w:rPr>
            <w:webHidden/>
          </w:rPr>
          <w:fldChar w:fldCharType="separate"/>
        </w:r>
        <w:r>
          <w:rPr>
            <w:rStyle w:val="IndexLink"/>
          </w:rPr>
          <w:tab/>
          <w:t>40</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38">
        <w:r>
          <w:rPr>
            <w:rStyle w:val="IndexLink"/>
            <w:webHidden/>
          </w:rPr>
          <w:t>14.0</w:t>
        </w:r>
        <w:r>
          <w:rPr>
            <w:rStyle w:val="IndexLink"/>
            <w:rFonts w:ascii="Calibri" w:hAnsi="Calibri"/>
            <w:b w:val="0"/>
            <w:bCs w:val="0"/>
            <w:caps w:val="0"/>
            <w:sz w:val="22"/>
            <w:szCs w:val="22"/>
            <w:lang w:val="en-IN" w:eastAsia="en-IN"/>
          </w:rPr>
          <w:tab/>
        </w:r>
        <w:r>
          <w:rPr>
            <w:rStyle w:val="IndexLink"/>
          </w:rPr>
          <w:t>PHARMACOKINETIC &amp; STATISTICAL ANALYSIS</w:t>
        </w:r>
        <w:r>
          <w:rPr>
            <w:webHidden/>
          </w:rPr>
          <w:fldChar w:fldCharType="begin"/>
        </w:r>
        <w:r>
          <w:rPr>
            <w:webHidden/>
          </w:rPr>
          <w:instrText>PAGEREF _Toc22992738 \h</w:instrText>
        </w:r>
        <w:r>
          <w:rPr>
            <w:webHidden/>
          </w:rPr>
        </w:r>
        <w:r>
          <w:rPr>
            <w:webHidden/>
          </w:rPr>
          <w:fldChar w:fldCharType="separate"/>
        </w:r>
        <w:r>
          <w:rPr>
            <w:rStyle w:val="IndexLink"/>
          </w:rPr>
          <w:tab/>
          <w:t>40</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39">
        <w:r>
          <w:rPr>
            <w:rStyle w:val="IndexLink"/>
            <w:webHidden/>
          </w:rPr>
          <w:t>14.1</w:t>
        </w:r>
        <w:r>
          <w:rPr>
            <w:rStyle w:val="IndexLink"/>
            <w:rFonts w:ascii="Calibri" w:hAnsi="Calibri"/>
            <w:b w:val="0"/>
            <w:iCs w:val="0"/>
            <w:sz w:val="22"/>
            <w:szCs w:val="22"/>
            <w:lang w:val="en-IN" w:eastAsia="en-IN"/>
          </w:rPr>
          <w:tab/>
        </w:r>
        <w:r>
          <w:rPr>
            <w:rStyle w:val="IndexLink"/>
          </w:rPr>
          <w:t>Pharmacokinetic Analysis</w:t>
        </w:r>
        <w:r>
          <w:rPr>
            <w:webHidden/>
          </w:rPr>
          <w:fldChar w:fldCharType="begin"/>
        </w:r>
        <w:r>
          <w:rPr>
            <w:webHidden/>
          </w:rPr>
          <w:instrText>PAGEREF _Toc22992739 \h</w:instrText>
        </w:r>
        <w:r>
          <w:rPr>
            <w:webHidden/>
          </w:rPr>
        </w:r>
        <w:r>
          <w:rPr>
            <w:webHidden/>
          </w:rPr>
          <w:fldChar w:fldCharType="separate"/>
        </w:r>
        <w:r>
          <w:rPr>
            <w:rStyle w:val="IndexLink"/>
          </w:rPr>
          <w:tab/>
          <w:t>41</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40">
        <w:r>
          <w:rPr>
            <w:rStyle w:val="IndexLink"/>
            <w:webHidden/>
          </w:rPr>
          <w:t>14.2</w:t>
        </w:r>
        <w:r>
          <w:rPr>
            <w:rStyle w:val="IndexLink"/>
            <w:rFonts w:ascii="Calibri" w:hAnsi="Calibri"/>
            <w:b w:val="0"/>
            <w:iCs w:val="0"/>
            <w:sz w:val="22"/>
            <w:szCs w:val="22"/>
            <w:lang w:val="en-IN" w:eastAsia="en-IN"/>
          </w:rPr>
          <w:tab/>
        </w:r>
        <w:r>
          <w:rPr>
            <w:rStyle w:val="IndexLink"/>
          </w:rPr>
          <w:t>Statistical Analysis</w:t>
        </w:r>
        <w:r>
          <w:rPr>
            <w:webHidden/>
          </w:rPr>
          <w:fldChar w:fldCharType="begin"/>
        </w:r>
        <w:r>
          <w:rPr>
            <w:webHidden/>
          </w:rPr>
          <w:instrText>PAGEREF _Toc22992740 \h</w:instrText>
        </w:r>
        <w:r>
          <w:rPr>
            <w:webHidden/>
          </w:rPr>
        </w:r>
        <w:r>
          <w:rPr>
            <w:webHidden/>
          </w:rPr>
          <w:fldChar w:fldCharType="separate"/>
        </w:r>
        <w:r>
          <w:rPr>
            <w:rStyle w:val="IndexLink"/>
          </w:rPr>
          <w:tab/>
          <w:t>42</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41">
        <w:r>
          <w:rPr>
            <w:rStyle w:val="IndexLink"/>
            <w:webHidden/>
          </w:rPr>
          <w:t>14.2.1</w:t>
        </w:r>
        <w:r>
          <w:rPr>
            <w:rStyle w:val="IndexLink"/>
            <w:rFonts w:ascii="Calibri" w:hAnsi="Calibri" w:cs="Times New Roman"/>
            <w:b w:val="0"/>
            <w:bCs w:val="0"/>
            <w:kern w:val="0"/>
            <w:sz w:val="22"/>
            <w:szCs w:val="22"/>
            <w:lang w:val="en-IN" w:eastAsia="en-IN"/>
          </w:rPr>
          <w:tab/>
        </w:r>
        <w:r>
          <w:rPr>
            <w:rStyle w:val="IndexLink"/>
          </w:rPr>
          <w:t>Pharmacokinetic Parameters</w:t>
        </w:r>
        <w:r>
          <w:rPr>
            <w:webHidden/>
          </w:rPr>
          <w:fldChar w:fldCharType="begin"/>
        </w:r>
        <w:r>
          <w:rPr>
            <w:webHidden/>
          </w:rPr>
          <w:instrText>PAGEREF _Toc22992741 \h</w:instrText>
        </w:r>
        <w:r>
          <w:rPr>
            <w:webHidden/>
          </w:rPr>
        </w:r>
        <w:r>
          <w:rPr>
            <w:webHidden/>
          </w:rPr>
          <w:fldChar w:fldCharType="separate"/>
        </w:r>
        <w:r>
          <w:rPr>
            <w:rStyle w:val="IndexLink"/>
          </w:rPr>
          <w:tab/>
          <w:t>42</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42">
        <w:r>
          <w:rPr>
            <w:rStyle w:val="IndexLink"/>
            <w:webHidden/>
          </w:rPr>
          <w:t>14.2.2</w:t>
        </w:r>
        <w:r>
          <w:rPr>
            <w:rStyle w:val="IndexLink"/>
            <w:rFonts w:ascii="Calibri" w:hAnsi="Calibri" w:cs="Times New Roman"/>
            <w:b w:val="0"/>
            <w:bCs w:val="0"/>
            <w:kern w:val="0"/>
            <w:sz w:val="22"/>
            <w:szCs w:val="22"/>
            <w:lang w:val="en-IN" w:eastAsia="en-IN"/>
          </w:rPr>
          <w:tab/>
        </w:r>
        <w:r>
          <w:rPr>
            <w:rStyle w:val="IndexLink"/>
          </w:rPr>
          <w:t>Pharmacodynamic Parameters</w:t>
        </w:r>
        <w:r>
          <w:rPr>
            <w:webHidden/>
          </w:rPr>
          <w:fldChar w:fldCharType="begin"/>
        </w:r>
        <w:r>
          <w:rPr>
            <w:webHidden/>
          </w:rPr>
          <w:instrText>PAGEREF _Toc22992742 \h</w:instrText>
        </w:r>
        <w:r>
          <w:rPr>
            <w:webHidden/>
          </w:rPr>
        </w:r>
        <w:r>
          <w:rPr>
            <w:webHidden/>
          </w:rPr>
          <w:fldChar w:fldCharType="separate"/>
        </w:r>
        <w:r>
          <w:rPr>
            <w:rStyle w:val="IndexLink"/>
          </w:rPr>
          <w:tab/>
          <w:t>43</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43">
        <w:r>
          <w:rPr>
            <w:rStyle w:val="IndexLink"/>
            <w:webHidden/>
          </w:rPr>
          <w:t>14.3</w:t>
        </w:r>
        <w:r>
          <w:rPr>
            <w:rStyle w:val="IndexLink"/>
            <w:rFonts w:ascii="Calibri" w:hAnsi="Calibri"/>
            <w:b w:val="0"/>
            <w:iCs w:val="0"/>
            <w:sz w:val="22"/>
            <w:szCs w:val="22"/>
            <w:lang w:val="en-IN" w:eastAsia="en-IN"/>
          </w:rPr>
          <w:tab/>
        </w:r>
        <w:r>
          <w:rPr>
            <w:rStyle w:val="IndexLink"/>
          </w:rPr>
          <w:t>Statistical Analysis for Injection Site Reactions Scoring</w:t>
        </w:r>
        <w:r>
          <w:rPr>
            <w:webHidden/>
          </w:rPr>
          <w:fldChar w:fldCharType="begin"/>
        </w:r>
        <w:r>
          <w:rPr>
            <w:webHidden/>
          </w:rPr>
          <w:instrText>PAGEREF _Toc22992743 \h</w:instrText>
        </w:r>
        <w:r>
          <w:rPr>
            <w:webHidden/>
          </w:rPr>
        </w:r>
        <w:r>
          <w:rPr>
            <w:webHidden/>
          </w:rPr>
          <w:fldChar w:fldCharType="separate"/>
        </w:r>
        <w:r>
          <w:rPr>
            <w:rStyle w:val="IndexLink"/>
          </w:rPr>
          <w:tab/>
          <w:t>44</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4">
        <w:r>
          <w:rPr>
            <w:rStyle w:val="IndexLink"/>
            <w:webHidden/>
          </w:rPr>
          <w:t>15.0</w:t>
        </w:r>
        <w:r>
          <w:rPr>
            <w:rStyle w:val="IndexLink"/>
            <w:rFonts w:ascii="Calibri" w:hAnsi="Calibri"/>
            <w:b w:val="0"/>
            <w:bCs w:val="0"/>
            <w:caps w:val="0"/>
            <w:sz w:val="22"/>
            <w:szCs w:val="22"/>
            <w:lang w:val="en-IN" w:eastAsia="en-IN"/>
          </w:rPr>
          <w:tab/>
        </w:r>
        <w:r>
          <w:rPr>
            <w:rStyle w:val="IndexLink"/>
          </w:rPr>
          <w:t>CLINICAL SITE AUDITING AND INSPECTION(S)</w:t>
        </w:r>
        <w:r>
          <w:rPr>
            <w:webHidden/>
          </w:rPr>
          <w:fldChar w:fldCharType="begin"/>
        </w:r>
        <w:r>
          <w:rPr>
            <w:webHidden/>
          </w:rPr>
          <w:instrText>PAGEREF _Toc22992744 \h</w:instrText>
        </w:r>
        <w:r>
          <w:rPr>
            <w:webHidden/>
          </w:rPr>
        </w:r>
        <w:r>
          <w:rPr>
            <w:webHidden/>
          </w:rPr>
          <w:fldChar w:fldCharType="separate"/>
        </w:r>
        <w:r>
          <w:rPr>
            <w:rStyle w:val="IndexLink"/>
          </w:rPr>
          <w:tab/>
          <w:t>44</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5">
        <w:r>
          <w:rPr>
            <w:rStyle w:val="IndexLink"/>
            <w:webHidden/>
          </w:rPr>
          <w:t>16.0</w:t>
        </w:r>
        <w:r>
          <w:rPr>
            <w:rStyle w:val="IndexLink"/>
            <w:rFonts w:ascii="Calibri" w:hAnsi="Calibri"/>
            <w:b w:val="0"/>
            <w:bCs w:val="0"/>
            <w:caps w:val="0"/>
            <w:sz w:val="22"/>
            <w:szCs w:val="22"/>
            <w:lang w:val="en-IN" w:eastAsia="en-IN"/>
          </w:rPr>
          <w:tab/>
        </w:r>
        <w:r>
          <w:rPr>
            <w:rStyle w:val="IndexLink"/>
          </w:rPr>
          <w:t>PROTOCOL REVISIONS / AMENDMENTs</w:t>
        </w:r>
        <w:r>
          <w:rPr>
            <w:webHidden/>
          </w:rPr>
          <w:fldChar w:fldCharType="begin"/>
        </w:r>
        <w:r>
          <w:rPr>
            <w:webHidden/>
          </w:rPr>
          <w:instrText xml:space="preserve">PAGEREF </w:instrText>
        </w:r>
        <w:r>
          <w:rPr>
            <w:webHidden/>
          </w:rPr>
          <w:instrText>_Toc22992745 \h</w:instrText>
        </w:r>
        <w:r>
          <w:rPr>
            <w:webHidden/>
          </w:rPr>
        </w:r>
        <w:r>
          <w:rPr>
            <w:webHidden/>
          </w:rPr>
          <w:fldChar w:fldCharType="separate"/>
        </w:r>
        <w:r>
          <w:rPr>
            <w:rStyle w:val="IndexLink"/>
          </w:rPr>
          <w:tab/>
          <w:t>44</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6">
        <w:r>
          <w:rPr>
            <w:rStyle w:val="IndexLink"/>
            <w:webHidden/>
          </w:rPr>
          <w:t>17.0</w:t>
        </w:r>
        <w:r>
          <w:rPr>
            <w:rStyle w:val="IndexLink"/>
            <w:rFonts w:ascii="Calibri" w:hAnsi="Calibri"/>
            <w:b w:val="0"/>
            <w:bCs w:val="0"/>
            <w:caps w:val="0"/>
            <w:sz w:val="22"/>
            <w:szCs w:val="22"/>
            <w:lang w:val="en-IN" w:eastAsia="en-IN"/>
          </w:rPr>
          <w:tab/>
        </w:r>
        <w:r>
          <w:rPr>
            <w:rStyle w:val="IndexLink"/>
          </w:rPr>
          <w:t>DEVIATIONS</w:t>
        </w:r>
        <w:r>
          <w:rPr>
            <w:webHidden/>
          </w:rPr>
          <w:fldChar w:fldCharType="begin"/>
        </w:r>
        <w:r>
          <w:rPr>
            <w:webHidden/>
          </w:rPr>
          <w:instrText>PAGEREF _Toc22992746 \h</w:instrText>
        </w:r>
        <w:r>
          <w:rPr>
            <w:webHidden/>
          </w:rPr>
        </w:r>
        <w:r>
          <w:rPr>
            <w:webHidden/>
          </w:rPr>
          <w:fldChar w:fldCharType="separate"/>
        </w:r>
        <w:r>
          <w:rPr>
            <w:rStyle w:val="IndexLink"/>
          </w:rPr>
          <w:tab/>
          <w:t>44</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7">
        <w:r>
          <w:rPr>
            <w:rStyle w:val="IndexLink"/>
            <w:webHidden/>
          </w:rPr>
          <w:t>18.0</w:t>
        </w:r>
        <w:r>
          <w:rPr>
            <w:rStyle w:val="IndexLink"/>
            <w:rFonts w:ascii="Calibri" w:hAnsi="Calibri"/>
            <w:b w:val="0"/>
            <w:bCs w:val="0"/>
            <w:caps w:val="0"/>
            <w:sz w:val="22"/>
            <w:szCs w:val="22"/>
            <w:lang w:val="en-IN" w:eastAsia="en-IN"/>
          </w:rPr>
          <w:tab/>
        </w:r>
        <w:r>
          <w:rPr>
            <w:rStyle w:val="IndexLink"/>
          </w:rPr>
          <w:t>PUBLICATION POLICY</w:t>
        </w:r>
        <w:r>
          <w:rPr>
            <w:webHidden/>
          </w:rPr>
          <w:fldChar w:fldCharType="begin"/>
        </w:r>
        <w:r>
          <w:rPr>
            <w:webHidden/>
          </w:rPr>
          <w:instrText>PAGEREF _Toc22992747 \h</w:instrText>
        </w:r>
        <w:r>
          <w:rPr>
            <w:webHidden/>
          </w:rPr>
        </w:r>
        <w:r>
          <w:rPr>
            <w:webHidden/>
          </w:rPr>
          <w:fldChar w:fldCharType="separate"/>
        </w:r>
        <w:r>
          <w:rPr>
            <w:rStyle w:val="IndexLink"/>
          </w:rPr>
          <w:tab/>
          <w:t>45</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8">
        <w:r>
          <w:rPr>
            <w:rStyle w:val="IndexLink"/>
            <w:webHidden/>
          </w:rPr>
          <w:t>19.0</w:t>
        </w:r>
        <w:r>
          <w:rPr>
            <w:rStyle w:val="IndexLink"/>
            <w:rFonts w:ascii="Calibri" w:hAnsi="Calibri"/>
            <w:b w:val="0"/>
            <w:bCs w:val="0"/>
            <w:caps w:val="0"/>
            <w:sz w:val="22"/>
            <w:szCs w:val="22"/>
            <w:lang w:val="en-IN" w:eastAsia="en-IN"/>
          </w:rPr>
          <w:tab/>
        </w:r>
        <w:r>
          <w:rPr>
            <w:rStyle w:val="IndexLink"/>
          </w:rPr>
          <w:t>QUALITY ASSURANCE</w:t>
        </w:r>
        <w:r>
          <w:rPr>
            <w:webHidden/>
          </w:rPr>
          <w:fldChar w:fldCharType="begin"/>
        </w:r>
        <w:r>
          <w:rPr>
            <w:webHidden/>
          </w:rPr>
          <w:instrText>PAGEREF _Toc22992748 \h</w:instrText>
        </w:r>
        <w:r>
          <w:rPr>
            <w:webHidden/>
          </w:rPr>
        </w:r>
        <w:r>
          <w:rPr>
            <w:webHidden/>
          </w:rPr>
          <w:fldChar w:fldCharType="separate"/>
        </w:r>
        <w:r>
          <w:rPr>
            <w:rStyle w:val="IndexLink"/>
          </w:rPr>
          <w:tab/>
          <w:t>45</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9">
        <w:r>
          <w:rPr>
            <w:rStyle w:val="IndexLink"/>
            <w:webHidden/>
          </w:rPr>
          <w:t>20.0</w:t>
        </w:r>
        <w:r>
          <w:rPr>
            <w:rStyle w:val="IndexLink"/>
            <w:rFonts w:ascii="Calibri" w:hAnsi="Calibri"/>
            <w:b w:val="0"/>
            <w:bCs w:val="0"/>
            <w:caps w:val="0"/>
            <w:sz w:val="22"/>
            <w:szCs w:val="22"/>
            <w:lang w:val="en-IN" w:eastAsia="en-IN"/>
          </w:rPr>
          <w:tab/>
        </w:r>
        <w:r>
          <w:rPr>
            <w:rStyle w:val="IndexLink"/>
          </w:rPr>
          <w:t>ARCHIVAL</w:t>
        </w:r>
        <w:r>
          <w:rPr>
            <w:webHidden/>
          </w:rPr>
          <w:fldChar w:fldCharType="begin"/>
        </w:r>
        <w:r>
          <w:rPr>
            <w:webHidden/>
          </w:rPr>
          <w:instrText>PAGEREF _Toc22992749 \h</w:instrText>
        </w:r>
        <w:r>
          <w:rPr>
            <w:webHidden/>
          </w:rPr>
        </w:r>
        <w:r>
          <w:rPr>
            <w:webHidden/>
          </w:rPr>
          <w:fldChar w:fldCharType="separate"/>
        </w:r>
        <w:r>
          <w:rPr>
            <w:rStyle w:val="IndexLink"/>
          </w:rPr>
          <w:tab/>
          <w:t>45</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0">
        <w:r>
          <w:rPr>
            <w:rStyle w:val="IndexLink"/>
            <w:webHidden/>
          </w:rPr>
          <w:t>21.0</w:t>
        </w:r>
        <w:r>
          <w:rPr>
            <w:rStyle w:val="IndexLink"/>
            <w:rFonts w:ascii="Calibri" w:hAnsi="Calibri"/>
            <w:b w:val="0"/>
            <w:bCs w:val="0"/>
            <w:caps w:val="0"/>
            <w:sz w:val="22"/>
            <w:szCs w:val="22"/>
            <w:lang w:val="en-IN" w:eastAsia="en-IN"/>
          </w:rPr>
          <w:tab/>
        </w:r>
        <w:r>
          <w:rPr>
            <w:rStyle w:val="IndexLink"/>
          </w:rPr>
          <w:t>RECORD KEEPING</w:t>
        </w:r>
        <w:r>
          <w:rPr>
            <w:webHidden/>
          </w:rPr>
          <w:fldChar w:fldCharType="begin"/>
        </w:r>
        <w:r>
          <w:rPr>
            <w:webHidden/>
          </w:rPr>
          <w:instrText>PAGEREF _Toc22992750 \h</w:instrText>
        </w:r>
        <w:r>
          <w:rPr>
            <w:webHidden/>
          </w:rPr>
        </w:r>
        <w:r>
          <w:rPr>
            <w:webHidden/>
          </w:rPr>
          <w:fldChar w:fldCharType="separate"/>
        </w:r>
        <w:r>
          <w:rPr>
            <w:rStyle w:val="IndexLink"/>
          </w:rPr>
          <w:tab/>
          <w:t>45</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1">
        <w:r>
          <w:rPr>
            <w:rStyle w:val="IndexLink"/>
            <w:webHidden/>
          </w:rPr>
          <w:t>22.0</w:t>
        </w:r>
        <w:r>
          <w:rPr>
            <w:rStyle w:val="IndexLink"/>
            <w:rFonts w:ascii="Calibri" w:hAnsi="Calibri"/>
            <w:b w:val="0"/>
            <w:bCs w:val="0"/>
            <w:caps w:val="0"/>
            <w:sz w:val="22"/>
            <w:szCs w:val="22"/>
            <w:lang w:val="en-IN" w:eastAsia="en-IN"/>
          </w:rPr>
          <w:tab/>
        </w:r>
        <w:r>
          <w:rPr>
            <w:rStyle w:val="IndexLink"/>
          </w:rPr>
          <w:t>STUDY REPORT</w:t>
        </w:r>
        <w:r>
          <w:rPr>
            <w:webHidden/>
          </w:rPr>
          <w:fldChar w:fldCharType="begin"/>
        </w:r>
        <w:r>
          <w:rPr>
            <w:webHidden/>
          </w:rPr>
          <w:instrText>PAGEREF _Toc22992751 \h</w:instrText>
        </w:r>
        <w:r>
          <w:rPr>
            <w:webHidden/>
          </w:rPr>
        </w:r>
        <w:r>
          <w:rPr>
            <w:webHidden/>
          </w:rPr>
          <w:fldChar w:fldCharType="separate"/>
        </w:r>
        <w:r>
          <w:rPr>
            <w:rStyle w:val="IndexLink"/>
          </w:rPr>
          <w:tab/>
          <w:t>46</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2">
        <w:r>
          <w:rPr>
            <w:rStyle w:val="IndexLink"/>
            <w:webHidden/>
          </w:rPr>
          <w:t>23.0</w:t>
        </w:r>
        <w:r>
          <w:rPr>
            <w:rStyle w:val="IndexLink"/>
            <w:rFonts w:ascii="Calibri" w:hAnsi="Calibri"/>
            <w:b w:val="0"/>
            <w:bCs w:val="0"/>
            <w:caps w:val="0"/>
            <w:sz w:val="22"/>
            <w:szCs w:val="22"/>
            <w:lang w:val="en-IN" w:eastAsia="en-IN"/>
          </w:rPr>
          <w:tab/>
        </w:r>
        <w:r>
          <w:rPr>
            <w:rStyle w:val="IndexLink"/>
          </w:rPr>
          <w:t>REVISI</w:t>
        </w:r>
        <w:r>
          <w:rPr>
            <w:rStyle w:val="IndexLink"/>
          </w:rPr>
          <w:t>ON SUMMARY</w:t>
        </w:r>
        <w:r>
          <w:rPr>
            <w:webHidden/>
          </w:rPr>
          <w:fldChar w:fldCharType="begin"/>
        </w:r>
        <w:r>
          <w:rPr>
            <w:webHidden/>
          </w:rPr>
          <w:instrText>PAGEREF _Toc22992752 \h</w:instrText>
        </w:r>
        <w:r>
          <w:rPr>
            <w:webHidden/>
          </w:rPr>
        </w:r>
        <w:r>
          <w:rPr>
            <w:webHidden/>
          </w:rPr>
          <w:fldChar w:fldCharType="separate"/>
        </w:r>
        <w:r>
          <w:rPr>
            <w:rStyle w:val="IndexLink"/>
          </w:rPr>
          <w:tab/>
          <w:t>46</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3">
        <w:r>
          <w:rPr>
            <w:rStyle w:val="IndexLink"/>
            <w:webHidden/>
          </w:rPr>
          <w:t>24.0</w:t>
        </w:r>
        <w:r>
          <w:rPr>
            <w:rStyle w:val="IndexLink"/>
            <w:rFonts w:ascii="Calibri" w:hAnsi="Calibri"/>
            <w:b w:val="0"/>
            <w:bCs w:val="0"/>
            <w:caps w:val="0"/>
            <w:sz w:val="22"/>
            <w:szCs w:val="22"/>
            <w:lang w:val="en-IN" w:eastAsia="en-IN"/>
          </w:rPr>
          <w:tab/>
        </w:r>
        <w:r>
          <w:rPr>
            <w:rStyle w:val="IndexLink"/>
          </w:rPr>
          <w:t>REFERENCES</w:t>
        </w:r>
        <w:r>
          <w:rPr>
            <w:webHidden/>
          </w:rPr>
          <w:fldChar w:fldCharType="begin"/>
        </w:r>
        <w:r>
          <w:rPr>
            <w:webHidden/>
          </w:rPr>
          <w:instrText>PAGEREF _Toc22992753 \h</w:instrText>
        </w:r>
        <w:r>
          <w:rPr>
            <w:webHidden/>
          </w:rPr>
        </w:r>
        <w:r>
          <w:rPr>
            <w:webHidden/>
          </w:rPr>
          <w:fldChar w:fldCharType="separate"/>
        </w:r>
        <w:r>
          <w:rPr>
            <w:rStyle w:val="IndexLink"/>
          </w:rPr>
          <w:tab/>
          <w:t>47</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4">
        <w:r>
          <w:rPr>
            <w:rStyle w:val="IndexLink"/>
            <w:webHidden/>
          </w:rPr>
          <w:t>25.0</w:t>
        </w:r>
        <w:r>
          <w:rPr>
            <w:rStyle w:val="IndexLink"/>
            <w:rFonts w:ascii="Calibri" w:hAnsi="Calibri"/>
            <w:b w:val="0"/>
            <w:bCs w:val="0"/>
            <w:caps w:val="0"/>
            <w:sz w:val="22"/>
            <w:szCs w:val="22"/>
            <w:lang w:val="en-IN" w:eastAsia="en-IN"/>
          </w:rPr>
          <w:tab/>
        </w:r>
        <w:r>
          <w:rPr>
            <w:rStyle w:val="IndexLink"/>
          </w:rPr>
          <w:t>GLOSSARY OF TERMS</w:t>
        </w:r>
        <w:r>
          <w:rPr>
            <w:webHidden/>
          </w:rPr>
          <w:fldChar w:fldCharType="begin"/>
        </w:r>
        <w:r>
          <w:rPr>
            <w:webHidden/>
          </w:rPr>
          <w:instrText>PAGEREF _Toc22992754 \h</w:instrText>
        </w:r>
        <w:r>
          <w:rPr>
            <w:webHidden/>
          </w:rPr>
        </w:r>
        <w:r>
          <w:rPr>
            <w:webHidden/>
          </w:rPr>
          <w:fldChar w:fldCharType="separate"/>
        </w:r>
        <w:r>
          <w:rPr>
            <w:rStyle w:val="IndexLink"/>
          </w:rPr>
          <w:tab/>
          <w:t>49</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5">
        <w:r>
          <w:rPr>
            <w:rStyle w:val="IndexLink"/>
            <w:webHidden/>
          </w:rPr>
          <w:t>26.0</w:t>
        </w:r>
        <w:r>
          <w:rPr>
            <w:rStyle w:val="IndexLink"/>
            <w:rFonts w:ascii="Calibri" w:hAnsi="Calibri"/>
            <w:b w:val="0"/>
            <w:bCs w:val="0"/>
            <w:caps w:val="0"/>
            <w:sz w:val="22"/>
            <w:szCs w:val="22"/>
            <w:lang w:val="en-IN" w:eastAsia="en-IN"/>
          </w:rPr>
          <w:tab/>
        </w:r>
        <w:r>
          <w:rPr>
            <w:rStyle w:val="IndexLink"/>
          </w:rPr>
          <w:t>ABBREVIATIONS</w:t>
        </w:r>
        <w:r>
          <w:rPr>
            <w:webHidden/>
          </w:rPr>
          <w:fldChar w:fldCharType="begin"/>
        </w:r>
        <w:r>
          <w:rPr>
            <w:webHidden/>
          </w:rPr>
          <w:instrText>PAGEREF _Toc22992755 \h</w:instrText>
        </w:r>
        <w:r>
          <w:rPr>
            <w:webHidden/>
          </w:rPr>
        </w:r>
        <w:r>
          <w:rPr>
            <w:webHidden/>
          </w:rPr>
          <w:fldChar w:fldCharType="separate"/>
        </w:r>
        <w:r>
          <w:rPr>
            <w:rStyle w:val="IndexLink"/>
          </w:rPr>
          <w:tab/>
          <w:t>52</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6">
        <w:r>
          <w:rPr>
            <w:rStyle w:val="IndexLink"/>
            <w:webHidden/>
          </w:rPr>
          <w:t>27.0</w:t>
        </w:r>
        <w:r>
          <w:rPr>
            <w:rStyle w:val="IndexLink"/>
            <w:rFonts w:ascii="Calibri" w:hAnsi="Calibri"/>
            <w:b w:val="0"/>
            <w:bCs w:val="0"/>
            <w:caps w:val="0"/>
            <w:sz w:val="22"/>
            <w:szCs w:val="22"/>
            <w:lang w:val="en-IN" w:eastAsia="en-IN"/>
          </w:rPr>
          <w:tab/>
        </w:r>
        <w:r>
          <w:rPr>
            <w:rStyle w:val="IndexLink"/>
          </w:rPr>
          <w:t>LIST OF APPENDICES</w:t>
        </w:r>
        <w:r>
          <w:rPr>
            <w:webHidden/>
          </w:rPr>
          <w:fldChar w:fldCharType="begin"/>
        </w:r>
        <w:r>
          <w:rPr>
            <w:webHidden/>
          </w:rPr>
          <w:instrText>PAGEREF _Toc22992756 \h</w:instrText>
        </w:r>
        <w:r>
          <w:rPr>
            <w:webHidden/>
          </w:rPr>
        </w:r>
        <w:r>
          <w:rPr>
            <w:webHidden/>
          </w:rPr>
          <w:fldChar w:fldCharType="separate"/>
        </w:r>
        <w:r>
          <w:rPr>
            <w:rStyle w:val="IndexLink"/>
          </w:rPr>
          <w:tab/>
          <w:t>56</w:t>
        </w:r>
        <w:r>
          <w:rPr>
            <w:webHidden/>
          </w:rPr>
          <w:fldChar w:fldCharType="end"/>
        </w:r>
      </w:hyperlink>
      <w:r>
        <w:rPr>
          <w:rStyle w:val="IndexLink"/>
        </w:rPr>
        <w:fldChar w:fldCharType="end"/>
      </w:r>
    </w:p>
    <w:p w:rsidR="00C10616" w:rsidRDefault="00716CE5">
      <w:pPr>
        <w:tabs>
          <w:tab w:val="right" w:leader="dot" w:pos="9000"/>
        </w:tabs>
        <w:rPr>
          <w:rFonts w:ascii="Times New Roman Bold" w:hAnsi="Times New Roman Bold"/>
          <w:b/>
          <w:bCs/>
          <w:caps/>
          <w:szCs w:val="20"/>
        </w:rPr>
      </w:pPr>
      <w:r>
        <w:br w:type="page"/>
      </w:r>
    </w:p>
    <w:p w:rsidR="00C10616" w:rsidRDefault="00C10616">
      <w:pPr>
        <w:rPr>
          <w:sz w:val="2"/>
          <w:highlight w:val="yellow"/>
        </w:rPr>
      </w:pPr>
    </w:p>
    <w:p w:rsidR="00C10616" w:rsidRDefault="00716CE5">
      <w:pPr>
        <w:pStyle w:val="Heading1"/>
        <w:numPr>
          <w:ilvl w:val="0"/>
          <w:numId w:val="14"/>
        </w:numPr>
        <w:spacing w:before="120" w:after="120"/>
      </w:pPr>
      <w:bookmarkStart w:id="7" w:name="_Toc133895544"/>
      <w:bookmarkStart w:id="8" w:name="_Toc121652031"/>
      <w:bookmarkStart w:id="9" w:name="_Toc121542005"/>
      <w:bookmarkStart w:id="10" w:name="_Toc22992666"/>
      <w:bookmarkStart w:id="11" w:name="_Toc460663439"/>
      <w:bookmarkStart w:id="12" w:name="_Toc405382734"/>
      <w:bookmarkEnd w:id="7"/>
      <w:bookmarkEnd w:id="8"/>
      <w:bookmarkEnd w:id="9"/>
      <w:r>
        <w:t>CONTRACT RESEARCH ORGANIZATION’S</w:t>
      </w:r>
      <w:r>
        <w:t xml:space="preserve"> Declaration</w:t>
      </w:r>
      <w:bookmarkEnd w:id="10"/>
      <w:bookmarkEnd w:id="11"/>
      <w:r>
        <w:t xml:space="preserve"> </w:t>
      </w:r>
      <w:bookmarkEnd w:id="12"/>
    </w:p>
    <w:p w:rsidR="00C10616" w:rsidRDefault="00716CE5">
      <w:pPr>
        <w:pStyle w:val="Heading2"/>
        <w:numPr>
          <w:ilvl w:val="1"/>
          <w:numId w:val="14"/>
        </w:numPr>
        <w:spacing w:before="120" w:after="120" w:line="240" w:lineRule="auto"/>
        <w:rPr>
          <w:color w:val="auto"/>
        </w:rPr>
      </w:pPr>
      <w:bookmarkStart w:id="13" w:name="_Toc22992667"/>
      <w:r>
        <w:rPr>
          <w:color w:val="auto"/>
        </w:rPr>
        <w:t>Project Manager</w:t>
      </w:r>
      <w:bookmarkEnd w:id="13"/>
    </w:p>
    <w:p w:rsidR="00C10616" w:rsidRDefault="00716CE5">
      <w:pPr>
        <w:spacing w:before="120" w:after="120"/>
        <w:ind w:left="432"/>
        <w:jc w:val="both"/>
      </w:pPr>
      <w:r>
        <w:t xml:space="preserve">I, the undersigned, have read and understood this protocol and hereby abide to </w:t>
      </w:r>
      <w:r>
        <w:br/>
        <w:t>co-ordinate for conduct the study in accordance with the protocol, comply with all requirements regarding the obligations of Investigator, the Dec</w:t>
      </w:r>
      <w:r>
        <w:t xml:space="preserve">laration of Helsinki (WMA General Assembly, Fortaleza, Brazil, October 2013), ICMR guidelines, New Drugs and Clinical Trials Rules 2019 G.S.R. 227(E), </w:t>
      </w:r>
      <w:r>
        <w:rPr>
          <w:color w:val="000000"/>
        </w:rPr>
        <w:t>USFDA guidelines</w:t>
      </w:r>
      <w:r>
        <w:t xml:space="preserve"> and guidelines of ICH for Good Clinical Practice set forth by applicable regulatory auth</w:t>
      </w:r>
      <w:r>
        <w:t xml:space="preserve">orities. </w:t>
      </w:r>
    </w:p>
    <w:p w:rsidR="00C10616" w:rsidRDefault="00C10616">
      <w:pPr>
        <w:spacing w:before="120" w:after="120"/>
        <w:ind w:left="432"/>
        <w:jc w:val="both"/>
      </w:pPr>
    </w:p>
    <w:p w:rsidR="00C10616" w:rsidRDefault="00716CE5">
      <w:pPr>
        <w:spacing w:before="120" w:after="120"/>
        <w:ind w:left="432"/>
        <w:jc w:val="both"/>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w:t>
      </w:r>
      <w:r>
        <w:tab/>
      </w:r>
      <w:r>
        <w:tab/>
      </w:r>
      <w:r>
        <w:tab/>
      </w:r>
      <w:r>
        <w:tab/>
      </w:r>
      <w:r>
        <w:tab/>
        <w:t>__________________</w:t>
      </w:r>
    </w:p>
    <w:p w:rsidR="00C10616" w:rsidRDefault="00C10616">
      <w:pPr>
        <w:spacing w:before="120" w:after="120"/>
        <w:ind w:left="432"/>
        <w:jc w:val="both"/>
      </w:pPr>
    </w:p>
    <w:p w:rsidR="00C10616" w:rsidRDefault="00716CE5">
      <w:pPr>
        <w:spacing w:before="120" w:after="120"/>
        <w:ind w:left="432"/>
        <w:jc w:val="both"/>
      </w:pPr>
      <w:r>
        <w:br w:type="page"/>
      </w:r>
    </w:p>
    <w:p w:rsidR="00C10616" w:rsidRDefault="00C10616">
      <w:pPr>
        <w:spacing w:before="120" w:after="120"/>
        <w:ind w:left="432"/>
        <w:jc w:val="both"/>
      </w:pPr>
    </w:p>
    <w:p w:rsidR="00C10616" w:rsidRDefault="00716CE5">
      <w:pPr>
        <w:pStyle w:val="Heading2"/>
        <w:numPr>
          <w:ilvl w:val="1"/>
          <w:numId w:val="14"/>
        </w:numPr>
        <w:spacing w:before="120" w:after="120" w:line="240" w:lineRule="auto"/>
        <w:rPr>
          <w:color w:val="auto"/>
        </w:rPr>
      </w:pPr>
      <w:bookmarkStart w:id="14" w:name="_Toc22992668"/>
      <w:r>
        <w:rPr>
          <w:color w:val="auto"/>
        </w:rPr>
        <w:t>Principal Investigator</w:t>
      </w:r>
      <w:bookmarkEnd w:id="14"/>
    </w:p>
    <w:p w:rsidR="00C10616" w:rsidRDefault="00716CE5">
      <w:pPr>
        <w:spacing w:before="120" w:after="120"/>
        <w:ind w:left="900"/>
        <w:jc w:val="both"/>
        <w:rPr>
          <w:color w:val="000000"/>
        </w:rPr>
      </w:pPr>
      <w:r>
        <w:t>I, the undersigned, have read and understood this protocol.</w:t>
      </w:r>
      <w:r>
        <w:rPr>
          <w:color w:val="000000"/>
        </w:rPr>
        <w:t xml:space="preserve"> I agree to comply with all the obligations of the sponsor and all other pertinent requirements of the current version of the ICH ‘Guidelines for Good Clinical Practices’, “National Ethical Guidelines for Biomedical and Health Research involving Human Part</w:t>
      </w:r>
      <w:r>
        <w:rPr>
          <w:color w:val="000000"/>
        </w:rPr>
        <w:t xml:space="preserve">icipants” published by Indian Council of Medical Research (ICMR), New Delhi and ‘GCP’ guidelines set up by Central Drugs Standard Control Organization (CDSCO), </w:t>
      </w:r>
      <w:r>
        <w:t xml:space="preserve">New Drugs and Clinical Trials Rules 2019 G.S.R. 227(E), </w:t>
      </w:r>
      <w:r>
        <w:rPr>
          <w:color w:val="000000"/>
        </w:rPr>
        <w:t xml:space="preserve"> and the principles enunciated in the De</w:t>
      </w:r>
      <w:r>
        <w:rPr>
          <w:color w:val="000000"/>
        </w:rPr>
        <w:t xml:space="preserve">claration of Helsinki (WMA General Assembly, Fortaleza, Brazil, October 2013), </w:t>
      </w:r>
      <w:r>
        <w:t xml:space="preserve">ICMR guidelines, </w:t>
      </w:r>
      <w:r>
        <w:rPr>
          <w:color w:val="000000"/>
        </w:rPr>
        <w:t>USFDA guidelines, and with procedures oriented to Good Laboratory Practice and applicable regulatory requirements.</w:t>
      </w:r>
    </w:p>
    <w:p w:rsidR="00C10616" w:rsidRDefault="00C10616">
      <w:pPr>
        <w:spacing w:before="120" w:after="120"/>
        <w:ind w:left="900"/>
        <w:jc w:val="both"/>
        <w:rPr>
          <w:color w:val="000000"/>
        </w:rPr>
      </w:pPr>
    </w:p>
    <w:p w:rsidR="00C10616" w:rsidRDefault="00C10616">
      <w:pPr>
        <w:spacing w:before="120" w:after="120"/>
        <w:ind w:left="900"/>
        <w:jc w:val="both"/>
        <w:rPr>
          <w:sz w:val="2"/>
        </w:rPr>
      </w:pPr>
    </w:p>
    <w:tbl>
      <w:tblPr>
        <w:tblW w:w="4450" w:type="pct"/>
        <w:tblInd w:w="1008" w:type="dxa"/>
        <w:tblLook w:val="0000" w:firstRow="0" w:lastRow="0" w:firstColumn="0" w:lastColumn="0" w:noHBand="0" w:noVBand="0"/>
      </w:tblPr>
      <w:tblGrid>
        <w:gridCol w:w="3779"/>
        <w:gridCol w:w="2517"/>
        <w:gridCol w:w="1591"/>
      </w:tblGrid>
      <w:tr w:rsidR="00C10616">
        <w:trPr>
          <w:trHeight w:val="434"/>
        </w:trPr>
        <w:tc>
          <w:tcPr>
            <w:tcW w:w="3687" w:type="dxa"/>
            <w:tcBorders>
              <w:top w:val="single" w:sz="4" w:space="0" w:color="000000"/>
              <w:left w:val="single" w:sz="4" w:space="0" w:color="000000"/>
              <w:bottom w:val="single" w:sz="4" w:space="0" w:color="000000"/>
              <w:right w:val="single" w:sz="4" w:space="0" w:color="000000"/>
            </w:tcBorders>
            <w:shd w:val="pct5" w:color="auto" w:fill="auto"/>
            <w:vAlign w:val="center"/>
          </w:tcPr>
          <w:p w:rsidR="00C10616" w:rsidRDefault="00716CE5">
            <w:pPr>
              <w:pStyle w:val="BodyText3"/>
              <w:jc w:val="left"/>
              <w:rPr>
                <w:rFonts w:ascii="Times New Roman" w:hAnsi="Times New Roman"/>
                <w:color w:val="000000"/>
                <w:sz w:val="24"/>
                <w:szCs w:val="24"/>
              </w:rPr>
            </w:pPr>
            <w:r>
              <w:rPr>
                <w:rFonts w:ascii="Times New Roman" w:hAnsi="Times New Roman"/>
                <w:b/>
                <w:bCs/>
                <w:color w:val="000000"/>
                <w:sz w:val="24"/>
                <w:szCs w:val="24"/>
              </w:rPr>
              <w:t>Name &amp; Address of the PI</w:t>
            </w:r>
          </w:p>
        </w:tc>
        <w:tc>
          <w:tcPr>
            <w:tcW w:w="2455" w:type="dxa"/>
            <w:tcBorders>
              <w:top w:val="single" w:sz="4" w:space="0" w:color="000000"/>
              <w:left w:val="single" w:sz="4" w:space="0" w:color="000000"/>
              <w:bottom w:val="single" w:sz="4" w:space="0" w:color="000000"/>
              <w:right w:val="single" w:sz="4" w:space="0" w:color="000000"/>
            </w:tcBorders>
            <w:shd w:val="pct5" w:color="auto" w:fill="auto"/>
            <w:vAlign w:val="center"/>
          </w:tcPr>
          <w:p w:rsidR="00C10616" w:rsidRDefault="00716CE5">
            <w:pPr>
              <w:pStyle w:val="BodyText3"/>
              <w:jc w:val="center"/>
              <w:rPr>
                <w:rFonts w:ascii="Times New Roman" w:hAnsi="Times New Roman"/>
                <w:b/>
                <w:bCs/>
                <w:color w:val="000000"/>
                <w:sz w:val="24"/>
                <w:szCs w:val="24"/>
              </w:rPr>
            </w:pPr>
            <w:r>
              <w:rPr>
                <w:rFonts w:ascii="Times New Roman" w:hAnsi="Times New Roman"/>
                <w:b/>
                <w:bCs/>
                <w:color w:val="000000"/>
                <w:sz w:val="24"/>
                <w:szCs w:val="24"/>
              </w:rPr>
              <w:t>Signature</w:t>
            </w:r>
          </w:p>
        </w:tc>
        <w:tc>
          <w:tcPr>
            <w:tcW w:w="1552" w:type="dxa"/>
            <w:tcBorders>
              <w:top w:val="single" w:sz="4" w:space="0" w:color="000000"/>
              <w:left w:val="single" w:sz="4" w:space="0" w:color="000000"/>
              <w:bottom w:val="single" w:sz="4" w:space="0" w:color="000000"/>
              <w:right w:val="single" w:sz="4" w:space="0" w:color="000000"/>
            </w:tcBorders>
            <w:shd w:val="pct5" w:color="auto" w:fill="auto"/>
            <w:vAlign w:val="center"/>
          </w:tcPr>
          <w:p w:rsidR="00C10616" w:rsidRDefault="00716CE5">
            <w:pPr>
              <w:pStyle w:val="BodyText3"/>
              <w:jc w:val="center"/>
              <w:rPr>
                <w:rFonts w:ascii="Times New Roman" w:hAnsi="Times New Roman"/>
                <w:b/>
                <w:bCs/>
                <w:color w:val="000000"/>
                <w:sz w:val="24"/>
                <w:szCs w:val="24"/>
              </w:rPr>
            </w:pPr>
            <w:r>
              <w:rPr>
                <w:rFonts w:ascii="Times New Roman" w:hAnsi="Times New Roman"/>
                <w:b/>
                <w:bCs/>
                <w:color w:val="000000"/>
                <w:sz w:val="24"/>
                <w:szCs w:val="24"/>
              </w:rPr>
              <w:t>Date</w:t>
            </w:r>
          </w:p>
        </w:tc>
      </w:tr>
      <w:tr w:rsidR="00C10616">
        <w:trPr>
          <w:trHeight w:val="2825"/>
        </w:trPr>
        <w:tc>
          <w:tcPr>
            <w:tcW w:w="3687" w:type="dxa"/>
            <w:tcBorders>
              <w:top w:val="single" w:sz="4" w:space="0" w:color="000000"/>
              <w:left w:val="single" w:sz="4" w:space="0" w:color="000000"/>
              <w:bottom w:val="single" w:sz="4" w:space="0" w:color="000000"/>
              <w:right w:val="single" w:sz="4" w:space="0" w:color="000000"/>
            </w:tcBorders>
            <w:vAlign w:val="center"/>
          </w:tcPr>
          <w:p w:rsidR="00C10616" w:rsidRDefault="00C10616">
            <w:pPr>
              <w:rPr>
                <w:lang w:val="pt-BR"/>
              </w:rPr>
            </w:pPr>
          </w:p>
        </w:tc>
        <w:tc>
          <w:tcPr>
            <w:tcW w:w="2455" w:type="dxa"/>
            <w:tcBorders>
              <w:top w:val="single" w:sz="4" w:space="0" w:color="000000"/>
              <w:left w:val="single" w:sz="4" w:space="0" w:color="000000"/>
              <w:bottom w:val="single" w:sz="4" w:space="0" w:color="000000"/>
              <w:right w:val="single" w:sz="4" w:space="0" w:color="000000"/>
            </w:tcBorders>
          </w:tcPr>
          <w:p w:rsidR="00C10616" w:rsidRDefault="00C10616">
            <w:pPr>
              <w:pStyle w:val="BodyText3"/>
              <w:rPr>
                <w:rFonts w:ascii="Times New Roman" w:hAnsi="Times New Roman"/>
                <w:color w:val="000000"/>
                <w:sz w:val="24"/>
                <w:szCs w:val="24"/>
                <w:lang w:val="pt-BR"/>
              </w:rPr>
            </w:pPr>
          </w:p>
        </w:tc>
        <w:tc>
          <w:tcPr>
            <w:tcW w:w="1552" w:type="dxa"/>
            <w:tcBorders>
              <w:top w:val="single" w:sz="4" w:space="0" w:color="000000"/>
              <w:left w:val="single" w:sz="4" w:space="0" w:color="000000"/>
              <w:bottom w:val="single" w:sz="4" w:space="0" w:color="000000"/>
              <w:right w:val="single" w:sz="4" w:space="0" w:color="000000"/>
            </w:tcBorders>
          </w:tcPr>
          <w:p w:rsidR="00C10616" w:rsidRDefault="00C10616">
            <w:pPr>
              <w:pStyle w:val="BodyText3"/>
              <w:rPr>
                <w:rFonts w:ascii="Times New Roman" w:hAnsi="Times New Roman"/>
                <w:color w:val="000000"/>
                <w:sz w:val="24"/>
                <w:szCs w:val="24"/>
                <w:lang w:val="pt-BR"/>
              </w:rPr>
            </w:pPr>
          </w:p>
        </w:tc>
      </w:tr>
    </w:tbl>
    <w:p w:rsidR="00C10616" w:rsidRDefault="00C10616"/>
    <w:p w:rsidR="00C10616" w:rsidRDefault="00C10616"/>
    <w:p w:rsidR="00C10616" w:rsidRDefault="00C10616"/>
    <w:p w:rsidR="00C10616" w:rsidRDefault="00C10616"/>
    <w:p w:rsidR="00C10616" w:rsidRDefault="00C10616"/>
    <w:p w:rsidR="00C10616" w:rsidRDefault="00C10616"/>
    <w:p w:rsidR="00C10616" w:rsidRDefault="00C10616"/>
    <w:p w:rsidR="00C10616" w:rsidRDefault="00C10616"/>
    <w:p w:rsidR="00C10616" w:rsidRDefault="00C10616"/>
    <w:p w:rsidR="00C10616" w:rsidRDefault="00C10616"/>
    <w:p w:rsidR="00C10616" w:rsidRDefault="00C10616"/>
    <w:p w:rsidR="00C10616" w:rsidRDefault="00716CE5">
      <w:pPr>
        <w:pStyle w:val="Heading2"/>
        <w:numPr>
          <w:ilvl w:val="1"/>
          <w:numId w:val="14"/>
        </w:numPr>
        <w:spacing w:before="120" w:after="120" w:line="240" w:lineRule="auto"/>
        <w:rPr>
          <w:color w:val="auto"/>
        </w:rPr>
      </w:pPr>
      <w:bookmarkStart w:id="15" w:name="_Toc405382736"/>
      <w:bookmarkStart w:id="16" w:name="_Toc22992669"/>
      <w:r>
        <w:rPr>
          <w:color w:val="auto"/>
        </w:rPr>
        <w:t>Bioanalytical Investigator</w:t>
      </w:r>
      <w:bookmarkEnd w:id="15"/>
      <w:bookmarkEnd w:id="16"/>
    </w:p>
    <w:p w:rsidR="00C10616" w:rsidRDefault="00716CE5">
      <w:pPr>
        <w:spacing w:before="120" w:after="120"/>
        <w:ind w:left="567"/>
        <w:jc w:val="both"/>
      </w:pPr>
      <w:r>
        <w:t xml:space="preserve">I, the undersigned, have read and understood this protocol, and this study will be performed in compliance with the final protocol, applicable principles of Good Laboratory Practices (GLP), relevant SOP’s and applicable regulatory guidelines. </w:t>
      </w:r>
    </w:p>
    <w:p w:rsidR="00C10616" w:rsidRDefault="00C10616">
      <w:pPr>
        <w:spacing w:before="120" w:after="120"/>
      </w:pPr>
    </w:p>
    <w:p w:rsidR="00C10616" w:rsidRDefault="00C10616">
      <w:pPr>
        <w:spacing w:before="120" w:after="120"/>
      </w:pPr>
    </w:p>
    <w:p w:rsidR="00C10616" w:rsidRDefault="00C10616">
      <w:pPr>
        <w:spacing w:before="120" w:after="120"/>
      </w:pPr>
    </w:p>
    <w:p w:rsidR="00C10616" w:rsidRDefault="00C10616">
      <w:pPr>
        <w:spacing w:before="120" w:after="120"/>
      </w:pPr>
    </w:p>
    <w:p w:rsidR="00C10616" w:rsidRDefault="00C10616">
      <w:pPr>
        <w:spacing w:before="120" w:after="120"/>
      </w:pPr>
    </w:p>
    <w:p w:rsidR="00C10616" w:rsidRDefault="00C10616">
      <w:pPr>
        <w:spacing w:before="120" w:after="120"/>
      </w:pPr>
    </w:p>
    <w:p w:rsidR="00C10616" w:rsidRDefault="00716CE5">
      <w:pPr>
        <w:spacing w:before="120" w:after="120"/>
        <w:ind w:left="567"/>
        <w:jc w:val="both"/>
      </w:pPr>
      <w:r>
        <w:t>______</w:t>
      </w:r>
      <w:r>
        <w:t>_______________</w:t>
      </w:r>
      <w:r>
        <w:tab/>
      </w:r>
      <w:r>
        <w:tab/>
      </w:r>
      <w:r>
        <w:tab/>
      </w:r>
      <w:r>
        <w:tab/>
      </w:r>
      <w:r>
        <w:tab/>
        <w:t>_________________</w:t>
      </w:r>
    </w:p>
    <w:p w:rsidR="00C10616" w:rsidRDefault="00716CE5">
      <w:pPr>
        <w:ind w:left="431"/>
        <w:jc w:val="both"/>
        <w:rPr>
          <w:sz w:val="12"/>
        </w:rPr>
      </w:pPr>
      <w:r>
        <w:br w:type="page"/>
      </w:r>
    </w:p>
    <w:p w:rsidR="00C10616" w:rsidRDefault="00C10616">
      <w:pPr>
        <w:ind w:left="431"/>
        <w:jc w:val="both"/>
        <w:rPr>
          <w:sz w:val="2"/>
        </w:rPr>
      </w:pPr>
    </w:p>
    <w:p w:rsidR="00C10616" w:rsidRDefault="00716CE5">
      <w:pPr>
        <w:pStyle w:val="Heading2"/>
        <w:numPr>
          <w:ilvl w:val="1"/>
          <w:numId w:val="14"/>
        </w:numPr>
        <w:spacing w:before="120" w:after="120" w:line="240" w:lineRule="auto"/>
        <w:rPr>
          <w:color w:val="auto"/>
        </w:rPr>
      </w:pPr>
      <w:bookmarkStart w:id="17" w:name="_Toc22992670"/>
      <w:bookmarkStart w:id="18" w:name="_Toc422475285"/>
      <w:r>
        <w:rPr>
          <w:color w:val="auto"/>
        </w:rPr>
        <w:t>Biostatistician</w:t>
      </w:r>
      <w:bookmarkEnd w:id="17"/>
      <w:bookmarkEnd w:id="18"/>
    </w:p>
    <w:p w:rsidR="00C10616" w:rsidRDefault="00716CE5">
      <w:pPr>
        <w:spacing w:before="120" w:after="120"/>
        <w:ind w:left="567"/>
        <w:jc w:val="both"/>
      </w:pPr>
      <w:r>
        <w:t xml:space="preserve">I, the undersigned, have read and understood this final protocol, and this study will be performed in accordance with the relevant SOP’s and applicable regulatory guidelines. </w:t>
      </w:r>
    </w:p>
    <w:p w:rsidR="00C10616" w:rsidRDefault="00C10616">
      <w:pPr>
        <w:spacing w:before="120" w:after="120"/>
      </w:pPr>
    </w:p>
    <w:p w:rsidR="00C10616" w:rsidRDefault="00C10616">
      <w:pPr>
        <w:spacing w:before="120" w:after="120"/>
      </w:pPr>
    </w:p>
    <w:p w:rsidR="00C10616" w:rsidRDefault="00C10616">
      <w:pPr>
        <w:spacing w:before="120" w:after="120"/>
        <w:rPr>
          <w:sz w:val="16"/>
        </w:rPr>
      </w:pPr>
    </w:p>
    <w:p w:rsidR="00C10616" w:rsidRDefault="00C10616">
      <w:pPr>
        <w:spacing w:before="120" w:after="120"/>
        <w:rPr>
          <w:sz w:val="16"/>
        </w:rPr>
      </w:pPr>
    </w:p>
    <w:p w:rsidR="00C10616" w:rsidRDefault="00C10616">
      <w:pPr>
        <w:spacing w:before="120" w:after="120"/>
        <w:rPr>
          <w:sz w:val="16"/>
        </w:rPr>
      </w:pPr>
    </w:p>
    <w:p w:rsidR="00C10616" w:rsidRDefault="00C10616">
      <w:pPr>
        <w:spacing w:before="120" w:after="120"/>
        <w:rPr>
          <w:sz w:val="16"/>
        </w:rPr>
      </w:pPr>
    </w:p>
    <w:p w:rsidR="00C10616" w:rsidRDefault="00716CE5">
      <w:pPr>
        <w:spacing w:before="120" w:after="120"/>
        <w:ind w:left="567"/>
        <w:jc w:val="both"/>
      </w:pPr>
      <w:r>
        <w:t>_____________________________</w:t>
      </w:r>
      <w:r>
        <w:tab/>
      </w:r>
      <w:r>
        <w:tab/>
      </w:r>
      <w:r>
        <w:tab/>
        <w:t xml:space="preserve">         __________________</w:t>
      </w:r>
      <w:r>
        <w:tab/>
      </w:r>
      <w:r>
        <w:tab/>
      </w:r>
      <w:r>
        <w:tab/>
      </w:r>
      <w:r>
        <w:tab/>
      </w:r>
      <w:r>
        <w:tab/>
      </w:r>
      <w:bookmarkStart w:id="19" w:name="_Toc405382738"/>
      <w:r>
        <w:br w:type="page"/>
      </w:r>
    </w:p>
    <w:p w:rsidR="00C10616" w:rsidRDefault="00716CE5">
      <w:pPr>
        <w:ind w:left="567"/>
        <w:rPr>
          <w:b/>
          <w:bCs/>
        </w:rPr>
      </w:pPr>
      <w:bookmarkStart w:id="20" w:name="_Toc140559801"/>
      <w:r>
        <w:rPr>
          <w:b/>
          <w:bCs/>
        </w:rPr>
        <w:lastRenderedPageBreak/>
        <w:t>3.5 Sponsor’s Declaration</w:t>
      </w:r>
      <w:bookmarkEnd w:id="19"/>
      <w:bookmarkEnd w:id="20"/>
    </w:p>
    <w:p w:rsidR="00C10616" w:rsidRDefault="00716CE5">
      <w:pPr>
        <w:ind w:left="576"/>
        <w:jc w:val="both"/>
        <w:rPr>
          <w:color w:val="000000"/>
        </w:rPr>
      </w:pPr>
      <w:r>
        <w:rPr>
          <w:color w:val="000000"/>
        </w:rPr>
        <w:t xml:space="preserve">I, on behalf of </w:t>
      </w:r>
      <w:r>
        <w:t>Shilpa Medicare Ltd</w:t>
      </w:r>
      <w:r>
        <w:rPr>
          <w:bCs/>
        </w:rPr>
        <w:t>., India,</w:t>
      </w:r>
      <w:r>
        <w:t xml:space="preserve"> </w:t>
      </w:r>
      <w:r>
        <w:rPr>
          <w:color w:val="000000"/>
        </w:rPr>
        <w:t>read, understood and approve this protocol. I agree to comply with all the obligations of sponsor and all other pertine</w:t>
      </w:r>
      <w:r>
        <w:rPr>
          <w:color w:val="000000"/>
        </w:rPr>
        <w:t>nt requirements of the current version of the ICH ‘Guidelines for Good Clinical Practices’, “National Ethical Guidelines for Biomedical and Health Research on Human Participants” published by Indian Council of Medical Research (ICMR), New Delhi and ‘GCP’ g</w:t>
      </w:r>
      <w:r>
        <w:rPr>
          <w:color w:val="000000"/>
        </w:rPr>
        <w:t xml:space="preserve">uidelines issued by CDSCO, </w:t>
      </w:r>
      <w:r>
        <w:t xml:space="preserve">New Drugs and Clinical Trials Rules 2019 G.S.R. 227(E), </w:t>
      </w:r>
      <w:r>
        <w:rPr>
          <w:color w:val="000000"/>
        </w:rPr>
        <w:t>USFDA guidelines and the Principles enunciated in the Declaration of Helsinki (WMA General Assembly, Fortaleza, Brazil, October 2013)</w:t>
      </w:r>
      <w:r>
        <w:t>.</w:t>
      </w:r>
    </w:p>
    <w:p w:rsidR="00C10616" w:rsidRDefault="00C10616">
      <w:pPr>
        <w:ind w:left="576"/>
        <w:jc w:val="both"/>
        <w:rPr>
          <w:sz w:val="2"/>
        </w:rPr>
      </w:pPr>
    </w:p>
    <w:p w:rsidR="00C10616" w:rsidRDefault="00C10616">
      <w:pPr>
        <w:pStyle w:val="BodyText3"/>
        <w:ind w:left="432"/>
        <w:rPr>
          <w:rFonts w:ascii="Times New Roman" w:hAnsi="Times New Roman"/>
          <w:color w:val="000000"/>
          <w:sz w:val="24"/>
          <w:szCs w:val="24"/>
        </w:rPr>
      </w:pPr>
    </w:p>
    <w:p w:rsidR="00C10616" w:rsidRDefault="00C10616">
      <w:pPr>
        <w:rPr>
          <w:sz w:val="2"/>
        </w:rPr>
      </w:pPr>
    </w:p>
    <w:p w:rsidR="00C10616" w:rsidRDefault="00C10616"/>
    <w:p w:rsidR="00C10616" w:rsidRDefault="00C10616"/>
    <w:p w:rsidR="00C10616" w:rsidRDefault="00716CE5">
      <w:pPr>
        <w:spacing w:before="120" w:after="120"/>
        <w:ind w:left="567"/>
        <w:jc w:val="both"/>
      </w:pPr>
      <w:r>
        <w:t>_____________________</w:t>
      </w:r>
      <w:r>
        <w:tab/>
      </w:r>
      <w:r>
        <w:tab/>
      </w:r>
      <w:r>
        <w:tab/>
      </w:r>
      <w:r>
        <w:tab/>
      </w:r>
      <w:r>
        <w:tab/>
      </w:r>
      <w:r>
        <w:t>__________________</w:t>
      </w:r>
      <w:r>
        <w:br w:type="page"/>
      </w:r>
    </w:p>
    <w:p w:rsidR="00C10616" w:rsidRDefault="00716CE5">
      <w:pPr>
        <w:pStyle w:val="Heading1"/>
        <w:numPr>
          <w:ilvl w:val="0"/>
          <w:numId w:val="14"/>
        </w:numPr>
        <w:spacing w:before="120" w:after="120"/>
        <w:ind w:left="431" w:hanging="431"/>
      </w:pPr>
      <w:bookmarkStart w:id="21" w:name="_Toc121907462"/>
      <w:bookmarkStart w:id="22" w:name="_Toc121542008"/>
      <w:bookmarkStart w:id="23" w:name="_Toc22992671"/>
      <w:bookmarkStart w:id="24" w:name="_Toc405382739"/>
      <w:r>
        <w:rPr>
          <w:caps w:val="0"/>
        </w:rPr>
        <w:lastRenderedPageBreak/>
        <w:t>SYNOPSIS</w:t>
      </w:r>
      <w:bookmarkEnd w:id="21"/>
      <w:bookmarkEnd w:id="22"/>
      <w:bookmarkEnd w:id="23"/>
      <w:bookmarkEnd w:id="24"/>
    </w:p>
    <w:tbl>
      <w:tblPr>
        <w:tblW w:w="9151" w:type="dxa"/>
        <w:tblInd w:w="109" w:type="dxa"/>
        <w:tblLook w:val="0000" w:firstRow="0" w:lastRow="0" w:firstColumn="0" w:lastColumn="0" w:noHBand="0" w:noVBand="0"/>
      </w:tblPr>
      <w:tblGrid>
        <w:gridCol w:w="2339"/>
        <w:gridCol w:w="1261"/>
        <w:gridCol w:w="180"/>
        <w:gridCol w:w="5371"/>
      </w:tblGrid>
      <w:tr w:rsidR="00C10616">
        <w:trPr>
          <w:trHeight w:val="206"/>
          <w:tblHeader/>
        </w:trPr>
        <w:tc>
          <w:tcPr>
            <w:tcW w:w="9151" w:type="dxa"/>
            <w:gridSpan w:val="4"/>
            <w:tcBorders>
              <w:top w:val="single" w:sz="4" w:space="0" w:color="000000"/>
              <w:left w:val="single" w:sz="4" w:space="0" w:color="000000"/>
              <w:bottom w:val="single" w:sz="4" w:space="0" w:color="000000"/>
              <w:right w:val="single" w:sz="4" w:space="0" w:color="000000"/>
            </w:tcBorders>
            <w:shd w:val="clear" w:color="auto" w:fill="F3F3F3"/>
            <w:vAlign w:val="center"/>
          </w:tcPr>
          <w:p w:rsidR="00C10616" w:rsidRDefault="00716CE5">
            <w:pPr>
              <w:pStyle w:val="Header"/>
              <w:tabs>
                <w:tab w:val="clear" w:pos="8640"/>
              </w:tabs>
              <w:ind w:left="57" w:right="113"/>
              <w:jc w:val="center"/>
              <w:rPr>
                <w:b/>
              </w:rPr>
            </w:pPr>
            <w:r>
              <w:rPr>
                <w:b/>
              </w:rPr>
              <w:t>SYNOPSIS</w:t>
            </w:r>
          </w:p>
        </w:tc>
      </w:tr>
      <w:tr w:rsidR="00C10616">
        <w:trPr>
          <w:trHeight w:val="1421"/>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rPr>
              <w:t>Study Title</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80" w:after="80"/>
              <w:ind w:left="58" w:right="115"/>
              <w:jc w:val="both"/>
              <w:rPr>
                <w:rFonts w:cs="Verdana"/>
                <w:color w:val="000000"/>
              </w:rPr>
            </w:pPr>
            <w:r>
              <w:t>An Open label, Multi-Centre, Randomized, Two-treatment, Multi dose, Parallel, Comparative Bioavailability Study of Bortezomib Injection 3.5 mg/0.2 ml and VELCADE 3.5 mg powder for solution for injection at</w:t>
            </w:r>
            <w:r>
              <w:t xml:space="preserve"> a dose of 1.3 mg/m</w:t>
            </w:r>
            <w:r>
              <w:rPr>
                <w:vertAlign w:val="superscript"/>
              </w:rPr>
              <w:t>2</w:t>
            </w:r>
            <w:r>
              <w:t xml:space="preserve"> in Multiple Myeloma patients.</w:t>
            </w:r>
          </w:p>
        </w:tc>
      </w:tr>
      <w:tr w:rsidR="00C10616">
        <w:trPr>
          <w:trHeight w:val="341"/>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rPr>
              <w:t>Study Design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80" w:after="80"/>
              <w:ind w:left="58" w:right="115"/>
              <w:jc w:val="both"/>
            </w:pPr>
            <w:r>
              <w:t>An Open label, Multi-Centre, Randomized, Two-treatment, Multi dose, Parallel, Comparative Bioavailability Study in Multiple Myeloma patients.</w:t>
            </w:r>
          </w:p>
        </w:tc>
      </w:tr>
      <w:tr w:rsidR="00C10616">
        <w:trPr>
          <w:trHeight w:val="70"/>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rPr>
              <w:t>Study Objective(s)</w:t>
            </w:r>
          </w:p>
        </w:tc>
        <w:tc>
          <w:tcPr>
            <w:tcW w:w="6812" w:type="dxa"/>
            <w:gridSpan w:val="3"/>
            <w:tcBorders>
              <w:top w:val="single" w:sz="4" w:space="0" w:color="000000"/>
              <w:left w:val="single" w:sz="4" w:space="0" w:color="000000"/>
              <w:bottom w:val="single" w:sz="4" w:space="0" w:color="000000"/>
              <w:right w:val="single" w:sz="4" w:space="0" w:color="000000"/>
            </w:tcBorders>
          </w:tcPr>
          <w:p w:rsidR="00C10616" w:rsidRDefault="00716CE5">
            <w:pPr>
              <w:spacing w:before="60" w:after="60"/>
              <w:ind w:left="58" w:right="115"/>
              <w:jc w:val="both"/>
              <w:rPr>
                <w:i/>
              </w:rPr>
            </w:pPr>
            <w:r>
              <w:rPr>
                <w:i/>
              </w:rPr>
              <w:t>Primary Objective:</w:t>
            </w:r>
          </w:p>
          <w:p w:rsidR="00C10616" w:rsidRDefault="00716CE5">
            <w:pPr>
              <w:numPr>
                <w:ilvl w:val="0"/>
                <w:numId w:val="21"/>
              </w:numPr>
              <w:spacing w:before="60" w:after="60"/>
              <w:ind w:left="342" w:right="115" w:hanging="270"/>
              <w:jc w:val="both"/>
            </w:pPr>
            <w:r>
              <w:t>To compare</w:t>
            </w:r>
            <w:r>
              <w:t xml:space="preserve"> the rate and extent of absorption between Test and Reference Products on Day 1 and Day 15.</w:t>
            </w:r>
          </w:p>
        </w:tc>
      </w:tr>
      <w:tr w:rsidR="00C10616">
        <w:trPr>
          <w:trHeight w:val="1025"/>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spacing w:before="120" w:after="120"/>
              <w:ind w:left="57" w:right="113"/>
              <w:rPr>
                <w:b/>
              </w:rPr>
            </w:pPr>
          </w:p>
        </w:tc>
        <w:tc>
          <w:tcPr>
            <w:tcW w:w="6812" w:type="dxa"/>
            <w:gridSpan w:val="3"/>
            <w:tcBorders>
              <w:top w:val="single" w:sz="4" w:space="0" w:color="000000"/>
              <w:left w:val="single" w:sz="4" w:space="0" w:color="000000"/>
              <w:bottom w:val="single" w:sz="4" w:space="0" w:color="000000"/>
              <w:right w:val="single" w:sz="4" w:space="0" w:color="000000"/>
            </w:tcBorders>
          </w:tcPr>
          <w:p w:rsidR="00C10616" w:rsidRDefault="00716CE5">
            <w:pPr>
              <w:spacing w:before="60" w:after="60"/>
              <w:ind w:left="58" w:right="115"/>
              <w:jc w:val="both"/>
            </w:pPr>
            <w:r>
              <w:rPr>
                <w:i/>
              </w:rPr>
              <w:t>Secondary Objectives</w:t>
            </w:r>
            <w:r>
              <w:t>:</w:t>
            </w:r>
          </w:p>
          <w:p w:rsidR="00C10616" w:rsidRDefault="00716CE5">
            <w:pPr>
              <w:numPr>
                <w:ilvl w:val="0"/>
                <w:numId w:val="21"/>
              </w:numPr>
              <w:spacing w:before="60" w:after="60"/>
              <w:ind w:left="342" w:right="115" w:hanging="270"/>
              <w:jc w:val="both"/>
            </w:pPr>
            <w:r>
              <w:t>To assess the injection site reactions (local tolerability) of the investigational drug product(s).</w:t>
            </w:r>
          </w:p>
          <w:p w:rsidR="00C10616" w:rsidRDefault="00716CE5">
            <w:pPr>
              <w:numPr>
                <w:ilvl w:val="0"/>
                <w:numId w:val="21"/>
              </w:numPr>
              <w:spacing w:before="60" w:after="60"/>
              <w:ind w:left="342" w:right="115" w:hanging="270"/>
              <w:jc w:val="both"/>
            </w:pPr>
            <w:r>
              <w:t>To monitor adverse events and ensure the</w:t>
            </w:r>
            <w:r>
              <w:t xml:space="preserve"> safety of subjects.</w:t>
            </w:r>
          </w:p>
        </w:tc>
      </w:tr>
      <w:tr w:rsidR="00C10616">
        <w:trPr>
          <w:trHeight w:val="431"/>
        </w:trPr>
        <w:tc>
          <w:tcPr>
            <w:tcW w:w="23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pStyle w:val="btxt16bk"/>
              <w:spacing w:before="120" w:beforeAutospacing="0" w:after="120" w:afterAutospacing="0"/>
              <w:ind w:left="57" w:right="113"/>
              <w:rPr>
                <w:rFonts w:ascii="Times New Roman" w:hAnsi="Times New Roman" w:cs="Times New Roman"/>
                <w:bCs w:val="0"/>
                <w:color w:val="auto"/>
              </w:rPr>
            </w:pPr>
            <w:r>
              <w:rPr>
                <w:rFonts w:ascii="Times New Roman" w:hAnsi="Times New Roman" w:cs="Times New Roman"/>
                <w:bCs w:val="0"/>
                <w:color w:val="auto"/>
              </w:rPr>
              <w:t>Sample Size</w:t>
            </w:r>
          </w:p>
        </w:tc>
        <w:tc>
          <w:tcPr>
            <w:tcW w:w="681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spacing w:before="60" w:after="60"/>
              <w:ind w:left="58" w:right="115"/>
              <w:jc w:val="both"/>
            </w:pPr>
            <w:r>
              <w:t xml:space="preserve">102 Multiple Myeloma patients will be required for the study considering the following. </w:t>
            </w:r>
          </w:p>
          <w:p w:rsidR="00C10616" w:rsidRDefault="00716CE5">
            <w:pPr>
              <w:numPr>
                <w:ilvl w:val="0"/>
                <w:numId w:val="30"/>
              </w:numPr>
              <w:spacing w:before="60" w:after="60"/>
              <w:ind w:right="115"/>
              <w:jc w:val="both"/>
            </w:pPr>
            <w:r>
              <w:t>Inter Subject CV: 35% (Considering AUC∞)</w:t>
            </w:r>
            <w:r>
              <w:rPr>
                <w:vertAlign w:val="superscript"/>
              </w:rPr>
              <w:t>21</w:t>
            </w:r>
          </w:p>
          <w:p w:rsidR="00C10616" w:rsidRDefault="00716CE5">
            <w:pPr>
              <w:numPr>
                <w:ilvl w:val="0"/>
                <w:numId w:val="30"/>
              </w:numPr>
              <w:spacing w:before="60" w:after="60"/>
              <w:ind w:right="115"/>
              <w:jc w:val="both"/>
            </w:pPr>
            <w:r>
              <w:t xml:space="preserve"> Expected T/R ratio 95 to 105.3%</w:t>
            </w:r>
          </w:p>
          <w:p w:rsidR="00C10616" w:rsidRDefault="00716CE5">
            <w:pPr>
              <w:numPr>
                <w:ilvl w:val="0"/>
                <w:numId w:val="30"/>
              </w:numPr>
              <w:spacing w:before="60" w:after="60"/>
              <w:ind w:right="115"/>
              <w:jc w:val="both"/>
            </w:pPr>
            <w:r>
              <w:t>Alpha: 5%</w:t>
            </w:r>
          </w:p>
          <w:p w:rsidR="00C10616" w:rsidRDefault="00716CE5">
            <w:pPr>
              <w:numPr>
                <w:ilvl w:val="0"/>
                <w:numId w:val="30"/>
              </w:numPr>
              <w:spacing w:before="60" w:after="60"/>
              <w:ind w:right="115"/>
              <w:jc w:val="both"/>
            </w:pPr>
            <w:r>
              <w:t>Power: 80%</w:t>
            </w:r>
          </w:p>
          <w:p w:rsidR="00C10616" w:rsidRDefault="00716CE5">
            <w:pPr>
              <w:spacing w:before="60" w:after="60"/>
              <w:ind w:right="115"/>
              <w:jc w:val="both"/>
            </w:pPr>
            <w:r>
              <w:t xml:space="preserve">The subjects who have been withdrawn from the study will be replaced with a new patient to get 102 evaluable patients </w:t>
            </w:r>
          </w:p>
        </w:tc>
      </w:tr>
      <w:tr w:rsidR="00C10616">
        <w:trPr>
          <w:cantSplit/>
          <w:trHeight w:val="530"/>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rPr>
              <w:t>Investigational Drug Products</w:t>
            </w:r>
          </w:p>
        </w:tc>
        <w:tc>
          <w:tcPr>
            <w:tcW w:w="1261"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left="58" w:right="115"/>
              <w:jc w:val="both"/>
              <w:rPr>
                <w:b/>
                <w:bCs/>
              </w:rPr>
            </w:pPr>
            <w:r>
              <w:rPr>
                <w:b/>
                <w:bCs/>
              </w:rPr>
              <w:t>Test (T)</w:t>
            </w:r>
          </w:p>
        </w:tc>
        <w:tc>
          <w:tcPr>
            <w:tcW w:w="555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ind w:left="58" w:right="115"/>
              <w:jc w:val="both"/>
              <w:rPr>
                <w:color w:val="000000"/>
              </w:rPr>
            </w:pPr>
            <w:r>
              <w:t>Bortezomib Injection 3.5 mg/0.2 mL</w:t>
            </w:r>
            <w:r>
              <w:rPr>
                <w:color w:val="000000"/>
              </w:rPr>
              <w:t>.</w:t>
            </w:r>
          </w:p>
          <w:p w:rsidR="00C10616" w:rsidRDefault="00716CE5">
            <w:pPr>
              <w:ind w:left="58" w:right="115"/>
              <w:jc w:val="both"/>
            </w:pPr>
            <w:r>
              <w:rPr>
                <w:b/>
                <w:bCs/>
                <w:i/>
              </w:rPr>
              <w:t>Manufactured by</w:t>
            </w:r>
            <w:r>
              <w:rPr>
                <w:b/>
                <w:bCs/>
              </w:rPr>
              <w:t>:</w:t>
            </w:r>
            <w:r>
              <w:rPr>
                <w:bCs/>
              </w:rPr>
              <w:t xml:space="preserve"> </w:t>
            </w:r>
            <w:r>
              <w:t>Shilpa Medicare Ltd., India</w:t>
            </w:r>
          </w:p>
        </w:tc>
      </w:tr>
      <w:tr w:rsidR="00C10616">
        <w:trPr>
          <w:cantSplit/>
          <w:trHeight w:val="1232"/>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spacing w:before="120" w:after="120"/>
              <w:ind w:left="57" w:right="113"/>
              <w:rPr>
                <w:b/>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b/>
              </w:rPr>
            </w:pPr>
            <w:r>
              <w:rPr>
                <w:b/>
              </w:rPr>
              <w:t>Reference</w:t>
            </w:r>
          </w:p>
          <w:p w:rsidR="00C10616" w:rsidRDefault="00716CE5">
            <w:pPr>
              <w:jc w:val="center"/>
              <w:rPr>
                <w:b/>
              </w:rPr>
            </w:pPr>
            <w:r>
              <w:rPr>
                <w:b/>
              </w:rPr>
              <w:t>(R)</w:t>
            </w:r>
          </w:p>
        </w:tc>
        <w:tc>
          <w:tcPr>
            <w:tcW w:w="555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2"/>
            </w:pPr>
            <w:r>
              <w:t>VELCADE (Bortezomib) for Injection 3.5 mg /vial.</w:t>
            </w:r>
          </w:p>
          <w:p w:rsidR="00C10616" w:rsidRDefault="00716CE5">
            <w:pPr>
              <w:pStyle w:val="BodyText2"/>
              <w:rPr>
                <w:color w:val="000000"/>
                <w:lang w:val="ca-ES"/>
              </w:rPr>
            </w:pPr>
            <w:r>
              <w:rPr>
                <w:b/>
                <w:i/>
                <w:color w:val="000000"/>
                <w:lang w:val="ca-ES"/>
              </w:rPr>
              <w:t>Distributed and Marketed by:</w:t>
            </w:r>
            <w:r>
              <w:rPr>
                <w:i/>
                <w:color w:val="000000"/>
                <w:lang w:val="ca-ES"/>
              </w:rPr>
              <w:t xml:space="preserve"> </w:t>
            </w:r>
            <w:r>
              <w:rPr>
                <w:color w:val="000000"/>
                <w:lang w:val="ca-ES"/>
              </w:rPr>
              <w:t>Millennium Pharmaceuticals, Inc., 40 Landsdowne Street, Cambridge, MA 02139</w:t>
            </w:r>
          </w:p>
        </w:tc>
      </w:tr>
      <w:tr w:rsidR="00C10616">
        <w:trPr>
          <w:trHeight w:val="3239"/>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bCs/>
              </w:rPr>
              <w:t>Subject Screening</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r>
              <w:t>The study is conducted in multi-centers after protocol approved by the DCGI and Ins</w:t>
            </w:r>
            <w:r>
              <w:t xml:space="preserve">titutional Ethics Committees. </w:t>
            </w:r>
          </w:p>
          <w:p w:rsidR="00C10616" w:rsidRDefault="00716CE5">
            <w:pPr>
              <w:pStyle w:val="Header"/>
              <w:tabs>
                <w:tab w:val="clear" w:pos="4320"/>
                <w:tab w:val="clear" w:pos="8640"/>
              </w:tabs>
              <w:spacing w:before="60" w:after="60"/>
              <w:ind w:right="115"/>
              <w:jc w:val="both"/>
              <w:rPr>
                <w:bCs/>
              </w:rPr>
            </w:pPr>
            <w:r>
              <w:t xml:space="preserve">Multiple Myeloma Patients will be screened for the following at the sites:  </w:t>
            </w:r>
          </w:p>
          <w:p w:rsidR="00C10616" w:rsidRDefault="00716CE5">
            <w:pPr>
              <w:numPr>
                <w:ilvl w:val="0"/>
                <w:numId w:val="28"/>
              </w:numPr>
              <w:spacing w:before="120" w:after="120"/>
              <w:ind w:left="342" w:hanging="270"/>
              <w:jc w:val="both"/>
            </w:pPr>
            <w:r>
              <w:t xml:space="preserve">Demographic data, Medical history, Physical examination, </w:t>
            </w:r>
            <w:r>
              <w:br/>
              <w:t>12-lead ECG, 2D Echo-Cardiogram, Chest X-ray, ECOG and Karnofsky performance scale.</w:t>
            </w:r>
          </w:p>
          <w:p w:rsidR="00C10616" w:rsidRDefault="00716CE5">
            <w:pPr>
              <w:numPr>
                <w:ilvl w:val="0"/>
                <w:numId w:val="28"/>
              </w:numPr>
              <w:spacing w:before="120" w:after="120"/>
              <w:ind w:left="342" w:hanging="270"/>
              <w:jc w:val="both"/>
            </w:pPr>
            <w:r>
              <w:t xml:space="preserve">Hematology, Biochemistry, Urinalysis, Serology, </w:t>
            </w:r>
          </w:p>
          <w:p w:rsidR="00C10616" w:rsidRDefault="00716CE5">
            <w:pPr>
              <w:numPr>
                <w:ilvl w:val="0"/>
                <w:numId w:val="28"/>
              </w:numPr>
              <w:spacing w:before="120" w:after="120"/>
              <w:ind w:left="342" w:hanging="270"/>
              <w:jc w:val="both"/>
            </w:pPr>
            <w:r>
              <w:t>Urine Pregnancy test (for females).</w:t>
            </w:r>
          </w:p>
          <w:p w:rsidR="00C10616" w:rsidRDefault="00716CE5">
            <w:pPr>
              <w:jc w:val="both"/>
            </w:pPr>
            <w:r>
              <w:rPr>
                <w:bCs/>
              </w:rPr>
              <w:t>The patients who meet all the inclusion and none of the exclusion criteria will be enrolled into the study.</w:t>
            </w:r>
          </w:p>
        </w:tc>
      </w:tr>
      <w:tr w:rsidR="00C10616">
        <w:trPr>
          <w:trHeight w:val="1340"/>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jc w:val="both"/>
              <w:rPr>
                <w:b/>
                <w:bCs/>
              </w:rPr>
            </w:pPr>
            <w:r>
              <w:rPr>
                <w:b/>
                <w:bCs/>
              </w:rPr>
              <w:lastRenderedPageBreak/>
              <w:t>Dosing Regimen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jc w:val="both"/>
              <w:rPr>
                <w:bCs/>
              </w:rPr>
            </w:pPr>
            <w:r>
              <w:rPr>
                <w:bCs/>
              </w:rPr>
              <w:t>The patients will be on Test/Reference as per t</w:t>
            </w:r>
            <w:r>
              <w:rPr>
                <w:bCs/>
              </w:rPr>
              <w:t xml:space="preserve">he randomization. Test/Reference drugs will be administered on Day 1, 8 and 15. </w:t>
            </w:r>
          </w:p>
          <w:p w:rsidR="00C10616" w:rsidRDefault="00716CE5">
            <w:pPr>
              <w:jc w:val="both"/>
            </w:pPr>
            <w:r>
              <w:rPr>
                <w:bCs/>
              </w:rPr>
              <w:t>ANC and platelets will be tested a day before the dosing. The drug administration will be performed for eligible subjects only.</w:t>
            </w:r>
          </w:p>
        </w:tc>
      </w:tr>
      <w:tr w:rsidR="00C10616">
        <w:trPr>
          <w:trHeight w:val="1655"/>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txt16bk"/>
              <w:spacing w:before="60" w:beforeAutospacing="0" w:after="60" w:afterAutospacing="0"/>
              <w:ind w:left="57" w:right="113"/>
              <w:rPr>
                <w:rFonts w:ascii="Times New Roman" w:hAnsi="Times New Roman" w:cs="Times New Roman"/>
                <w:bCs w:val="0"/>
                <w:color w:val="auto"/>
              </w:rPr>
            </w:pPr>
            <w:r>
              <w:rPr>
                <w:rFonts w:ascii="Times New Roman" w:hAnsi="Times New Roman" w:cs="Times New Roman"/>
                <w:bCs w:val="0"/>
                <w:color w:val="auto"/>
              </w:rPr>
              <w:t xml:space="preserve">Subject </w:t>
            </w:r>
          </w:p>
          <w:p w:rsidR="00C10616" w:rsidRDefault="00716CE5">
            <w:pPr>
              <w:pStyle w:val="btxt16bk"/>
              <w:spacing w:before="60" w:beforeAutospacing="0" w:after="60" w:afterAutospacing="0"/>
              <w:ind w:left="57" w:right="113"/>
              <w:rPr>
                <w:rFonts w:ascii="Times New Roman" w:hAnsi="Times New Roman" w:cs="Times New Roman"/>
                <w:bCs w:val="0"/>
                <w:color w:val="auto"/>
              </w:rPr>
            </w:pPr>
            <w:r>
              <w:rPr>
                <w:rFonts w:ascii="Times New Roman" w:hAnsi="Times New Roman" w:cs="Times New Roman"/>
                <w:bCs w:val="0"/>
                <w:color w:val="auto"/>
              </w:rPr>
              <w:t>Housing</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Header"/>
              <w:tabs>
                <w:tab w:val="clear" w:pos="4320"/>
                <w:tab w:val="clear" w:pos="8640"/>
              </w:tabs>
              <w:spacing w:after="120"/>
              <w:ind w:right="115"/>
              <w:jc w:val="both"/>
              <w:rPr>
                <w:bCs/>
              </w:rPr>
            </w:pPr>
            <w:r>
              <w:rPr>
                <w:bCs/>
                <w:u w:val="single"/>
              </w:rPr>
              <w:t>Day 1 and 15</w:t>
            </w:r>
            <w:r>
              <w:rPr>
                <w:bCs/>
              </w:rPr>
              <w:t xml:space="preserve">: The subjects </w:t>
            </w:r>
            <w:r>
              <w:rPr>
                <w:bCs/>
              </w:rPr>
              <w:t>will be housed from at least 13 hours before drug administration to at least 24 hours after drug administration.</w:t>
            </w:r>
          </w:p>
          <w:p w:rsidR="00C10616" w:rsidRDefault="00716CE5">
            <w:pPr>
              <w:pStyle w:val="Header"/>
              <w:tabs>
                <w:tab w:val="clear" w:pos="4320"/>
                <w:tab w:val="clear" w:pos="8640"/>
              </w:tabs>
              <w:spacing w:after="120"/>
              <w:ind w:right="115"/>
              <w:jc w:val="both"/>
              <w:rPr>
                <w:bCs/>
              </w:rPr>
            </w:pPr>
            <w:r>
              <w:rPr>
                <w:bCs/>
              </w:rPr>
              <w:t>Window period of up to  + 2 Days will be allowed in case if the patient does not report on Day 14</w:t>
            </w:r>
          </w:p>
          <w:p w:rsidR="00C10616" w:rsidRDefault="00716CE5">
            <w:pPr>
              <w:pStyle w:val="Header"/>
              <w:tabs>
                <w:tab w:val="clear" w:pos="4320"/>
                <w:tab w:val="clear" w:pos="8640"/>
              </w:tabs>
              <w:spacing w:after="120"/>
              <w:ind w:left="58" w:right="115"/>
              <w:jc w:val="both"/>
            </w:pPr>
            <w:r>
              <w:rPr>
                <w:bCs/>
                <w:u w:val="single"/>
              </w:rPr>
              <w:t>Note</w:t>
            </w:r>
            <w:r>
              <w:rPr>
                <w:bCs/>
              </w:rPr>
              <w:t xml:space="preserve">: </w:t>
            </w:r>
            <w:r>
              <w:t>Based on the patient condition to facilitate the study procedure, in the opinion of the Investigator, the Patients may be housed in the study site (hospital) for additional duration. Any such decision by the Investigator will be documented in the subject c</w:t>
            </w:r>
            <w:r>
              <w:t xml:space="preserve">ase report form. </w:t>
            </w:r>
          </w:p>
        </w:tc>
      </w:tr>
      <w:tr w:rsidR="00C10616">
        <w:trPr>
          <w:trHeight w:val="458"/>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txt16bk"/>
              <w:spacing w:beforeAutospacing="0" w:afterAutospacing="0"/>
              <w:ind w:left="57" w:right="113"/>
              <w:rPr>
                <w:rFonts w:ascii="Times New Roman" w:hAnsi="Times New Roman" w:cs="Times New Roman"/>
                <w:bCs w:val="0"/>
                <w:color w:val="auto"/>
              </w:rPr>
            </w:pPr>
            <w:r>
              <w:rPr>
                <w:rFonts w:ascii="Times New Roman" w:hAnsi="Times New Roman" w:cs="Times New Roman"/>
                <w:bCs w:val="0"/>
                <w:color w:val="auto"/>
              </w:rPr>
              <w:t>Study Duration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Header"/>
              <w:tabs>
                <w:tab w:val="clear" w:pos="4320"/>
                <w:tab w:val="clear" w:pos="8640"/>
              </w:tabs>
              <w:ind w:left="58" w:right="115"/>
              <w:jc w:val="both"/>
              <w:rPr>
                <w:bCs/>
              </w:rPr>
            </w:pPr>
            <w:r>
              <w:rPr>
                <w:bCs/>
              </w:rPr>
              <w:t>The total duration of the study from enrollment to end of the study is approximately 24 days.</w:t>
            </w:r>
          </w:p>
        </w:tc>
      </w:tr>
      <w:tr w:rsidR="00C10616">
        <w:trPr>
          <w:trHeight w:val="476"/>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t>Dosage Calculation</w:t>
            </w:r>
          </w:p>
        </w:tc>
        <w:tc>
          <w:tcPr>
            <w:tcW w:w="6812" w:type="dxa"/>
            <w:gridSpan w:val="3"/>
            <w:tcBorders>
              <w:top w:val="single" w:sz="4" w:space="0" w:color="000000"/>
              <w:left w:val="single" w:sz="4" w:space="0" w:color="000000"/>
              <w:bottom w:val="single" w:sz="4" w:space="0" w:color="000000"/>
              <w:right w:val="single" w:sz="4" w:space="0" w:color="000000"/>
            </w:tcBorders>
            <w:vAlign w:val="bottom"/>
          </w:tcPr>
          <w:p w:rsidR="00C10616" w:rsidRDefault="00716CE5">
            <w:pPr>
              <w:pStyle w:val="Header"/>
              <w:tabs>
                <w:tab w:val="clear" w:pos="4320"/>
                <w:tab w:val="clear" w:pos="8640"/>
              </w:tabs>
              <w:spacing w:before="60" w:after="60"/>
              <w:ind w:left="57" w:right="115"/>
              <w:jc w:val="both"/>
            </w:pPr>
            <w:r>
              <w:t xml:space="preserve">Dose will be individualized to prevent over dosage. After determining patient body surface area (BSA) in </w:t>
            </w:r>
            <w:r>
              <w:t>square meters, calculate the total volume of reconstituted Bortezomib based on dose of 1.3 mg/m</w:t>
            </w:r>
            <w:r>
              <w:rPr>
                <w:vertAlign w:val="superscript"/>
              </w:rPr>
              <w:t>2</w:t>
            </w:r>
            <w:r>
              <w:t>.</w:t>
            </w:r>
          </w:p>
          <w:p w:rsidR="00C10616" w:rsidRDefault="00716CE5">
            <w:pPr>
              <w:pStyle w:val="Header"/>
              <w:tabs>
                <w:tab w:val="clear" w:pos="4320"/>
                <w:tab w:val="clear" w:pos="8640"/>
              </w:tabs>
              <w:spacing w:before="60" w:after="60"/>
              <w:ind w:left="57" w:right="115"/>
              <w:jc w:val="both"/>
            </w:pPr>
            <w:r>
              <w:t>Patient’s body surface area will be determined using following formula for dose calculation.</w:t>
            </w:r>
          </w:p>
          <w:p w:rsidR="00C10616" w:rsidRDefault="00716CE5">
            <w:pPr>
              <w:pStyle w:val="Header"/>
              <w:tabs>
                <w:tab w:val="clear" w:pos="4320"/>
                <w:tab w:val="clear" w:pos="8640"/>
              </w:tabs>
              <w:spacing w:before="60" w:after="60"/>
              <w:ind w:left="57" w:right="115"/>
              <w:jc w:val="both"/>
            </w:pPr>
            <w:r>
              <w:t>DuBois &amp; DuBois formula for Body Surface Area (BSA) = 0.007184 (H</w:t>
            </w:r>
            <w:r>
              <w:t>eight(cm)</w:t>
            </w:r>
            <w:r>
              <w:rPr>
                <w:vertAlign w:val="superscript"/>
              </w:rPr>
              <w:t>0.725</w:t>
            </w:r>
            <w:r>
              <w:t xml:space="preserve"> X Weight(kg)</w:t>
            </w:r>
            <w:r>
              <w:rPr>
                <w:vertAlign w:val="superscript"/>
              </w:rPr>
              <w:t>0.425</w:t>
            </w:r>
            <w:r>
              <w:t>)</w:t>
            </w:r>
          </w:p>
          <w:p w:rsidR="00C10616" w:rsidRDefault="00716CE5">
            <w:pPr>
              <w:pStyle w:val="Header"/>
              <w:tabs>
                <w:tab w:val="clear" w:pos="4320"/>
                <w:tab w:val="clear" w:pos="8640"/>
              </w:tabs>
              <w:spacing w:before="60" w:after="60"/>
              <w:ind w:left="57" w:right="115"/>
              <w:jc w:val="both"/>
            </w:pPr>
            <w:r>
              <w:t>After determining patient body surface area (BSA) in square meters, using the below formula the total volume (mL) of reconstituted Bortezomib to be administered is calculated and rounded to the first decimal.</w:t>
            </w:r>
          </w:p>
          <w:p w:rsidR="00C10616" w:rsidRDefault="00716CE5">
            <w:pPr>
              <w:pStyle w:val="BodyText"/>
              <w:spacing w:before="60" w:after="60"/>
              <w:jc w:val="left"/>
              <w:rPr>
                <w:sz w:val="21"/>
              </w:rPr>
            </w:pPr>
            <w:r>
              <w:rPr>
                <w:w w:val="105"/>
              </w:rPr>
              <w:t>Total Bortezo</w:t>
            </w:r>
            <w:r>
              <w:rPr>
                <w:w w:val="105"/>
              </w:rPr>
              <w:t xml:space="preserve">mib volume (mL) to be dosed = </w:t>
            </w:r>
          </w:p>
          <w:p w:rsidR="00C10616" w:rsidRDefault="00716CE5">
            <w:pPr>
              <w:pStyle w:val="Header"/>
              <w:tabs>
                <w:tab w:val="clear" w:pos="4320"/>
                <w:tab w:val="clear" w:pos="8640"/>
              </w:tabs>
              <w:spacing w:before="120" w:after="120"/>
              <w:ind w:left="57" w:right="115"/>
              <w:jc w:val="both"/>
              <w:rPr>
                <w:sz w:val="22"/>
              </w:rPr>
            </w:pPr>
            <w:r>
              <w:rPr>
                <w:noProof/>
              </w:rPr>
              <w:pict>
                <v:line id="_x0000_s1027" style="position:absolute;left:0;text-align:left;z-index:2;visibility:visible;mso-wrap-style:square;mso-wrap-distance-left:9pt;mso-wrap-distance-top:0;mso-wrap-distance-right:9pt;mso-wrap-distance-bottom:0;mso-position-horizontal:absolute;mso-position-horizontal-relative:text;mso-position-vertical:absolute;mso-position-vertical-relative:text" from="489.1pt,21.25pt" to="639.4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" strokeweight=".39mm"/>
              </w:pict>
            </w:r>
            <w:r>
              <w:rPr>
                <w:w w:val="105"/>
              </w:rPr>
              <w:t>Bortezomib dose (mg/m</w:t>
            </w:r>
            <w:r>
              <w:rPr>
                <w:w w:val="105"/>
                <w:vertAlign w:val="superscript"/>
              </w:rPr>
              <w:t>2</w:t>
            </w:r>
            <w:r>
              <w:rPr>
                <w:w w:val="105"/>
              </w:rPr>
              <w:t>) x Patient BSA (m</w:t>
            </w:r>
            <w:r>
              <w:rPr>
                <w:w w:val="105"/>
                <w:vertAlign w:val="superscript"/>
              </w:rPr>
              <w:t>2</w:t>
            </w:r>
            <w:r>
              <w:rPr>
                <w:w w:val="105"/>
              </w:rPr>
              <w:t>)</w:t>
            </w:r>
          </w:p>
          <w:p w:rsidR="00C10616" w:rsidRDefault="00716CE5">
            <w:pPr>
              <w:pStyle w:val="BodyText"/>
              <w:spacing w:before="38"/>
              <w:ind w:left="1820"/>
              <w:jc w:val="both"/>
            </w:pPr>
            <w:r>
              <w:t>2.5 mg/mL</w:t>
            </w:r>
          </w:p>
          <w:p w:rsidR="00C10616" w:rsidRDefault="00716CE5">
            <w:pPr>
              <w:pStyle w:val="Header"/>
              <w:tabs>
                <w:tab w:val="clear" w:pos="4320"/>
                <w:tab w:val="clear" w:pos="8640"/>
              </w:tabs>
              <w:spacing w:before="120" w:after="120"/>
              <w:ind w:left="57" w:right="115"/>
              <w:jc w:val="both"/>
            </w:pPr>
            <w:r>
              <w:t>The dose calculation and dose administered will be recorded in the case report form.</w:t>
            </w:r>
          </w:p>
        </w:tc>
      </w:tr>
      <w:tr w:rsidR="00C10616">
        <w:trPr>
          <w:trHeight w:val="4535"/>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lastRenderedPageBreak/>
              <w:t>Reconstitution Procedure for Subcutaneous Injection</w:t>
            </w:r>
          </w:p>
        </w:tc>
        <w:tc>
          <w:tcPr>
            <w:tcW w:w="6812" w:type="dxa"/>
            <w:gridSpan w:val="3"/>
            <w:tcBorders>
              <w:top w:val="single" w:sz="4" w:space="0" w:color="000000"/>
              <w:left w:val="single" w:sz="4" w:space="0" w:color="000000"/>
              <w:bottom w:val="single" w:sz="4" w:space="0" w:color="000000"/>
              <w:right w:val="single" w:sz="4" w:space="0" w:color="000000"/>
            </w:tcBorders>
            <w:vAlign w:val="bottom"/>
          </w:tcPr>
          <w:p w:rsidR="00C10616" w:rsidRDefault="00716CE5">
            <w:pPr>
              <w:pStyle w:val="Header"/>
              <w:tabs>
                <w:tab w:val="clear" w:pos="4320"/>
                <w:tab w:val="clear" w:pos="8640"/>
              </w:tabs>
              <w:spacing w:before="80" w:after="60"/>
              <w:ind w:right="115"/>
              <w:jc w:val="both"/>
              <w:rPr>
                <w:u w:val="single"/>
              </w:rPr>
            </w:pPr>
            <w:r>
              <w:rPr>
                <w:u w:val="single"/>
              </w:rPr>
              <w:t xml:space="preserve">Test Product: </w:t>
            </w:r>
          </w:p>
          <w:p w:rsidR="00C10616" w:rsidRDefault="00716CE5">
            <w:pPr>
              <w:pStyle w:val="Header"/>
              <w:tabs>
                <w:tab w:val="clear" w:pos="4320"/>
                <w:tab w:val="clear" w:pos="8640"/>
              </w:tabs>
              <w:spacing w:before="80" w:after="60"/>
              <w:ind w:left="57" w:right="115"/>
              <w:jc w:val="both"/>
            </w:pPr>
            <w:r>
              <w:t xml:space="preserve">For subcutaneous administration, each 3.5 mg single-use vial of Bortezomib will be reconstituted with </w:t>
            </w:r>
            <w:r>
              <w:rPr>
                <w:b/>
                <w:u w:val="single"/>
              </w:rPr>
              <w:t>1.2</w:t>
            </w:r>
            <w:r>
              <w:t xml:space="preserve"> ml of 0.9% sodium chloride as a diluent to attain the concentration 2.5mg/ml.</w:t>
            </w:r>
          </w:p>
          <w:p w:rsidR="00C10616" w:rsidRDefault="00716CE5">
            <w:pPr>
              <w:pStyle w:val="Header"/>
              <w:tabs>
                <w:tab w:val="clear" w:pos="4320"/>
                <w:tab w:val="clear" w:pos="8640"/>
              </w:tabs>
              <w:spacing w:before="80" w:after="60"/>
              <w:ind w:left="57" w:right="115"/>
              <w:jc w:val="both"/>
              <w:rPr>
                <w:u w:val="single"/>
              </w:rPr>
            </w:pPr>
            <w:r>
              <w:rPr>
                <w:u w:val="single"/>
              </w:rPr>
              <w:t xml:space="preserve">Reference Product: </w:t>
            </w:r>
          </w:p>
          <w:p w:rsidR="00C10616" w:rsidRDefault="00716CE5">
            <w:pPr>
              <w:pStyle w:val="Header"/>
              <w:tabs>
                <w:tab w:val="clear" w:pos="4320"/>
                <w:tab w:val="clear" w:pos="8640"/>
              </w:tabs>
              <w:spacing w:before="80" w:after="60"/>
              <w:ind w:left="57" w:right="115"/>
              <w:jc w:val="both"/>
            </w:pPr>
            <w:r>
              <w:t>For subcutaneous administration, each 3.5 mg single-</w:t>
            </w:r>
            <w:r>
              <w:t xml:space="preserve">use vial of Bortezomib will be reconstituted with </w:t>
            </w:r>
            <w:r>
              <w:rPr>
                <w:b/>
                <w:u w:val="single"/>
              </w:rPr>
              <w:t>1.4</w:t>
            </w:r>
            <w:r>
              <w:t xml:space="preserve"> ml of 0.9% sodium chloride as a diluent to attain the concentration 2.5mg/ml.</w:t>
            </w:r>
          </w:p>
          <w:p w:rsidR="00C10616" w:rsidRDefault="00716CE5">
            <w:pPr>
              <w:pStyle w:val="Header"/>
              <w:tabs>
                <w:tab w:val="clear" w:pos="4320"/>
                <w:tab w:val="clear" w:pos="8640"/>
              </w:tabs>
              <w:spacing w:before="80" w:after="60"/>
              <w:ind w:left="57" w:right="115"/>
              <w:jc w:val="both"/>
              <w:rPr>
                <w:bCs/>
                <w:i/>
              </w:rPr>
            </w:pPr>
            <w:r>
              <w:rPr>
                <w:bCs/>
                <w:i/>
              </w:rPr>
              <w:t xml:space="preserve">Note: </w:t>
            </w:r>
          </w:p>
          <w:p w:rsidR="00C10616" w:rsidRDefault="00716CE5">
            <w:pPr>
              <w:pStyle w:val="BodyText2"/>
              <w:numPr>
                <w:ilvl w:val="0"/>
                <w:numId w:val="18"/>
              </w:numPr>
              <w:spacing w:before="80" w:after="60"/>
              <w:ind w:left="378"/>
              <w:rPr>
                <w:bCs w:val="0"/>
              </w:rPr>
            </w:pPr>
            <w:r>
              <w:rPr>
                <w:bCs w:val="0"/>
              </w:rPr>
              <w:t xml:space="preserve">Proper aseptic techniques should be maintained during and after the reconstitution. Reconstitute only with 0.9% </w:t>
            </w:r>
            <w:r>
              <w:rPr>
                <w:bCs w:val="0"/>
              </w:rPr>
              <w:t>sodium chloride. The reconstituted product should be a clear and colorless solution. Reconstitution will be done within 1 hour prior to dosing.</w:t>
            </w:r>
          </w:p>
          <w:p w:rsidR="00C10616" w:rsidRDefault="00716CE5">
            <w:pPr>
              <w:pStyle w:val="BodyText2"/>
              <w:numPr>
                <w:ilvl w:val="0"/>
                <w:numId w:val="18"/>
              </w:numPr>
              <w:spacing w:before="80" w:after="60"/>
              <w:ind w:left="378"/>
            </w:pPr>
            <w:r>
              <w:t>The Bortezomib should be administered within 8 hours after reconstituted.</w:t>
            </w:r>
          </w:p>
        </w:tc>
      </w:tr>
      <w:tr w:rsidR="00C10616">
        <w:trPr>
          <w:cantSplit/>
          <w:trHeight w:val="2100"/>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t>Drug Administration Procedure</w:t>
            </w:r>
          </w:p>
        </w:tc>
        <w:tc>
          <w:tcPr>
            <w:tcW w:w="6812" w:type="dxa"/>
            <w:gridSpan w:val="3"/>
            <w:tcBorders>
              <w:top w:val="single" w:sz="4" w:space="0" w:color="000000"/>
              <w:left w:val="single" w:sz="4" w:space="0" w:color="000000"/>
              <w:bottom w:val="single" w:sz="4" w:space="0" w:color="000000"/>
              <w:right w:val="single" w:sz="4" w:space="0" w:color="000000"/>
            </w:tcBorders>
            <w:vAlign w:val="bottom"/>
          </w:tcPr>
          <w:p w:rsidR="00C10616" w:rsidRDefault="00716CE5">
            <w:pPr>
              <w:pStyle w:val="Header"/>
              <w:tabs>
                <w:tab w:val="clear" w:pos="4320"/>
                <w:tab w:val="clear" w:pos="8640"/>
              </w:tabs>
              <w:spacing w:before="120" w:after="120"/>
              <w:ind w:left="57" w:right="115"/>
              <w:jc w:val="both"/>
            </w:pPr>
            <w:r>
              <w:t xml:space="preserve">Patients will receive a single subcutaneous (SC) dose of Bortezomib, either Test (T) or Reference Product (R) as per the randomization schedule (1:1) in abdominal or thigh region by trained staff on Day 1, Day 8 and Day 15. </w:t>
            </w:r>
          </w:p>
          <w:p w:rsidR="00C10616" w:rsidRDefault="00716CE5">
            <w:pPr>
              <w:pStyle w:val="Header"/>
              <w:tabs>
                <w:tab w:val="clear" w:pos="4320"/>
                <w:tab w:val="clear" w:pos="8640"/>
              </w:tabs>
              <w:spacing w:before="120" w:after="120"/>
              <w:ind w:left="57" w:right="115"/>
              <w:jc w:val="both"/>
            </w:pPr>
            <w:r>
              <w:t>The time of administration of s</w:t>
            </w:r>
            <w:r>
              <w:t xml:space="preserve">ubcutaneous (SC) dose on each dosing days (Day 1, Day 8 and Day 15) should be normally similar </w:t>
            </w:r>
          </w:p>
          <w:p w:rsidR="00C10616" w:rsidRDefault="00716CE5">
            <w:pPr>
              <w:pStyle w:val="Header"/>
              <w:tabs>
                <w:tab w:val="clear" w:pos="4320"/>
                <w:tab w:val="clear" w:pos="8640"/>
              </w:tabs>
              <w:spacing w:before="120" w:after="120"/>
              <w:ind w:left="57" w:right="115"/>
              <w:jc w:val="both"/>
            </w:pPr>
            <w:r>
              <w:t>Note: On Day 22 Compassionate Medication will be given to patients at discretion of the investigator.</w:t>
            </w:r>
          </w:p>
        </w:tc>
      </w:tr>
      <w:tr w:rsidR="00C10616">
        <w:trPr>
          <w:cantSplit/>
          <w:trHeight w:val="1835"/>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t>Concomitant Medication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Header"/>
              <w:tabs>
                <w:tab w:val="clear" w:pos="4320"/>
                <w:tab w:val="clear" w:pos="8640"/>
              </w:tabs>
              <w:spacing w:before="120" w:after="120"/>
              <w:ind w:right="115"/>
              <w:jc w:val="both"/>
            </w:pPr>
            <w:r>
              <w:t xml:space="preserve">The following concomitant </w:t>
            </w:r>
            <w:r>
              <w:t>medication will be administered prior/after Bortezomib administration on Day 1, 8 and 15 (with in ± 15 Minutes)</w:t>
            </w:r>
          </w:p>
          <w:p w:rsidR="00C10616" w:rsidRDefault="00716CE5">
            <w:pPr>
              <w:pStyle w:val="Header"/>
              <w:numPr>
                <w:ilvl w:val="0"/>
                <w:numId w:val="24"/>
              </w:numPr>
              <w:tabs>
                <w:tab w:val="clear" w:pos="4320"/>
                <w:tab w:val="clear" w:pos="8640"/>
              </w:tabs>
              <w:ind w:right="115"/>
            </w:pPr>
            <w:r>
              <w:t>Granisetron 1 mg – 45 minutes prior.</w:t>
            </w:r>
          </w:p>
          <w:p w:rsidR="00C10616" w:rsidRDefault="00716CE5">
            <w:pPr>
              <w:pStyle w:val="Header"/>
              <w:numPr>
                <w:ilvl w:val="0"/>
                <w:numId w:val="24"/>
              </w:numPr>
              <w:tabs>
                <w:tab w:val="clear" w:pos="4320"/>
                <w:tab w:val="clear" w:pos="8640"/>
              </w:tabs>
              <w:ind w:right="115"/>
            </w:pPr>
            <w:r>
              <w:t>Dexamethasone 40mg – 10 minutes prior.</w:t>
            </w:r>
          </w:p>
          <w:p w:rsidR="00C10616" w:rsidRDefault="00716CE5">
            <w:pPr>
              <w:pStyle w:val="Header"/>
              <w:numPr>
                <w:ilvl w:val="0"/>
                <w:numId w:val="24"/>
              </w:numPr>
              <w:tabs>
                <w:tab w:val="clear" w:pos="4320"/>
                <w:tab w:val="clear" w:pos="8640"/>
              </w:tabs>
              <w:ind w:right="115"/>
            </w:pPr>
            <w:r>
              <w:t>Cyclophosphamide 300mg/m</w:t>
            </w:r>
            <w:r>
              <w:rPr>
                <w:vertAlign w:val="superscript"/>
              </w:rPr>
              <w:t>2</w:t>
            </w:r>
            <w:r>
              <w:t xml:space="preserve"> – after 30 minutes.</w:t>
            </w:r>
          </w:p>
        </w:tc>
      </w:tr>
      <w:tr w:rsidR="00C10616">
        <w:trPr>
          <w:cantSplit/>
          <w:trHeight w:val="332"/>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t>Study Restriction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Header"/>
              <w:tabs>
                <w:tab w:val="left" w:pos="720"/>
              </w:tabs>
              <w:spacing w:before="120" w:after="120"/>
              <w:ind w:left="57" w:right="115"/>
              <w:jc w:val="both"/>
              <w:rPr>
                <w:bCs/>
              </w:rPr>
            </w:pPr>
            <w:r>
              <w:t>All</w:t>
            </w:r>
            <w:r>
              <w:t xml:space="preserve"> patients will be required to fast overnight for at least </w:t>
            </w:r>
            <w:r>
              <w:br/>
              <w:t>10 hours before their scheduled time of dosing (Day-1 and Day-15) and for at least 2.00 hr post-dose.</w:t>
            </w:r>
          </w:p>
        </w:tc>
      </w:tr>
      <w:tr w:rsidR="00C10616">
        <w:trPr>
          <w:cantSplit/>
          <w:trHeight w:val="6554"/>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lastRenderedPageBreak/>
              <w:t>Safety Monitoring</w:t>
            </w:r>
          </w:p>
          <w:p w:rsidR="00C10616" w:rsidRDefault="00C10616">
            <w:pPr>
              <w:spacing w:before="60" w:after="60"/>
              <w:ind w:left="57" w:right="113"/>
              <w:rPr>
                <w:b/>
              </w:rPr>
            </w:pPr>
          </w:p>
          <w:p w:rsidR="00C10616" w:rsidRDefault="00C10616">
            <w:pPr>
              <w:spacing w:before="60" w:after="60"/>
              <w:ind w:left="57" w:right="113"/>
              <w:rPr>
                <w:b/>
              </w:rPr>
            </w:pP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ind w:right="115"/>
              <w:jc w:val="both"/>
            </w:pPr>
            <w:r>
              <w:rPr>
                <w:szCs w:val="24"/>
                <w:u w:val="single"/>
              </w:rPr>
              <w:t>Day 1 and Day 15</w:t>
            </w:r>
            <w:r>
              <w:rPr>
                <w:szCs w:val="24"/>
              </w:rPr>
              <w:t>: Blood</w:t>
            </w:r>
            <w:r>
              <w:t xml:space="preserve"> pressure (Sitting), Pulse rate, Respiratory rate and oral temperature will be examined at the time of admission to study site, prior to drug administration (0.00 hr), 2.00, 4.00, 8.00, 12.00, 24.00</w:t>
            </w:r>
            <w:r>
              <w:rPr>
                <w:szCs w:val="24"/>
              </w:rPr>
              <w:t>,</w:t>
            </w:r>
            <w:r>
              <w:t>72.00,120.00 and 168.00</w:t>
            </w:r>
            <w:r>
              <w:rPr>
                <w:spacing w:val="-2"/>
              </w:rPr>
              <w:t xml:space="preserve"> </w:t>
            </w:r>
            <w:r>
              <w:t>hours post dose (within ± 40 minu</w:t>
            </w:r>
            <w:r>
              <w:t>tes from the scheduled time).</w:t>
            </w:r>
          </w:p>
          <w:p w:rsidR="00C10616" w:rsidRDefault="00716CE5">
            <w:pPr>
              <w:pStyle w:val="NormalIndent"/>
              <w:spacing w:before="60" w:after="60"/>
              <w:ind w:right="115"/>
              <w:jc w:val="both"/>
            </w:pPr>
            <w:r>
              <w:rPr>
                <w:szCs w:val="24"/>
                <w:u w:val="single"/>
              </w:rPr>
              <w:t>Day 1 and Day 15</w:t>
            </w:r>
            <w:r>
              <w:rPr>
                <w:szCs w:val="24"/>
              </w:rPr>
              <w:t xml:space="preserve">: </w:t>
            </w:r>
            <w:r>
              <w:t>Subject’s wellbeing will be questioned at 2.00, 4.00 and 8.00 hours post dose (within ± 40 minutes from the scheduled time).</w:t>
            </w:r>
          </w:p>
          <w:p w:rsidR="00C10616" w:rsidRDefault="00716CE5">
            <w:pPr>
              <w:pStyle w:val="NormalIndent"/>
              <w:spacing w:before="60" w:after="60"/>
              <w:ind w:right="115"/>
              <w:jc w:val="both"/>
            </w:pPr>
            <w:r>
              <w:rPr>
                <w:szCs w:val="24"/>
                <w:u w:val="single"/>
              </w:rPr>
              <w:t>Day 1 and Day 15</w:t>
            </w:r>
            <w:r>
              <w:rPr>
                <w:szCs w:val="24"/>
              </w:rPr>
              <w:t xml:space="preserve">: </w:t>
            </w:r>
            <w:r>
              <w:t>ECG will be evaluated at 1.00, and 4.00 hours post dose (within ±</w:t>
            </w:r>
            <w:r>
              <w:t> 40 minutes from the scheduled time).</w:t>
            </w:r>
          </w:p>
          <w:p w:rsidR="00C10616" w:rsidRDefault="00716CE5">
            <w:pPr>
              <w:spacing w:before="120" w:after="120"/>
              <w:jc w:val="both"/>
            </w:pPr>
            <w:r>
              <w:rPr>
                <w:u w:val="single"/>
              </w:rPr>
              <w:t>Day 1 and Day 15</w:t>
            </w:r>
            <w:r>
              <w:t>: Injection site will be inspected for site reactions at 2.00, 4.00, 8.00, 24.00, and 72.00 hours post dose (within ± 40 minutes from the scheduled time) as per Appendix-III.</w:t>
            </w:r>
          </w:p>
          <w:p w:rsidR="00C10616" w:rsidRDefault="00716CE5">
            <w:pPr>
              <w:pStyle w:val="NormalIndent"/>
              <w:spacing w:before="60" w:after="60"/>
              <w:ind w:right="115"/>
              <w:jc w:val="both"/>
            </w:pPr>
            <w:r>
              <w:rPr>
                <w:u w:val="single"/>
              </w:rPr>
              <w:t>Day 8</w:t>
            </w:r>
            <w:r>
              <w:t>: Blood pressure (Sitt</w:t>
            </w:r>
            <w:r>
              <w:t>ing), Pulse rate, Respiratory Rate and oral temperature will be examined prior to drug administration (0.00 hr), ECG will be evaluated at 1.00 hours post dose (within ± 40 minutes from the scheduled time).</w:t>
            </w:r>
          </w:p>
          <w:p w:rsidR="00C10616" w:rsidRDefault="00716CE5">
            <w:pPr>
              <w:pStyle w:val="NormalIndent"/>
              <w:spacing w:before="60" w:after="60"/>
              <w:ind w:right="115"/>
              <w:jc w:val="both"/>
            </w:pPr>
            <w:r>
              <w:rPr>
                <w:u w:val="single"/>
              </w:rPr>
              <w:t xml:space="preserve">Day 8: </w:t>
            </w:r>
            <w:r>
              <w:t>injection site will be inspected at 2 hours</w:t>
            </w:r>
            <w:r>
              <w:t xml:space="preserve"> post dose for site reactions (within ± 40 minutes from the scheduled time) as per Appendix-III.</w:t>
            </w:r>
          </w:p>
          <w:p w:rsidR="00C10616" w:rsidRDefault="00716CE5">
            <w:pPr>
              <w:spacing w:before="120" w:after="120"/>
              <w:jc w:val="both"/>
            </w:pPr>
            <w:r>
              <w:rPr>
                <w:u w:val="single"/>
              </w:rPr>
              <w:t>Pregnancy Test (for female patients):</w:t>
            </w:r>
            <w:r>
              <w:t xml:space="preserve"> will be performed during Day 0, Day 7 and Day 14.</w:t>
            </w:r>
          </w:p>
          <w:p w:rsidR="00C10616" w:rsidRDefault="00716CE5">
            <w:pPr>
              <w:pStyle w:val="Default"/>
              <w:jc w:val="both"/>
              <w:rPr>
                <w:rFonts w:ascii="Times New Roman" w:hAnsi="Times New Roman" w:cs="Times New Roman"/>
              </w:rPr>
            </w:pPr>
            <w:r>
              <w:rPr>
                <w:rFonts w:ascii="Times New Roman" w:hAnsi="Times New Roman" w:cs="Times New Roman"/>
                <w:b/>
                <w:bCs/>
              </w:rPr>
              <w:t xml:space="preserve">Note: </w:t>
            </w:r>
            <w:r>
              <w:rPr>
                <w:rFonts w:ascii="Times New Roman" w:hAnsi="Times New Roman" w:cs="Times New Roman"/>
              </w:rPr>
              <w:t xml:space="preserve">At the discretion of the Investigator, based on patient’s health </w:t>
            </w:r>
            <w:r>
              <w:rPr>
                <w:rFonts w:ascii="Times New Roman" w:hAnsi="Times New Roman" w:cs="Times New Roman"/>
              </w:rPr>
              <w:t xml:space="preserve">status, additional vitals may be recorded. </w:t>
            </w:r>
          </w:p>
          <w:p w:rsidR="00C10616" w:rsidRDefault="00716CE5">
            <w:pPr>
              <w:pStyle w:val="Default"/>
              <w:jc w:val="both"/>
              <w:rPr>
                <w:rFonts w:ascii="Times New Roman" w:hAnsi="Times New Roman" w:cs="Times New Roman"/>
              </w:rPr>
            </w:pPr>
            <w:r>
              <w:rPr>
                <w:rFonts w:ascii="Times New Roman" w:hAnsi="Times New Roman" w:cs="Times New Roman"/>
                <w:b/>
                <w:bCs/>
              </w:rPr>
              <w:t xml:space="preserve">Follow-up Visit: </w:t>
            </w:r>
          </w:p>
          <w:p w:rsidR="00C10616" w:rsidRDefault="00716CE5">
            <w:pPr>
              <w:pStyle w:val="Default"/>
              <w:jc w:val="both"/>
              <w:rPr>
                <w:rFonts w:ascii="Times New Roman" w:hAnsi="Times New Roman" w:cs="Times New Roman"/>
              </w:rPr>
            </w:pPr>
            <w:r>
              <w:rPr>
                <w:rFonts w:ascii="Times New Roman" w:hAnsi="Times New Roman" w:cs="Times New Roman"/>
              </w:rPr>
              <w:t>Subject safety and well-being will be followed up after completion of the study at Day 24 (within + 2 Days from the scheduled time).</w:t>
            </w:r>
          </w:p>
        </w:tc>
      </w:tr>
      <w:tr w:rsidR="00C10616">
        <w:trPr>
          <w:cantSplit/>
          <w:trHeight w:val="1106"/>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right="113"/>
              <w:rPr>
                <w:b/>
              </w:rPr>
            </w:pPr>
            <w:r>
              <w:rPr>
                <w:b/>
              </w:rPr>
              <w:lastRenderedPageBreak/>
              <w:t>Blood Sampling</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lockText"/>
              <w:tabs>
                <w:tab w:val="left" w:pos="1872"/>
              </w:tabs>
              <w:spacing w:before="120" w:after="120"/>
              <w:ind w:left="57" w:right="113" w:firstLine="0"/>
              <w:rPr>
                <w:b/>
              </w:rPr>
            </w:pPr>
            <w:r>
              <w:rPr>
                <w:b/>
              </w:rPr>
              <w:t>Pharmacokinetic Assessment</w:t>
            </w:r>
          </w:p>
          <w:p w:rsidR="00C10616" w:rsidRDefault="00716CE5">
            <w:pPr>
              <w:pStyle w:val="BlockText"/>
              <w:tabs>
                <w:tab w:val="left" w:pos="1872"/>
              </w:tabs>
              <w:spacing w:before="120" w:after="120"/>
              <w:ind w:left="57" w:right="113" w:firstLine="0"/>
              <w:rPr>
                <w:spacing w:val="-2"/>
              </w:rPr>
            </w:pPr>
            <w:r>
              <w:rPr>
                <w:u w:val="single"/>
              </w:rPr>
              <w:t>Day 1 &amp; Day 15</w:t>
            </w:r>
            <w:r>
              <w:t xml:space="preserve">: Blood samples (3 mL) will be collected for PK evaluation at </w:t>
            </w:r>
            <w:r>
              <w:rPr>
                <w:spacing w:val="-2"/>
              </w:rPr>
              <w:t>pre-dose (0.00 hours) and at 0</w:t>
            </w:r>
            <w:r>
              <w:t xml:space="preserve">.033, </w:t>
            </w:r>
            <w:r>
              <w:rPr>
                <w:spacing w:val="-2"/>
              </w:rPr>
              <w:t>0.083, 0.250, 0.500, 1.000, 1.500, 2.000, 4.000, 6.000, 12.000, 24.000, 72.000, 120.000 and 168.000hour post dose.</w:t>
            </w:r>
          </w:p>
          <w:p w:rsidR="00C10616" w:rsidRDefault="00716CE5">
            <w:pPr>
              <w:pStyle w:val="BlockText"/>
              <w:tabs>
                <w:tab w:val="left" w:pos="1872"/>
              </w:tabs>
              <w:spacing w:before="120" w:after="120"/>
              <w:ind w:left="57" w:right="113" w:firstLine="0"/>
            </w:pPr>
            <w:r>
              <w:t xml:space="preserve">A total 15 blood samples will be collected </w:t>
            </w:r>
            <w:r>
              <w:t>in K</w:t>
            </w:r>
            <w:r>
              <w:rPr>
                <w:vertAlign w:val="subscript"/>
              </w:rPr>
              <w:t>2</w:t>
            </w:r>
            <w:r>
              <w:t xml:space="preserve">EDTA tubes. The blood samples will be stored in ice cold water bath till centrifugation. The plasma will be separated by centrifuging the samples at 3000 RPM at 4ºC for 10 minutes. </w:t>
            </w:r>
            <w:r>
              <w:rPr>
                <w:bCs/>
              </w:rPr>
              <w:t>Plasma will be transferred into two pre-labeled sample tubes. 0.8 ml o</w:t>
            </w:r>
            <w:r>
              <w:rPr>
                <w:bCs/>
              </w:rPr>
              <w:t xml:space="preserve">f plasma in Aliquot 1 and 0.4 ml of plasma </w:t>
            </w:r>
            <w:r>
              <w:t xml:space="preserve">will be transferred into </w:t>
            </w:r>
            <w:r>
              <w:rPr>
                <w:bCs/>
              </w:rPr>
              <w:t xml:space="preserve">Aliquot 2 </w:t>
            </w:r>
            <w:r>
              <w:t>and will be stored upright in a box containing dry ice or in a freezer at -20ºC ± 10ºC for interim storage at study site until shipment to Bioanalytical Facility.</w:t>
            </w:r>
          </w:p>
          <w:p w:rsidR="00C10616" w:rsidRDefault="00716CE5">
            <w:pPr>
              <w:pStyle w:val="BlockText"/>
              <w:tabs>
                <w:tab w:val="left" w:pos="1872"/>
              </w:tabs>
              <w:spacing w:before="120" w:after="120"/>
              <w:ind w:left="57" w:right="113" w:firstLine="0"/>
              <w:rPr>
                <w:b/>
              </w:rPr>
            </w:pPr>
            <w:r>
              <w:rPr>
                <w:b/>
              </w:rPr>
              <w:t>Pharmacodynamic</w:t>
            </w:r>
            <w:r>
              <w:rPr>
                <w:b/>
              </w:rPr>
              <w:t xml:space="preserve"> Assessment </w:t>
            </w:r>
          </w:p>
          <w:p w:rsidR="00C10616" w:rsidRDefault="00716CE5">
            <w:pPr>
              <w:pStyle w:val="BlockText"/>
              <w:tabs>
                <w:tab w:val="left" w:pos="1872"/>
              </w:tabs>
              <w:spacing w:before="120" w:after="120"/>
              <w:ind w:left="57" w:right="113" w:firstLine="0"/>
              <w:rPr>
                <w:bCs/>
              </w:rPr>
            </w:pPr>
            <w:r>
              <w:rPr>
                <w:u w:val="single"/>
              </w:rPr>
              <w:t>Day 1 &amp; Day 15</w:t>
            </w:r>
            <w:r>
              <w:t xml:space="preserve">: Blood samples (2 mL) will be collected for evaluation 20s proteasome inhibition at </w:t>
            </w:r>
            <w:r>
              <w:rPr>
                <w:bCs/>
              </w:rPr>
              <w:t>pre-dose (0.00 hours</w:t>
            </w:r>
            <w:r>
              <w:rPr>
                <w:b/>
                <w:bCs/>
              </w:rPr>
              <w:t xml:space="preserve">) </w:t>
            </w:r>
            <w:r>
              <w:rPr>
                <w:bCs/>
              </w:rPr>
              <w:t xml:space="preserve">and at </w:t>
            </w:r>
            <w:r>
              <w:rPr>
                <w:spacing w:val="-2"/>
              </w:rPr>
              <w:t>0</w:t>
            </w:r>
            <w:r>
              <w:t xml:space="preserve">.033, </w:t>
            </w:r>
            <w:r>
              <w:rPr>
                <w:spacing w:val="-2"/>
              </w:rPr>
              <w:t>0.083, 0.250, 0.500, 1.000, 1.500, 2.000, 4.000, 6.000, 12.000, 24.000, 72.000, 120.000 and 168.000</w:t>
            </w:r>
            <w:r>
              <w:rPr>
                <w:bCs/>
              </w:rPr>
              <w:t xml:space="preserve"> hours po</w:t>
            </w:r>
            <w:r>
              <w:rPr>
                <w:bCs/>
              </w:rPr>
              <w:t>st-dose.</w:t>
            </w:r>
          </w:p>
          <w:p w:rsidR="00C10616" w:rsidRDefault="00716CE5">
            <w:pPr>
              <w:pStyle w:val="BlockText"/>
              <w:tabs>
                <w:tab w:val="left" w:pos="1872"/>
              </w:tabs>
              <w:spacing w:before="120" w:after="120"/>
              <w:ind w:left="57" w:right="113" w:firstLine="0"/>
            </w:pPr>
            <w:r>
              <w:t>A total 15 PD blood samples will be collected on Day 1 and Day 15. The blood samples will be collected in Sodium heparin vacutainers and stored upright in a refrigerator at 2ºC to 8ºC.  The samples will be aliquoted into two and centrifuged at 300</w:t>
            </w:r>
            <w:r>
              <w:t>0 RPM at 4</w:t>
            </w:r>
            <w:r>
              <w:rPr>
                <w:vertAlign w:val="superscript"/>
              </w:rPr>
              <w:t>o</w:t>
            </w:r>
            <w:r>
              <w:t>C for 15 minutes. The plasma will be discarded and 2.5 mL of Phosphate Buffered Saline will be added and gently inverted for about 5 to 8 times. The solution will be centrifuged at 3000 RPM at 4</w:t>
            </w:r>
            <w:r>
              <w:rPr>
                <w:vertAlign w:val="superscript"/>
              </w:rPr>
              <w:t>o</w:t>
            </w:r>
            <w:r>
              <w:t>C for 30 minutes. The aqueous layer will be discar</w:t>
            </w:r>
            <w:r>
              <w:t>ded and 2.5 mL of Phosphate Buffered Saline will be added and gently inverted for about 5 to 8 times. The solution will be centrifuged at 3000 RPM at 4</w:t>
            </w:r>
            <w:r>
              <w:rPr>
                <w:vertAlign w:val="superscript"/>
              </w:rPr>
              <w:t>o</w:t>
            </w:r>
            <w:r>
              <w:t>C for 30 minutes. The Aqueous layer will be discarded and the packed whole blood cells will be stored at</w:t>
            </w:r>
            <w:r>
              <w:t xml:space="preserve"> -20°C ± 10°C till analysis. The entire procedure will be conducted on ice bath.</w:t>
            </w:r>
          </w:p>
        </w:tc>
      </w:tr>
      <w:tr w:rsidR="00C10616">
        <w:trPr>
          <w:cantSplit/>
          <w:trHeight w:val="1385"/>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spacing w:before="60" w:after="60"/>
              <w:ind w:right="113"/>
              <w:rPr>
                <w:b/>
              </w:rPr>
            </w:pP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rPr>
                <w:b/>
              </w:rPr>
            </w:pPr>
            <w:r>
              <w:rPr>
                <w:b/>
              </w:rPr>
              <w:t>Others</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lockText"/>
              <w:tabs>
                <w:tab w:val="left" w:pos="1872"/>
              </w:tabs>
              <w:spacing w:before="120" w:after="120"/>
              <w:ind w:left="57" w:right="113" w:firstLine="0"/>
            </w:pPr>
            <w:r>
              <w:t xml:space="preserve">The total blood loss for each subject is about </w:t>
            </w:r>
            <w:r>
              <w:br/>
            </w:r>
            <w:r>
              <w:rPr>
                <w:bCs/>
              </w:rPr>
              <w:t xml:space="preserve">188 </w:t>
            </w:r>
            <w:r>
              <w:t xml:space="preserve">mL and not exceeding </w:t>
            </w:r>
            <w:r>
              <w:rPr>
                <w:bCs/>
              </w:rPr>
              <w:t xml:space="preserve">188 </w:t>
            </w:r>
            <w:r>
              <w:t>+ 10 mL for the study.</w:t>
            </w:r>
          </w:p>
          <w:p w:rsidR="00C10616" w:rsidRDefault="00716CE5">
            <w:pPr>
              <w:pStyle w:val="BlockText"/>
              <w:tabs>
                <w:tab w:val="left" w:pos="1872"/>
              </w:tabs>
              <w:spacing w:before="120" w:after="120"/>
              <w:ind w:left="57" w:right="113" w:firstLine="0"/>
            </w:pPr>
            <w:r>
              <w:t xml:space="preserve">The samples will be shipped from each study site to Bioanalytical </w:t>
            </w:r>
            <w:r>
              <w:t>facility(s) along with data logger.</w:t>
            </w:r>
          </w:p>
        </w:tc>
      </w:tr>
      <w:tr w:rsidR="00C10616">
        <w:trPr>
          <w:trHeight w:val="503"/>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ind w:right="113"/>
              <w:rPr>
                <w:b/>
                <w:bCs/>
                <w:szCs w:val="24"/>
              </w:rPr>
            </w:pPr>
            <w:r>
              <w:rPr>
                <w:b/>
                <w:bCs/>
                <w:szCs w:val="24"/>
              </w:rPr>
              <w:t xml:space="preserve">Bioanalytical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ind w:right="113"/>
              <w:rPr>
                <w:b/>
                <w:bCs/>
                <w:szCs w:val="24"/>
              </w:rPr>
            </w:pPr>
            <w:r>
              <w:rPr>
                <w:b/>
                <w:bCs/>
                <w:szCs w:val="24"/>
              </w:rPr>
              <w:t>PK</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jc w:val="both"/>
            </w:pPr>
            <w:r>
              <w:t xml:space="preserve">Bortezomib will be assayed by a validated </w:t>
            </w:r>
            <w:r>
              <w:br/>
              <w:t>LC-MS/MS analytical method.</w:t>
            </w:r>
          </w:p>
        </w:tc>
      </w:tr>
      <w:tr w:rsidR="00C10616">
        <w:trPr>
          <w:trHeight w:val="503"/>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pStyle w:val="NormalIndent"/>
              <w:spacing w:before="60" w:after="60"/>
              <w:ind w:right="113"/>
              <w:rPr>
                <w:b/>
                <w:bCs/>
                <w:szCs w:val="24"/>
              </w:rPr>
            </w:pP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jc w:val="both"/>
            </w:pPr>
            <w:r>
              <w:rPr>
                <w:b/>
                <w:bCs/>
                <w:szCs w:val="24"/>
              </w:rPr>
              <w:t>PD</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jc w:val="both"/>
            </w:pPr>
            <w:r>
              <w:t xml:space="preserve">20S proteasome inhibition assay will be performed using a validate method, when the PK endpoint is not met the acceptance </w:t>
            </w:r>
            <w:r>
              <w:t>criteria.</w:t>
            </w:r>
          </w:p>
        </w:tc>
      </w:tr>
      <w:tr w:rsidR="00C10616">
        <w:trPr>
          <w:trHeight w:val="1025"/>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ind w:left="57"/>
              <w:rPr>
                <w:b/>
                <w:bCs/>
                <w:szCs w:val="24"/>
              </w:rPr>
            </w:pPr>
            <w:r>
              <w:rPr>
                <w:b/>
                <w:bCs/>
                <w:szCs w:val="24"/>
              </w:rPr>
              <w:lastRenderedPageBreak/>
              <w:t>Statistical Analysis</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rPr>
                <w:b/>
                <w:bCs/>
                <w:szCs w:val="24"/>
              </w:rPr>
            </w:pPr>
            <w:r>
              <w:rPr>
                <w:b/>
                <w:bCs/>
                <w:szCs w:val="24"/>
              </w:rPr>
              <w:t>PK Parameters</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jc w:val="both"/>
              <w:rPr>
                <w:rFonts w:cs="Arial"/>
                <w:color w:val="000000"/>
                <w:lang w:val="en-GB"/>
              </w:rPr>
            </w:pPr>
            <w:r>
              <w:rPr>
                <w:lang w:val="en-IN"/>
              </w:rPr>
              <w:t>The statistical analysis will be done using the SAS</w:t>
            </w:r>
            <w:r>
              <w:rPr>
                <w:vertAlign w:val="superscript"/>
                <w:lang w:val="en-IN"/>
              </w:rPr>
              <w:t>®</w:t>
            </w:r>
            <w:r>
              <w:rPr>
                <w:lang w:val="en-IN"/>
              </w:rPr>
              <w:t xml:space="preserve"> Software using version 9.4 or higher</w:t>
            </w:r>
            <w:r>
              <w:rPr>
                <w:rFonts w:cs="Arial"/>
                <w:color w:val="000000"/>
                <w:lang w:val="en-GB"/>
              </w:rPr>
              <w:t>.</w:t>
            </w:r>
          </w:p>
          <w:p w:rsidR="00C10616" w:rsidRDefault="00716CE5">
            <w:pPr>
              <w:spacing w:before="120"/>
              <w:jc w:val="both"/>
              <w:rPr>
                <w:lang w:val="en-IN"/>
              </w:rPr>
            </w:pPr>
            <w:r>
              <w:t xml:space="preserve">The descriptive statistics (such as mean, median, minimum, maximum, standard deviation and coefficient of variation) </w:t>
            </w:r>
            <w:r>
              <w:t>for the relevant pharmacokinetic parameters (C</w:t>
            </w:r>
            <w:r>
              <w:rPr>
                <w:vertAlign w:val="subscript"/>
              </w:rPr>
              <w:t>max</w:t>
            </w:r>
            <w:r>
              <w:t>, AUC</w:t>
            </w:r>
            <w:r>
              <w:rPr>
                <w:vertAlign w:val="subscript"/>
              </w:rPr>
              <w:t>t</w:t>
            </w:r>
            <w:r>
              <w:t>,AUC</w:t>
            </w:r>
            <w:r>
              <w:rPr>
                <w:vertAlign w:val="subscript"/>
              </w:rPr>
              <w:t>0-168h</w:t>
            </w:r>
            <w:r>
              <w:t xml:space="preserve"> AUC</w:t>
            </w:r>
            <w:r>
              <w:rPr>
                <w:vertAlign w:val="subscript"/>
              </w:rPr>
              <w:t>inf</w:t>
            </w:r>
            <w:r>
              <w:t>,</w:t>
            </w:r>
            <w:r>
              <w:rPr>
                <w:vertAlign w:val="subscript"/>
              </w:rPr>
              <w:t xml:space="preserve"> </w:t>
            </w:r>
            <w:r>
              <w:t>T</w:t>
            </w:r>
            <w:r>
              <w:rPr>
                <w:vertAlign w:val="subscript"/>
              </w:rPr>
              <w:t>max</w:t>
            </w:r>
            <w:r>
              <w:t>, t</w:t>
            </w:r>
            <w:r>
              <w:rPr>
                <w:vertAlign w:val="subscript"/>
              </w:rPr>
              <w:t>1/2</w:t>
            </w:r>
            <w:r>
              <w:t>,</w:t>
            </w:r>
            <w:r>
              <w:rPr>
                <w:vertAlign w:val="subscript"/>
              </w:rPr>
              <w:t xml:space="preserve"> </w:t>
            </w:r>
            <w:r>
              <w:t>K</w:t>
            </w:r>
            <w:r>
              <w:rPr>
                <w:vertAlign w:val="subscript"/>
              </w:rPr>
              <w:t>el</w:t>
            </w:r>
            <w:r>
              <w:t>,</w:t>
            </w:r>
            <w:r>
              <w:rPr>
                <w:vertAlign w:val="subscript"/>
              </w:rPr>
              <w:t xml:space="preserve"> </w:t>
            </w:r>
            <w:r>
              <w:t>K</w:t>
            </w:r>
            <w:r>
              <w:rPr>
                <w:vertAlign w:val="subscript"/>
              </w:rPr>
              <w:t>el_lower</w:t>
            </w:r>
            <w:r>
              <w:t xml:space="preserve"> and K</w:t>
            </w:r>
            <w:r>
              <w:rPr>
                <w:vertAlign w:val="subscript"/>
              </w:rPr>
              <w:t>el_Upper</w:t>
            </w:r>
            <w:r>
              <w:t>) will be estimated for both Test and Reference formulations using Phoenix</w:t>
            </w:r>
            <w:r>
              <w:rPr>
                <w:vertAlign w:val="superscript"/>
              </w:rPr>
              <w:t xml:space="preserve">® </w:t>
            </w:r>
            <w:r>
              <w:t>WinNonlin</w:t>
            </w:r>
            <w:r>
              <w:rPr>
                <w:vertAlign w:val="superscript"/>
              </w:rPr>
              <w:t>®</w:t>
            </w:r>
            <w:r>
              <w:t xml:space="preserve"> version 8.1 or higher. The geometric mean and coefficient of variation will be estimated for C</w:t>
            </w:r>
            <w:r>
              <w:rPr>
                <w:vertAlign w:val="subscript"/>
              </w:rPr>
              <w:t>max</w:t>
            </w:r>
            <w:r>
              <w:t>, AUC</w:t>
            </w:r>
            <w:r>
              <w:rPr>
                <w:vertAlign w:val="subscript"/>
              </w:rPr>
              <w:t>t,</w:t>
            </w:r>
            <w:r>
              <w:t xml:space="preserve"> AUC</w:t>
            </w:r>
            <w:r>
              <w:rPr>
                <w:vertAlign w:val="subscript"/>
              </w:rPr>
              <w:t>0-168h</w:t>
            </w:r>
            <w:r>
              <w:t xml:space="preserve"> and AUC</w:t>
            </w:r>
            <w:r>
              <w:rPr>
                <w:vertAlign w:val="subscript"/>
              </w:rPr>
              <w:t xml:space="preserve">inf. </w:t>
            </w:r>
            <w:r>
              <w:rPr>
                <w:lang w:val="en-IN"/>
              </w:rPr>
              <w:t>for Day 1 &amp; 15</w:t>
            </w:r>
          </w:p>
          <w:p w:rsidR="00C10616" w:rsidRDefault="00716CE5">
            <w:pPr>
              <w:spacing w:before="120"/>
              <w:jc w:val="both"/>
              <w:rPr>
                <w:color w:val="000000"/>
              </w:rPr>
            </w:pPr>
            <w:r>
              <w:t>90% two one sided confidence interval for the difference of the least-square means of the logarithmic transformed</w:t>
            </w:r>
            <w:r>
              <w:t xml:space="preserve"> values of C</w:t>
            </w:r>
            <w:r>
              <w:rPr>
                <w:vertAlign w:val="subscript"/>
              </w:rPr>
              <w:t>max</w:t>
            </w:r>
            <w:r>
              <w:t xml:space="preserve">, and </w:t>
            </w:r>
            <w:r>
              <w:rPr>
                <w:rFonts w:cs="Arial"/>
                <w:color w:val="000000"/>
                <w:lang w:val="en-GB"/>
              </w:rPr>
              <w:t>AUC</w:t>
            </w:r>
            <w:r>
              <w:rPr>
                <w:color w:val="000000"/>
                <w:vertAlign w:val="subscript"/>
                <w:lang w:val="en-GB"/>
              </w:rPr>
              <w:t>t</w:t>
            </w:r>
            <w:r>
              <w:t xml:space="preserve"> at 5 % level of significance will be calculated for Bortezomib of Day 1 and 15</w:t>
            </w:r>
            <w:r>
              <w:rPr>
                <w:color w:val="000000"/>
              </w:rPr>
              <w:t>.</w:t>
            </w:r>
          </w:p>
          <w:p w:rsidR="00C10616" w:rsidRDefault="00716CE5">
            <w:pPr>
              <w:spacing w:before="120"/>
              <w:jc w:val="both"/>
              <w:rPr>
                <w:lang w:val="en-IN"/>
              </w:rPr>
            </w:pPr>
            <w:r>
              <w:t>The 90% confidence intervals for the ratio of geometric least square means of ln-transformed pharmacokinetic parameters; C</w:t>
            </w:r>
            <w:r>
              <w:rPr>
                <w:vertAlign w:val="subscript"/>
              </w:rPr>
              <w:t>max</w:t>
            </w:r>
            <w:r>
              <w:t xml:space="preserve"> and </w:t>
            </w:r>
            <w:r>
              <w:rPr>
                <w:color w:val="000000"/>
              </w:rPr>
              <w:t>AUC</w:t>
            </w:r>
            <w:r>
              <w:rPr>
                <w:color w:val="000000"/>
                <w:vertAlign w:val="subscript"/>
              </w:rPr>
              <w:t xml:space="preserve">t </w:t>
            </w:r>
            <w:r>
              <w:t>should be withi</w:t>
            </w:r>
            <w:r>
              <w:t>n 80.00 to 125.00% to conclude the test product is bioequivalent to the reference product.</w:t>
            </w:r>
          </w:p>
        </w:tc>
      </w:tr>
      <w:tr w:rsidR="00C10616">
        <w:trPr>
          <w:trHeight w:val="413"/>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pStyle w:val="NormalIndent"/>
              <w:spacing w:before="60" w:after="60"/>
              <w:ind w:left="57"/>
              <w:rPr>
                <w:b/>
                <w:bCs/>
                <w:szCs w:val="24"/>
              </w:rPr>
            </w:pP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18" w:right="-18"/>
              <w:jc w:val="both"/>
              <w:rPr>
                <w:color w:val="000000"/>
              </w:rPr>
            </w:pPr>
            <w:r>
              <w:rPr>
                <w:b/>
              </w:rPr>
              <w:t>Injection Site Reactions Scoring</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jc w:val="both"/>
              <w:rPr>
                <w:lang w:val="en-IN"/>
              </w:rPr>
            </w:pPr>
            <w:r>
              <w:t>The descriptive statistics (such as mean, median, minimum, maximum, standard deviation and coefficient of variation) will be tabul</w:t>
            </w:r>
            <w:r>
              <w:t xml:space="preserve">ated for Test and Reference </w:t>
            </w:r>
            <w:r>
              <w:rPr>
                <w:color w:val="000000"/>
              </w:rPr>
              <w:t>treatments for Day 1, 8 and 15</w:t>
            </w:r>
            <w:r>
              <w:t>.</w:t>
            </w:r>
          </w:p>
        </w:tc>
      </w:tr>
      <w:tr w:rsidR="00C10616">
        <w:trPr>
          <w:trHeight w:val="413"/>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pStyle w:val="NormalIndent"/>
              <w:spacing w:before="60" w:after="60"/>
              <w:ind w:left="57"/>
              <w:rPr>
                <w:b/>
                <w:bCs/>
                <w:szCs w:val="24"/>
              </w:rPr>
            </w:pP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18" w:right="-18"/>
              <w:jc w:val="both"/>
              <w:rPr>
                <w:b/>
                <w:bCs/>
              </w:rPr>
            </w:pPr>
            <w:r>
              <w:rPr>
                <w:b/>
                <w:bCs/>
              </w:rPr>
              <w:t xml:space="preserve">PD Analysis </w:t>
            </w:r>
          </w:p>
          <w:p w:rsidR="00C10616" w:rsidRDefault="00C10616">
            <w:pPr>
              <w:spacing w:before="120" w:after="120"/>
              <w:ind w:left="-18" w:right="-18"/>
              <w:jc w:val="both"/>
              <w:rPr>
                <w:b/>
              </w:rPr>
            </w:pP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jc w:val="both"/>
              <w:rPr>
                <w:lang w:val="en-IN"/>
              </w:rPr>
            </w:pPr>
            <w:r>
              <w:rPr>
                <w:lang w:val="en-IN"/>
              </w:rPr>
              <w:t xml:space="preserve">PD analysis is performed as per below procedure. </w:t>
            </w:r>
          </w:p>
          <w:p w:rsidR="00C10616" w:rsidRDefault="00716CE5">
            <w:pPr>
              <w:spacing w:before="120" w:after="120"/>
              <w:jc w:val="both"/>
              <w:rPr>
                <w:color w:val="000000"/>
              </w:rPr>
            </w:pPr>
            <w:r>
              <w:rPr>
                <w:lang w:val="en-IN"/>
              </w:rPr>
              <w:t>The statistical analysis will be done using the SAS</w:t>
            </w:r>
            <w:r>
              <w:rPr>
                <w:vertAlign w:val="superscript"/>
                <w:lang w:val="en-IN"/>
              </w:rPr>
              <w:t>®</w:t>
            </w:r>
            <w:r>
              <w:rPr>
                <w:lang w:val="en-IN"/>
              </w:rPr>
              <w:t xml:space="preserve"> Software using version 9.4 or higher</w:t>
            </w:r>
            <w:r>
              <w:rPr>
                <w:rFonts w:cs="Arial"/>
                <w:color w:val="000000"/>
                <w:lang w:val="en-GB"/>
              </w:rPr>
              <w:t>. The p-value will be calculated for E</w:t>
            </w:r>
            <w:r>
              <w:rPr>
                <w:rFonts w:cs="Arial"/>
                <w:color w:val="000000"/>
                <w:vertAlign w:val="subscript"/>
                <w:lang w:val="en-GB"/>
              </w:rPr>
              <w:t>max</w:t>
            </w:r>
            <w:r>
              <w:rPr>
                <w:rFonts w:cs="Arial"/>
                <w:color w:val="000000"/>
                <w:lang w:val="en-GB"/>
              </w:rPr>
              <w:t xml:space="preserve"> and AUE</w:t>
            </w:r>
            <w:r>
              <w:rPr>
                <w:rFonts w:cs="Arial"/>
                <w:color w:val="000000"/>
                <w:vertAlign w:val="subscript"/>
                <w:lang w:val="en-GB"/>
              </w:rPr>
              <w:t>t</w:t>
            </w:r>
            <w:r>
              <w:rPr>
                <w:rFonts w:cs="Arial"/>
                <w:color w:val="000000"/>
                <w:lang w:val="en-GB"/>
              </w:rPr>
              <w:t xml:space="preserve"> at 5% level of significance for </w:t>
            </w:r>
            <w:r>
              <w:rPr>
                <w:color w:val="000000"/>
              </w:rPr>
              <w:t>20S Proteasome Inhibition.</w:t>
            </w:r>
          </w:p>
          <w:p w:rsidR="00C10616" w:rsidRDefault="00716CE5">
            <w:pPr>
              <w:spacing w:before="120" w:after="120"/>
              <w:jc w:val="both"/>
              <w:rPr>
                <w:rFonts w:cs="Arial"/>
                <w:color w:val="000000"/>
                <w:lang w:val="en-GB"/>
              </w:rPr>
            </w:pPr>
            <w:r>
              <w:t>The 90% confidence intervals for the ratio of geometric least square means of ln-transformed pharmacodynamic parameters; E</w:t>
            </w:r>
            <w:r>
              <w:rPr>
                <w:vertAlign w:val="subscript"/>
              </w:rPr>
              <w:t>max</w:t>
            </w:r>
            <w:r>
              <w:t xml:space="preserve">, and </w:t>
            </w:r>
            <w:r>
              <w:rPr>
                <w:rFonts w:cs="Arial"/>
                <w:color w:val="000000"/>
                <w:lang w:val="en-GB"/>
              </w:rPr>
              <w:t>AUE</w:t>
            </w:r>
            <w:r>
              <w:rPr>
                <w:rFonts w:cs="Arial"/>
                <w:color w:val="000000"/>
                <w:vertAlign w:val="subscript"/>
                <w:lang w:val="en-GB"/>
              </w:rPr>
              <w:t>t</w:t>
            </w:r>
            <w:r>
              <w:t xml:space="preserve"> </w:t>
            </w:r>
            <w:r>
              <w:rPr>
                <w:color w:val="000000"/>
                <w:vertAlign w:val="subscript"/>
              </w:rPr>
              <w:t xml:space="preserve"> </w:t>
            </w:r>
            <w:r>
              <w:t xml:space="preserve">should be within 80.00 to 125.00% to conclude the </w:t>
            </w:r>
            <w:r>
              <w:t>test product is bioequivalent to the reference product.</w:t>
            </w:r>
          </w:p>
        </w:tc>
      </w:tr>
    </w:tbl>
    <w:p w:rsidR="00C10616" w:rsidRDefault="00716CE5">
      <w:pPr>
        <w:pStyle w:val="Heading1"/>
        <w:numPr>
          <w:ilvl w:val="0"/>
          <w:numId w:val="14"/>
        </w:numPr>
        <w:spacing w:before="240" w:after="120"/>
      </w:pPr>
      <w:bookmarkStart w:id="25" w:name="_Hlk26618218"/>
      <w:bookmarkStart w:id="26" w:name="_Toc405382740"/>
      <w:bookmarkStart w:id="27" w:name="_Toc22992672"/>
      <w:bookmarkEnd w:id="25"/>
      <w:r>
        <w:t>FACILITIES</w:t>
      </w:r>
      <w:bookmarkEnd w:id="26"/>
      <w:bookmarkEnd w:id="27"/>
    </w:p>
    <w:tbl>
      <w:tblPr>
        <w:tblW w:w="8269" w:type="dxa"/>
        <w:tblInd w:w="223" w:type="dxa"/>
        <w:tblLook w:val="0000" w:firstRow="0" w:lastRow="0" w:firstColumn="0" w:lastColumn="0" w:noHBand="0" w:noVBand="0"/>
      </w:tblPr>
      <w:tblGrid>
        <w:gridCol w:w="3520"/>
        <w:gridCol w:w="4749"/>
      </w:tblGrid>
      <w:tr w:rsidR="00C10616">
        <w:trPr>
          <w:trHeight w:val="1787"/>
        </w:trPr>
        <w:tc>
          <w:tcPr>
            <w:tcW w:w="3520" w:type="dxa"/>
            <w:vAlign w:val="center"/>
          </w:tcPr>
          <w:p w:rsidR="00C10616" w:rsidRDefault="00716CE5">
            <w:pPr>
              <w:rPr>
                <w:b/>
              </w:rPr>
            </w:pPr>
            <w:r>
              <w:rPr>
                <w:b/>
              </w:rPr>
              <w:t>Clinical Laboratory</w:t>
            </w:r>
          </w:p>
        </w:tc>
        <w:tc>
          <w:tcPr>
            <w:tcW w:w="4748" w:type="dxa"/>
            <w:vAlign w:val="center"/>
          </w:tcPr>
          <w:p w:rsidR="00C10616" w:rsidRDefault="00C10616"/>
        </w:tc>
      </w:tr>
      <w:tr w:rsidR="00C10616">
        <w:trPr>
          <w:trHeight w:val="1787"/>
        </w:trPr>
        <w:tc>
          <w:tcPr>
            <w:tcW w:w="3520" w:type="dxa"/>
            <w:vAlign w:val="center"/>
          </w:tcPr>
          <w:p w:rsidR="00C10616" w:rsidRDefault="00716CE5">
            <w:pPr>
              <w:rPr>
                <w:b/>
              </w:rPr>
            </w:pPr>
            <w:r>
              <w:rPr>
                <w:b/>
              </w:rPr>
              <w:lastRenderedPageBreak/>
              <w:t>Bioanalytical, Pharmacokinetic  and Reporting Facility</w:t>
            </w:r>
          </w:p>
        </w:tc>
        <w:tc>
          <w:tcPr>
            <w:tcW w:w="4748" w:type="dxa"/>
            <w:vAlign w:val="center"/>
          </w:tcPr>
          <w:p w:rsidR="00C10616" w:rsidRDefault="00C10616">
            <w:pPr>
              <w:rPr>
                <w:color w:val="000000"/>
                <w:lang w:val="en-IN"/>
              </w:rPr>
            </w:pPr>
          </w:p>
        </w:tc>
      </w:tr>
      <w:tr w:rsidR="00C10616">
        <w:trPr>
          <w:trHeight w:val="1787"/>
        </w:trPr>
        <w:tc>
          <w:tcPr>
            <w:tcW w:w="3520" w:type="dxa"/>
            <w:vAlign w:val="center"/>
          </w:tcPr>
          <w:p w:rsidR="00C10616" w:rsidRDefault="00716CE5">
            <w:pPr>
              <w:rPr>
                <w:b/>
              </w:rPr>
            </w:pPr>
            <w:r>
              <w:rPr>
                <w:b/>
              </w:rPr>
              <w:t>Statistical Analysis</w:t>
            </w:r>
          </w:p>
        </w:tc>
        <w:tc>
          <w:tcPr>
            <w:tcW w:w="4748" w:type="dxa"/>
            <w:vAlign w:val="center"/>
          </w:tcPr>
          <w:p w:rsidR="00C10616" w:rsidRDefault="00C10616">
            <w:pPr>
              <w:rPr>
                <w:color w:val="000000"/>
                <w:lang w:val="en-IN"/>
              </w:rPr>
            </w:pPr>
          </w:p>
        </w:tc>
      </w:tr>
      <w:tr w:rsidR="00C10616">
        <w:trPr>
          <w:trHeight w:val="2105"/>
        </w:trPr>
        <w:tc>
          <w:tcPr>
            <w:tcW w:w="3520" w:type="dxa"/>
            <w:vAlign w:val="center"/>
          </w:tcPr>
          <w:p w:rsidR="00C10616" w:rsidRDefault="00716CE5">
            <w:pPr>
              <w:rPr>
                <w:b/>
              </w:rPr>
            </w:pPr>
            <w:r>
              <w:rPr>
                <w:b/>
              </w:rPr>
              <w:t>Drug Controller General of India (DCGI)</w:t>
            </w:r>
          </w:p>
        </w:tc>
        <w:tc>
          <w:tcPr>
            <w:tcW w:w="4748" w:type="dxa"/>
          </w:tcPr>
          <w:p w:rsidR="00C10616" w:rsidRDefault="00C10616">
            <w:pPr>
              <w:spacing w:before="120"/>
            </w:pPr>
          </w:p>
        </w:tc>
      </w:tr>
      <w:tr w:rsidR="00C10616">
        <w:trPr>
          <w:trHeight w:val="2295"/>
        </w:trPr>
        <w:tc>
          <w:tcPr>
            <w:tcW w:w="3520" w:type="dxa"/>
            <w:vAlign w:val="center"/>
          </w:tcPr>
          <w:p w:rsidR="00C10616" w:rsidRDefault="00716CE5">
            <w:r>
              <w:rPr>
                <w:b/>
              </w:rPr>
              <w:t>Biostatistician</w:t>
            </w:r>
          </w:p>
        </w:tc>
        <w:tc>
          <w:tcPr>
            <w:tcW w:w="4748" w:type="dxa"/>
          </w:tcPr>
          <w:p w:rsidR="00C10616" w:rsidRDefault="00C10616">
            <w:pPr>
              <w:rPr>
                <w:color w:val="000000"/>
              </w:rPr>
            </w:pPr>
          </w:p>
        </w:tc>
      </w:tr>
    </w:tbl>
    <w:p w:rsidR="00C10616" w:rsidRDefault="00716CE5">
      <w:pPr>
        <w:pStyle w:val="Heading1"/>
        <w:numPr>
          <w:ilvl w:val="0"/>
          <w:numId w:val="14"/>
        </w:numPr>
        <w:spacing w:before="240" w:after="120"/>
        <w:rPr>
          <w:rFonts w:cs="Times New Roman"/>
          <w:szCs w:val="24"/>
        </w:rPr>
      </w:pPr>
      <w:bookmarkStart w:id="28" w:name="_Toc22992673"/>
      <w:bookmarkStart w:id="29" w:name="_Toc405382741"/>
      <w:bookmarkStart w:id="30" w:name="_Toc121907463"/>
      <w:bookmarkStart w:id="31" w:name="_Toc121542009"/>
      <w:r>
        <w:rPr>
          <w:rFonts w:cs="Times New Roman"/>
          <w:caps w:val="0"/>
          <w:szCs w:val="24"/>
        </w:rPr>
        <w:t>ETHICAL CONSIDERATIONS</w:t>
      </w:r>
      <w:bookmarkEnd w:id="28"/>
      <w:bookmarkEnd w:id="29"/>
      <w:r>
        <w:rPr>
          <w:rFonts w:cs="Times New Roman"/>
          <w:caps w:val="0"/>
          <w:szCs w:val="24"/>
        </w:rPr>
        <w:t xml:space="preserve"> </w:t>
      </w:r>
      <w:bookmarkEnd w:id="30"/>
      <w:bookmarkEnd w:id="31"/>
    </w:p>
    <w:p w:rsidR="00C10616" w:rsidRDefault="00716CE5">
      <w:pPr>
        <w:pStyle w:val="Heading2"/>
        <w:numPr>
          <w:ilvl w:val="1"/>
          <w:numId w:val="14"/>
        </w:numPr>
        <w:spacing w:before="120" w:after="120" w:line="240" w:lineRule="auto"/>
        <w:rPr>
          <w:color w:val="auto"/>
        </w:rPr>
      </w:pPr>
      <w:bookmarkStart w:id="32" w:name="_Toc121542010"/>
      <w:bookmarkStart w:id="33" w:name="_Toc121907464"/>
      <w:bookmarkStart w:id="34" w:name="_Toc405382742"/>
      <w:bookmarkStart w:id="35" w:name="_Toc422475290"/>
      <w:bookmarkStart w:id="36" w:name="_Toc230772666"/>
      <w:bookmarkStart w:id="37" w:name="_Toc22992674"/>
      <w:r>
        <w:rPr>
          <w:color w:val="auto"/>
        </w:rPr>
        <w:t>Basic Principles</w:t>
      </w:r>
      <w:bookmarkEnd w:id="32"/>
      <w:bookmarkEnd w:id="33"/>
      <w:bookmarkEnd w:id="34"/>
      <w:bookmarkEnd w:id="35"/>
      <w:bookmarkEnd w:id="36"/>
      <w:bookmarkEnd w:id="37"/>
      <w:r>
        <w:rPr>
          <w:color w:val="auto"/>
        </w:rPr>
        <w:t xml:space="preserve"> </w:t>
      </w:r>
    </w:p>
    <w:p w:rsidR="00C10616" w:rsidRDefault="00716CE5">
      <w:pPr>
        <w:keepLines/>
        <w:tabs>
          <w:tab w:val="left" w:pos="360"/>
        </w:tabs>
        <w:spacing w:before="120" w:after="120"/>
        <w:ind w:left="576"/>
        <w:jc w:val="both"/>
        <w:rPr>
          <w:color w:val="000000"/>
        </w:rPr>
      </w:pPr>
      <w:r>
        <w:rPr>
          <w:color w:val="000000"/>
        </w:rPr>
        <w:t xml:space="preserve">The clinical study will be carried out in accordance with the provisions of the current version of the ICH ‘Guidelines for Good Clinical Practices’, Indian – GCP Guidelines, </w:t>
      </w:r>
      <w:r>
        <w:t xml:space="preserve">New Drugs and Clinical Trials Rules 2019 G.S.R. 227(E), </w:t>
      </w:r>
      <w:r>
        <w:rPr>
          <w:color w:val="000000"/>
        </w:rPr>
        <w:t>USFDA gu</w:t>
      </w:r>
      <w:r>
        <w:rPr>
          <w:color w:val="000000"/>
        </w:rPr>
        <w:t>idelines, ICMR ‘National Ethical Guidelines for Biomedical and Health Research on Human Participants’, the principles enunciated in the Declaration of Helsinki (</w:t>
      </w:r>
      <w:r>
        <w:t>WMA General Assembly, Fortaleza, Brazil, October 2013</w:t>
      </w:r>
      <w:r>
        <w:rPr>
          <w:color w:val="000000"/>
        </w:rPr>
        <w:t>)</w:t>
      </w:r>
      <w:r>
        <w:t>.</w:t>
      </w:r>
    </w:p>
    <w:p w:rsidR="00C10616" w:rsidRDefault="00716CE5">
      <w:pPr>
        <w:pStyle w:val="Heading2"/>
        <w:numPr>
          <w:ilvl w:val="1"/>
          <w:numId w:val="14"/>
        </w:numPr>
        <w:spacing w:before="120" w:after="120" w:line="240" w:lineRule="auto"/>
        <w:ind w:left="578" w:firstLine="0"/>
        <w:rPr>
          <w:color w:val="auto"/>
        </w:rPr>
      </w:pPr>
      <w:bookmarkStart w:id="38" w:name="_Toc405382743"/>
      <w:bookmarkStart w:id="39" w:name="_Toc422475291"/>
      <w:bookmarkStart w:id="40" w:name="_Toc121907465"/>
      <w:bookmarkStart w:id="41" w:name="_Toc230772667"/>
      <w:bookmarkStart w:id="42" w:name="_Toc328034313"/>
      <w:bookmarkStart w:id="43" w:name="_Toc121542011"/>
      <w:bookmarkStart w:id="44" w:name="_Toc328035457"/>
      <w:bookmarkStart w:id="45" w:name="_Toc22992675"/>
      <w:bookmarkStart w:id="46" w:name="_Toc460663449"/>
      <w:bookmarkStart w:id="47" w:name="_Toc341869816"/>
      <w:bookmarkStart w:id="48" w:name="_Toc382490839"/>
      <w:bookmarkEnd w:id="38"/>
      <w:bookmarkEnd w:id="39"/>
      <w:bookmarkEnd w:id="40"/>
      <w:bookmarkEnd w:id="41"/>
      <w:bookmarkEnd w:id="42"/>
      <w:bookmarkEnd w:id="43"/>
      <w:bookmarkEnd w:id="44"/>
      <w:r>
        <w:t>Institutional Review Board/Institutiona</w:t>
      </w:r>
      <w:r>
        <w:t>l Ethics Committee</w:t>
      </w:r>
      <w:bookmarkEnd w:id="45"/>
      <w:bookmarkEnd w:id="46"/>
      <w:bookmarkEnd w:id="47"/>
      <w:bookmarkEnd w:id="48"/>
    </w:p>
    <w:p w:rsidR="00C10616" w:rsidRDefault="00716CE5">
      <w:pPr>
        <w:keepLines/>
        <w:tabs>
          <w:tab w:val="left" w:pos="360"/>
        </w:tabs>
        <w:spacing w:before="120" w:after="120"/>
        <w:ind w:left="576"/>
        <w:jc w:val="both"/>
      </w:pPr>
      <w:r>
        <w:rPr>
          <w:color w:val="000000"/>
        </w:rPr>
        <w:t>The protocol and informed consent form will be submitted to the Institutional Review Board/</w:t>
      </w:r>
      <w:r>
        <w:t xml:space="preserve"> Institutional</w:t>
      </w:r>
      <w:r>
        <w:rPr>
          <w:color w:val="000000"/>
        </w:rPr>
        <w:t xml:space="preserve"> Ethics Committee for review. Upon approval, the study will be conducted as per the approved protocol</w:t>
      </w:r>
      <w:r>
        <w:t>.</w:t>
      </w:r>
    </w:p>
    <w:p w:rsidR="00C10616" w:rsidRDefault="00716CE5">
      <w:pPr>
        <w:pStyle w:val="Heading2"/>
        <w:numPr>
          <w:ilvl w:val="1"/>
          <w:numId w:val="14"/>
        </w:numPr>
        <w:spacing w:before="120" w:after="120" w:line="240" w:lineRule="auto"/>
        <w:rPr>
          <w:color w:val="auto"/>
        </w:rPr>
      </w:pPr>
      <w:bookmarkStart w:id="49" w:name="_Toc230772668"/>
      <w:bookmarkStart w:id="50" w:name="_Toc405382744"/>
      <w:bookmarkStart w:id="51" w:name="_Toc22992676"/>
      <w:bookmarkStart w:id="52" w:name="_Toc121542012"/>
      <w:bookmarkStart w:id="53" w:name="_Toc422475292"/>
      <w:bookmarkStart w:id="54" w:name="_Toc121907466"/>
      <w:r>
        <w:rPr>
          <w:color w:val="auto"/>
        </w:rPr>
        <w:t>Informed Consent</w:t>
      </w:r>
      <w:bookmarkEnd w:id="49"/>
      <w:bookmarkEnd w:id="50"/>
      <w:bookmarkEnd w:id="51"/>
      <w:bookmarkEnd w:id="52"/>
      <w:bookmarkEnd w:id="53"/>
      <w:bookmarkEnd w:id="54"/>
    </w:p>
    <w:p w:rsidR="00C10616" w:rsidRDefault="00716CE5">
      <w:pPr>
        <w:tabs>
          <w:tab w:val="left" w:pos="360"/>
        </w:tabs>
        <w:spacing w:before="120" w:after="120"/>
        <w:ind w:left="576"/>
        <w:jc w:val="both"/>
      </w:pPr>
      <w:r>
        <w:t>Patients wil</w:t>
      </w:r>
      <w:r>
        <w:t>l be given enough time to understand the study procedures. The potential hazards, benefits and the rights of the subject(s) during the course of the study will be explained in English or vernacular language and the patient(s) are encouraged to seek clarifi</w:t>
      </w:r>
      <w:r>
        <w:t xml:space="preserve">cations. For patient(s) who have difficulty in reading and/or understanding, thumb impression of patient along written consent will be obtained by a legally acceptable representative or impartial witness. In case of both </w:t>
      </w:r>
      <w:r>
        <w:lastRenderedPageBreak/>
        <w:t>patient and legally acceptable repr</w:t>
      </w:r>
      <w:r>
        <w:t>esentative is illiterate impartial witness consent is obtained.  A written informed consent signed and date and time by the subject and the investigator will be obtained for each subject in the study and a photocopy of the same will be provided to the subj</w:t>
      </w:r>
      <w:r>
        <w:t>ect.</w:t>
      </w:r>
    </w:p>
    <w:p w:rsidR="00C10616" w:rsidRDefault="00716CE5">
      <w:pPr>
        <w:pStyle w:val="Heading2"/>
        <w:numPr>
          <w:ilvl w:val="1"/>
          <w:numId w:val="14"/>
        </w:numPr>
        <w:spacing w:before="120" w:after="120" w:line="240" w:lineRule="auto"/>
        <w:rPr>
          <w:color w:val="auto"/>
        </w:rPr>
      </w:pPr>
      <w:bookmarkStart w:id="55" w:name="_Toc422475293"/>
      <w:bookmarkStart w:id="56" w:name="_Toc405382745"/>
      <w:bookmarkStart w:id="57" w:name="_Toc230772669"/>
      <w:bookmarkStart w:id="58" w:name="_Toc22992677"/>
      <w:r>
        <w:rPr>
          <w:color w:val="auto"/>
        </w:rPr>
        <w:t>Termination of the Study</w:t>
      </w:r>
      <w:bookmarkEnd w:id="55"/>
      <w:bookmarkEnd w:id="56"/>
      <w:bookmarkEnd w:id="57"/>
      <w:bookmarkEnd w:id="58"/>
    </w:p>
    <w:p w:rsidR="00C10616" w:rsidRDefault="00716CE5">
      <w:pPr>
        <w:pStyle w:val="BodyText"/>
        <w:numPr>
          <w:ilvl w:val="0"/>
          <w:numId w:val="5"/>
        </w:numPr>
        <w:spacing w:before="120" w:after="120"/>
        <w:jc w:val="both"/>
      </w:pPr>
      <w:r>
        <w:t xml:space="preserve">In case of termination or suspension of the study for any reason, the institution/investigator should promptly inform the trial patients, should follow-up the patients and where required switching to the appropriate therapy. </w:t>
      </w:r>
    </w:p>
    <w:p w:rsidR="00C10616" w:rsidRDefault="00716CE5">
      <w:pPr>
        <w:pStyle w:val="BodyText"/>
        <w:numPr>
          <w:ilvl w:val="0"/>
          <w:numId w:val="5"/>
        </w:numPr>
        <w:spacing w:before="120" w:after="120"/>
        <w:jc w:val="both"/>
      </w:pPr>
      <w:r>
        <w:t xml:space="preserve">If Sponsor terminates the study, a written explanation for the termination must be sent to the investigator. The investigator should inform IEC/IRB. </w:t>
      </w:r>
    </w:p>
    <w:p w:rsidR="00C10616" w:rsidRDefault="00716CE5">
      <w:pPr>
        <w:pStyle w:val="BodyText"/>
        <w:numPr>
          <w:ilvl w:val="0"/>
          <w:numId w:val="5"/>
        </w:numPr>
        <w:spacing w:before="120" w:after="120"/>
        <w:jc w:val="both"/>
      </w:pPr>
      <w:r>
        <w:t>If the IEC/IRB terminates the study, the investigator should provide a detailed explanation for the termin</w:t>
      </w:r>
      <w:r>
        <w:t xml:space="preserve">ation to the institution and. </w:t>
      </w:r>
    </w:p>
    <w:p w:rsidR="00C10616" w:rsidRDefault="00716CE5">
      <w:pPr>
        <w:pStyle w:val="BodyText"/>
        <w:numPr>
          <w:ilvl w:val="0"/>
          <w:numId w:val="5"/>
        </w:numPr>
        <w:spacing w:before="120" w:after="120"/>
        <w:jc w:val="both"/>
      </w:pPr>
      <w:r>
        <w:t xml:space="preserve">In addition if the investigator terminates the study, the investigator must inform the institution, and IEC with a written explanation of the termination. </w:t>
      </w:r>
    </w:p>
    <w:p w:rsidR="00C10616" w:rsidRDefault="00716CE5">
      <w:pPr>
        <w:pStyle w:val="Heading2"/>
        <w:numPr>
          <w:ilvl w:val="1"/>
          <w:numId w:val="14"/>
        </w:numPr>
        <w:spacing w:before="120" w:after="120" w:line="240" w:lineRule="auto"/>
        <w:rPr>
          <w:color w:val="auto"/>
        </w:rPr>
      </w:pPr>
      <w:bookmarkStart w:id="59" w:name="_Toc22992678"/>
      <w:r>
        <w:rPr>
          <w:color w:val="auto"/>
        </w:rPr>
        <w:t>Termination of Study Site</w:t>
      </w:r>
      <w:bookmarkEnd w:id="59"/>
      <w:r>
        <w:rPr>
          <w:color w:val="auto"/>
        </w:rPr>
        <w:t xml:space="preserve"> </w:t>
      </w:r>
    </w:p>
    <w:p w:rsidR="00C10616" w:rsidRDefault="00716CE5">
      <w:pPr>
        <w:numPr>
          <w:ilvl w:val="0"/>
          <w:numId w:val="20"/>
        </w:numPr>
        <w:spacing w:before="120" w:after="120"/>
        <w:jc w:val="both"/>
      </w:pPr>
      <w:r>
        <w:t xml:space="preserve">can pre-maturely close a site, if the site is not performing well. </w:t>
      </w:r>
    </w:p>
    <w:p w:rsidR="00C10616" w:rsidRDefault="00716CE5">
      <w:pPr>
        <w:pStyle w:val="BodyText"/>
        <w:numPr>
          <w:ilvl w:val="0"/>
          <w:numId w:val="20"/>
        </w:numPr>
        <w:spacing w:before="120" w:after="120"/>
        <w:jc w:val="both"/>
      </w:pPr>
      <w:r>
        <w:t>The site can be prematurely closed-out if there is an event of breach by the investigator of the fundamental obligation under this agreement, including but not limited to breach of the cli</w:t>
      </w:r>
      <w:r>
        <w:t>nical study protocol, breach of the applicable laws and regulations or breach of the applicable guidelines for GCP.</w:t>
      </w:r>
    </w:p>
    <w:p w:rsidR="00C10616" w:rsidRDefault="00716CE5">
      <w:pPr>
        <w:pStyle w:val="Heading2"/>
        <w:numPr>
          <w:ilvl w:val="1"/>
          <w:numId w:val="14"/>
        </w:numPr>
        <w:spacing w:before="120" w:after="120" w:line="240" w:lineRule="auto"/>
        <w:rPr>
          <w:color w:val="auto"/>
        </w:rPr>
      </w:pPr>
      <w:bookmarkStart w:id="60" w:name="_Toc127095092"/>
      <w:bookmarkStart w:id="61" w:name="_Toc127093611"/>
      <w:bookmarkStart w:id="62" w:name="_Toc127093400"/>
      <w:bookmarkStart w:id="63" w:name="_Toc125964209"/>
      <w:bookmarkStart w:id="64" w:name="_Toc22992679"/>
      <w:bookmarkStart w:id="65" w:name="_Toc230772670"/>
      <w:bookmarkStart w:id="66" w:name="_Toc405382746"/>
      <w:bookmarkStart w:id="67" w:name="_Toc422475294"/>
      <w:bookmarkEnd w:id="60"/>
      <w:bookmarkEnd w:id="61"/>
      <w:bookmarkEnd w:id="62"/>
      <w:bookmarkEnd w:id="63"/>
      <w:r>
        <w:rPr>
          <w:color w:val="auto"/>
        </w:rPr>
        <w:t>Subject Compensation</w:t>
      </w:r>
      <w:bookmarkEnd w:id="64"/>
      <w:bookmarkEnd w:id="65"/>
      <w:bookmarkEnd w:id="66"/>
      <w:bookmarkEnd w:id="67"/>
    </w:p>
    <w:p w:rsidR="00C10616" w:rsidRDefault="00716CE5">
      <w:pPr>
        <w:pStyle w:val="BodyText2"/>
        <w:tabs>
          <w:tab w:val="left" w:pos="360"/>
        </w:tabs>
        <w:spacing w:before="120" w:after="120"/>
        <w:ind w:left="576"/>
      </w:pPr>
      <w:r>
        <w:t xml:space="preserve">The subjects will be paid an adequate compensation approved by the IRB/IEC, on account of their time, participation in </w:t>
      </w:r>
      <w:r>
        <w:t xml:space="preserve">the trial and for any inconvenience caused. </w:t>
      </w:r>
      <w:r>
        <w:br/>
        <w:t>In case of withdrawal of a subject before completion of the study, subject will be paid a pro-rated participation depending upon the extent of participation.  Additional compensation requests, if any will be for</w:t>
      </w:r>
      <w:r>
        <w:t>warded to IEC and IEC decision will be considered.</w:t>
      </w:r>
    </w:p>
    <w:p w:rsidR="00C10616" w:rsidRDefault="00716CE5">
      <w:pPr>
        <w:pStyle w:val="Heading2"/>
        <w:numPr>
          <w:ilvl w:val="1"/>
          <w:numId w:val="14"/>
        </w:numPr>
        <w:spacing w:before="120" w:after="120" w:line="240" w:lineRule="auto"/>
        <w:rPr>
          <w:color w:val="auto"/>
        </w:rPr>
      </w:pPr>
      <w:bookmarkStart w:id="68" w:name="_Toc230772671"/>
      <w:bookmarkStart w:id="69" w:name="_Toc405382747"/>
      <w:bookmarkStart w:id="70" w:name="_Toc125964213"/>
      <w:bookmarkStart w:id="71" w:name="_Toc422475295"/>
      <w:bookmarkStart w:id="72" w:name="_Toc22992680"/>
      <w:r>
        <w:rPr>
          <w:color w:val="auto"/>
        </w:rPr>
        <w:t>Insurance Policy</w:t>
      </w:r>
      <w:bookmarkEnd w:id="68"/>
      <w:bookmarkEnd w:id="69"/>
      <w:bookmarkEnd w:id="70"/>
      <w:bookmarkEnd w:id="71"/>
      <w:bookmarkEnd w:id="72"/>
    </w:p>
    <w:p w:rsidR="00C10616" w:rsidRDefault="00716CE5">
      <w:pPr>
        <w:spacing w:before="120" w:after="120"/>
        <w:ind w:left="576"/>
        <w:jc w:val="both"/>
        <w:rPr>
          <w:bCs/>
        </w:rPr>
      </w:pPr>
      <w:r>
        <w:t>The sponsor is responsible for obtaining liability insurance, where in all subjects participating in the study are covered for indemnity</w:t>
      </w:r>
      <w:r>
        <w:rPr>
          <w:bCs/>
        </w:rPr>
        <w:t xml:space="preserve">. </w:t>
      </w:r>
    </w:p>
    <w:p w:rsidR="00C10616" w:rsidRDefault="00716CE5">
      <w:pPr>
        <w:spacing w:before="120" w:after="120"/>
        <w:ind w:left="576"/>
        <w:jc w:val="both"/>
        <w:rPr>
          <w:bCs/>
        </w:rPr>
      </w:pPr>
      <w:bookmarkStart w:id="73" w:name="_Toc127095097"/>
      <w:bookmarkStart w:id="74" w:name="_Toc127093616"/>
      <w:bookmarkStart w:id="75" w:name="_Toc127093405"/>
      <w:bookmarkStart w:id="76" w:name="_Toc125964214"/>
      <w:bookmarkStart w:id="77" w:name="_Toc125962921"/>
      <w:r>
        <w:rPr>
          <w:bCs/>
        </w:rPr>
        <w:t>In the case of any injury occurring to the subjec</w:t>
      </w:r>
      <w:r>
        <w:rPr>
          <w:bCs/>
        </w:rPr>
        <w:t>t during the study, free medical management will be provided to the subjects as long as required or till such time it is established that the injury is not related to the clinical study, whichever is earlier.</w:t>
      </w:r>
      <w:bookmarkEnd w:id="73"/>
      <w:bookmarkEnd w:id="74"/>
      <w:bookmarkEnd w:id="75"/>
      <w:bookmarkEnd w:id="76"/>
      <w:bookmarkEnd w:id="77"/>
    </w:p>
    <w:p w:rsidR="00C10616" w:rsidRDefault="00716CE5">
      <w:pPr>
        <w:pStyle w:val="Heading2"/>
        <w:numPr>
          <w:ilvl w:val="1"/>
          <w:numId w:val="14"/>
        </w:numPr>
        <w:spacing w:before="120" w:after="120" w:line="240" w:lineRule="auto"/>
        <w:rPr>
          <w:bCs w:val="0"/>
          <w:color w:val="auto"/>
        </w:rPr>
      </w:pPr>
      <w:bookmarkStart w:id="78" w:name="_Toc22992681"/>
      <w:bookmarkStart w:id="79" w:name="_Toc422475296"/>
      <w:bookmarkStart w:id="80" w:name="_Toc405382748"/>
      <w:r>
        <w:rPr>
          <w:bCs w:val="0"/>
          <w:color w:val="auto"/>
        </w:rPr>
        <w:t>Confidentiality</w:t>
      </w:r>
      <w:bookmarkEnd w:id="78"/>
      <w:bookmarkEnd w:id="79"/>
      <w:bookmarkEnd w:id="80"/>
    </w:p>
    <w:p w:rsidR="00C10616" w:rsidRDefault="00716CE5">
      <w:pPr>
        <w:pStyle w:val="BodyTextIndent"/>
        <w:spacing w:before="120" w:after="120"/>
        <w:ind w:left="567"/>
        <w:rPr>
          <w:rFonts w:ascii="Times New Roman" w:hAnsi="Times New Roman"/>
          <w:bCs/>
          <w:sz w:val="24"/>
        </w:rPr>
      </w:pPr>
      <w:r>
        <w:rPr>
          <w:rFonts w:ascii="Times New Roman" w:hAnsi="Times New Roman"/>
          <w:sz w:val="24"/>
          <w:szCs w:val="24"/>
        </w:rPr>
        <w:t>The personal and medical inform</w:t>
      </w:r>
      <w:r>
        <w:rPr>
          <w:rFonts w:ascii="Times New Roman" w:hAnsi="Times New Roman"/>
          <w:sz w:val="24"/>
          <w:szCs w:val="24"/>
        </w:rPr>
        <w:t xml:space="preserve">ation of the study participants will be kept confidential. </w:t>
      </w:r>
      <w:r>
        <w:rPr>
          <w:rFonts w:ascii="Times New Roman" w:hAnsi="Times New Roman"/>
          <w:bCs/>
          <w:sz w:val="24"/>
        </w:rPr>
        <w:t xml:space="preserve">The study data is only accessible for study personnel, monitors, quality assurance auditors, </w:t>
      </w:r>
      <w:r>
        <w:rPr>
          <w:rFonts w:ascii="Times New Roman" w:hAnsi="Times New Roman"/>
          <w:sz w:val="24"/>
        </w:rPr>
        <w:t>IRB/IEC</w:t>
      </w:r>
      <w:r>
        <w:rPr>
          <w:rFonts w:ascii="Times New Roman" w:hAnsi="Times New Roman"/>
          <w:bCs/>
          <w:sz w:val="24"/>
        </w:rPr>
        <w:t>, sponsor representative(s) and regulatory authorities.</w:t>
      </w:r>
    </w:p>
    <w:p w:rsidR="00C10616" w:rsidRDefault="00716CE5">
      <w:pPr>
        <w:pStyle w:val="Heading1"/>
        <w:numPr>
          <w:ilvl w:val="0"/>
          <w:numId w:val="14"/>
        </w:numPr>
        <w:spacing w:before="120" w:after="120"/>
        <w:rPr>
          <w:rFonts w:cs="Times New Roman"/>
          <w:szCs w:val="24"/>
        </w:rPr>
      </w:pPr>
      <w:bookmarkStart w:id="81" w:name="_Toc22992682"/>
      <w:bookmarkStart w:id="82" w:name="_Toc405382749"/>
      <w:bookmarkStart w:id="83" w:name="_Toc230772672"/>
      <w:r>
        <w:rPr>
          <w:rFonts w:cs="Times New Roman"/>
          <w:szCs w:val="24"/>
        </w:rPr>
        <w:t>BRIEF PHARMACOLOGY</w:t>
      </w:r>
      <w:bookmarkEnd w:id="81"/>
      <w:bookmarkEnd w:id="82"/>
      <w:bookmarkEnd w:id="83"/>
    </w:p>
    <w:p w:rsidR="00C10616" w:rsidRDefault="00716CE5">
      <w:pPr>
        <w:pStyle w:val="Heading2"/>
        <w:numPr>
          <w:ilvl w:val="1"/>
          <w:numId w:val="14"/>
        </w:numPr>
        <w:spacing w:before="120" w:after="120" w:line="240" w:lineRule="auto"/>
        <w:rPr>
          <w:color w:val="auto"/>
        </w:rPr>
      </w:pPr>
      <w:bookmarkStart w:id="84" w:name="_Toc405382750"/>
      <w:bookmarkStart w:id="85" w:name="_Toc22992683"/>
      <w:bookmarkStart w:id="86" w:name="_Toc431369217"/>
      <w:bookmarkStart w:id="87" w:name="_Toc226695441"/>
      <w:bookmarkStart w:id="88" w:name="_Toc188434244"/>
      <w:bookmarkStart w:id="89" w:name="_Toc179251169"/>
      <w:r>
        <w:rPr>
          <w:color w:val="auto"/>
        </w:rPr>
        <w:t>Description</w:t>
      </w:r>
      <w:bookmarkEnd w:id="84"/>
      <w:bookmarkEnd w:id="85"/>
      <w:bookmarkEnd w:id="86"/>
      <w:bookmarkEnd w:id="87"/>
      <w:bookmarkEnd w:id="88"/>
      <w:bookmarkEnd w:id="89"/>
    </w:p>
    <w:p w:rsidR="00C10616" w:rsidRDefault="00716CE5">
      <w:pPr>
        <w:pStyle w:val="BodyText2"/>
        <w:tabs>
          <w:tab w:val="left" w:pos="360"/>
        </w:tabs>
        <w:spacing w:before="120" w:after="120"/>
        <w:ind w:left="576"/>
      </w:pPr>
      <w:r>
        <w:rPr>
          <w:shd w:val="clear" w:color="auto" w:fill="FFFFFF"/>
        </w:rPr>
        <w:t>VELCADE</w:t>
      </w:r>
      <w:r>
        <w:rPr>
          <w:shd w:val="clear" w:color="auto" w:fill="FFFFFF"/>
          <w:vertAlign w:val="superscript"/>
        </w:rPr>
        <w:t>®</w:t>
      </w:r>
      <w:r>
        <w:rPr>
          <w:shd w:val="clear" w:color="auto" w:fill="FFFFFF"/>
        </w:rPr>
        <w:t xml:space="preserve"> f</w:t>
      </w:r>
      <w:r>
        <w:rPr>
          <w:shd w:val="clear" w:color="auto" w:fill="FFFFFF"/>
        </w:rPr>
        <w:t>or Injection contains bortezomib which is an antineoplastic agent. Bortezomib is a modified dipeptidyl boronic acid. The chemical name for bortezomib, the monomeric boronic acid, is [(1R)-3-methyl-1</w:t>
      </w:r>
      <w:r>
        <w:rPr>
          <w:shd w:val="clear" w:color="auto" w:fill="FFFFFF"/>
        </w:rPr>
        <w:softHyphen/>
        <w:t xml:space="preserve"> [[(2S)-1-oxo-3-phenyl-2-[(pyrazinylcarbonyl) amino]propy</w:t>
      </w:r>
      <w:r>
        <w:rPr>
          <w:shd w:val="clear" w:color="auto" w:fill="FFFFFF"/>
        </w:rPr>
        <w:t>l]amino]butyl] boronic acid.</w:t>
      </w:r>
      <w:r>
        <w:t xml:space="preserve"> </w:t>
      </w:r>
    </w:p>
    <w:p w:rsidR="00C10616" w:rsidRDefault="00716CE5">
      <w:pPr>
        <w:pStyle w:val="BodyText2"/>
        <w:tabs>
          <w:tab w:val="left" w:pos="360"/>
        </w:tabs>
        <w:spacing w:before="120" w:after="120"/>
        <w:ind w:left="576"/>
        <w:rPr>
          <w:highlight w:val="yellow"/>
        </w:rPr>
      </w:pPr>
      <w:r>
        <w:lastRenderedPageBreak/>
        <w:t>Bortezomib has the following chemical structure:</w:t>
      </w:r>
    </w:p>
    <w:p w:rsidR="00C10616" w:rsidRDefault="00716CE5">
      <w:pPr>
        <w:pStyle w:val="BodyText2"/>
        <w:tabs>
          <w:tab w:val="left" w:pos="360"/>
        </w:tabs>
        <w:spacing w:before="120" w:after="120"/>
        <w:ind w:left="576"/>
        <w:jc w:val="center"/>
        <w:rPr>
          <w:highlight w:val="yellow"/>
        </w:rPr>
      </w:pPr>
      <w:r w:rsidRPr="00716CE5">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91.5pt;height:102pt;visibility:visible;mso-wrap-style:square">
            <v:imagedata r:id="rId6" o:title=""/>
          </v:shape>
        </w:pict>
      </w:r>
    </w:p>
    <w:p w:rsidR="00C10616" w:rsidRDefault="00716CE5">
      <w:pPr>
        <w:pStyle w:val="BodyText2"/>
        <w:tabs>
          <w:tab w:val="left" w:pos="360"/>
        </w:tabs>
        <w:spacing w:before="120" w:after="120"/>
        <w:ind w:left="576"/>
      </w:pPr>
      <w:r>
        <w:t>The molecular weight is 384.24. The molecular formula is C</w:t>
      </w:r>
      <w:r>
        <w:rPr>
          <w:vertAlign w:val="subscript"/>
        </w:rPr>
        <w:t>19</w:t>
      </w:r>
      <w:r>
        <w:t>H</w:t>
      </w:r>
      <w:r>
        <w:rPr>
          <w:vertAlign w:val="subscript"/>
        </w:rPr>
        <w:t>25</w:t>
      </w:r>
      <w:r>
        <w:t>BN</w:t>
      </w:r>
      <w:r>
        <w:rPr>
          <w:vertAlign w:val="subscript"/>
        </w:rPr>
        <w:t>4</w:t>
      </w:r>
      <w:r>
        <w:t>O</w:t>
      </w:r>
      <w:r>
        <w:rPr>
          <w:vertAlign w:val="subscript"/>
        </w:rPr>
        <w:t>4</w:t>
      </w:r>
      <w:r>
        <w:t xml:space="preserve">. The solubility of bortezomib, as the monomeric boronic acid, in water is 3.3 to 3.8 mg/mL in a pH range </w:t>
      </w:r>
      <w:r>
        <w:t>of 2 to 6.5.</w:t>
      </w:r>
    </w:p>
    <w:p w:rsidR="00C10616" w:rsidRDefault="00716CE5">
      <w:pPr>
        <w:pStyle w:val="BodyText2"/>
        <w:tabs>
          <w:tab w:val="left" w:pos="360"/>
        </w:tabs>
        <w:spacing w:before="120" w:after="120"/>
        <w:ind w:left="576"/>
      </w:pPr>
      <w:r>
        <w:t>VELCADE is available for intravenous injection or subcutaneous use. Each single-use vial contains 3.5 mg of bortezomib as a sterile lyophilized powder. It also contains the inactive ingredient: 35 mg mannitol, USP. The product is provided as a</w:t>
      </w:r>
      <w:r>
        <w:t xml:space="preserve"> mannitol boronic ester which, in reconstituted form, consists of the mannitol ester in equilibrium with its hydrolysis product, the monomeric boronic acid. The drug substance exists in its cyclic anhydride form as a trimeric boroxine.</w:t>
      </w:r>
    </w:p>
    <w:p w:rsidR="00C10616" w:rsidRDefault="00716CE5">
      <w:pPr>
        <w:pStyle w:val="Heading2"/>
        <w:numPr>
          <w:ilvl w:val="1"/>
          <w:numId w:val="14"/>
        </w:numPr>
        <w:spacing w:before="120" w:after="120" w:line="240" w:lineRule="auto"/>
        <w:rPr>
          <w:color w:val="auto"/>
          <w:szCs w:val="24"/>
          <w:lang w:bidi="te-IN"/>
        </w:rPr>
      </w:pPr>
      <w:bookmarkStart w:id="90" w:name="_Toc22992684"/>
      <w:r>
        <w:rPr>
          <w:color w:val="auto"/>
          <w:szCs w:val="24"/>
          <w:lang w:bidi="te-IN"/>
        </w:rPr>
        <w:t>Mechanism of Action</w:t>
      </w:r>
      <w:bookmarkEnd w:id="90"/>
    </w:p>
    <w:p w:rsidR="00C10616" w:rsidRDefault="00716CE5">
      <w:pPr>
        <w:pStyle w:val="BodyText2"/>
        <w:tabs>
          <w:tab w:val="left" w:pos="360"/>
        </w:tabs>
        <w:spacing w:before="120" w:after="120"/>
        <w:ind w:left="576"/>
        <w:rPr>
          <w:rFonts w:ascii="Times" w:hAnsi="Times" w:cs="Arial"/>
          <w:color w:val="333333"/>
        </w:rPr>
      </w:pPr>
      <w:r>
        <w:t xml:space="preserve">Bortezomib is a reversible inhibitor of the chymotrypsin-like activity of the 26S proteasome in mammalian cells. The 26S proteasome is a large protein complex that degrades ubiquitinated proteins. The ubiquitinproteasome pathway plays an essential role in </w:t>
      </w:r>
      <w:r>
        <w:t>regulating the intracellular concentration of specific proteins, thereby maintaining homeostasis within cells. Inhibition of the 26S proteasome prevents this targeted proteolysis, which can affect multiple signaling cascades within the cell. This disruptio</w:t>
      </w:r>
      <w:r>
        <w:t>n of normal homeostatic mechanisms can lead to cell death. Experiments have demonstrated that bortezomib is cytotoxic to a variety of cancer cell types in vitro. Bortezomib causes a delay in tumor growth in vivo in nonclinical tumor models, including multi</w:t>
      </w:r>
      <w:r>
        <w:t>ple myeloma</w:t>
      </w:r>
      <w:r>
        <w:rPr>
          <w:rFonts w:ascii="Times" w:hAnsi="Times" w:cs="Arial"/>
          <w:color w:val="333333"/>
        </w:rPr>
        <w:t>.</w:t>
      </w:r>
    </w:p>
    <w:p w:rsidR="00C10616" w:rsidRDefault="00716CE5">
      <w:pPr>
        <w:pStyle w:val="Heading2"/>
        <w:numPr>
          <w:ilvl w:val="1"/>
          <w:numId w:val="14"/>
        </w:numPr>
        <w:spacing w:before="120" w:after="120" w:line="240" w:lineRule="auto"/>
        <w:rPr>
          <w:b w:val="0"/>
        </w:rPr>
      </w:pPr>
      <w:bookmarkStart w:id="91" w:name="_Toc22992685"/>
      <w:r>
        <w:t>Pharmacokinetics</w:t>
      </w:r>
      <w:bookmarkEnd w:id="91"/>
    </w:p>
    <w:p w:rsidR="00C10616" w:rsidRDefault="00716CE5">
      <w:pPr>
        <w:pStyle w:val="BodyText2"/>
        <w:tabs>
          <w:tab w:val="left" w:pos="360"/>
        </w:tabs>
        <w:spacing w:before="120" w:after="120"/>
        <w:ind w:left="576"/>
      </w:pPr>
      <w:r>
        <w:t>Following intravenous administration of 1 mg/m</w:t>
      </w:r>
      <w:r>
        <w:rPr>
          <w:vertAlign w:val="superscript"/>
        </w:rPr>
        <w:t>2</w:t>
      </w:r>
      <w:r>
        <w:t xml:space="preserve"> and 1.3 mg/m</w:t>
      </w:r>
      <w:r>
        <w:rPr>
          <w:vertAlign w:val="superscript"/>
        </w:rPr>
        <w:t>2</w:t>
      </w:r>
      <w:r>
        <w:t xml:space="preserve"> doses to 24 patients with multiple myeloma (n=12, per each dose level), the mean maximum plasma concentrations of bortezomib (C</w:t>
      </w:r>
      <w:r>
        <w:rPr>
          <w:vertAlign w:val="subscript"/>
        </w:rPr>
        <w:t>max</w:t>
      </w:r>
      <w:r>
        <w:t xml:space="preserve">) after the first dose (Day 1) </w:t>
      </w:r>
      <w:r>
        <w:t>were 57 and 112 ng/mL, respectively. In subsequent doses, when administered twice weekly, the mean maximum observed plasma concentrations ranged from 67 to 106 ng/mL for the 1 mg/m</w:t>
      </w:r>
      <w:r>
        <w:rPr>
          <w:vertAlign w:val="superscript"/>
        </w:rPr>
        <w:t>2</w:t>
      </w:r>
      <w:r>
        <w:t xml:space="preserve"> dose and 89 to 120 ng/mL for the 1.3 mg/m</w:t>
      </w:r>
      <w:r>
        <w:rPr>
          <w:vertAlign w:val="superscript"/>
        </w:rPr>
        <w:t>2</w:t>
      </w:r>
      <w:r>
        <w:t xml:space="preserve"> dose. The mean elimination half</w:t>
      </w:r>
      <w:r>
        <w:t>-life of bortezomib upon multiple dosing ranged from 40 to 193 hours after the 1 mg/m</w:t>
      </w:r>
      <w:r>
        <w:rPr>
          <w:vertAlign w:val="superscript"/>
        </w:rPr>
        <w:t>2</w:t>
      </w:r>
      <w:r>
        <w:t xml:space="preserve"> dose and 76 to 108 hours after the 1.3mg/m</w:t>
      </w:r>
      <w:r>
        <w:rPr>
          <w:vertAlign w:val="superscript"/>
        </w:rPr>
        <w:t>2</w:t>
      </w:r>
      <w:r>
        <w:t xml:space="preserve"> dose. The mean total body clearances was 102 and 112 L/h following the first dose for doses of 1 mg/m</w:t>
      </w:r>
      <w:r>
        <w:rPr>
          <w:vertAlign w:val="superscript"/>
        </w:rPr>
        <w:t>2</w:t>
      </w:r>
      <w:r>
        <w:t xml:space="preserve"> and 1.3 mg/m</w:t>
      </w:r>
      <w:r>
        <w:rPr>
          <w:vertAlign w:val="superscript"/>
        </w:rPr>
        <w:t>2</w:t>
      </w:r>
      <w:r>
        <w:t xml:space="preserve"> , respec</w:t>
      </w:r>
      <w:r>
        <w:t>tively, and ranged from 15 to 32 L/h following subsequent doses for doses of 1 and 1.3 mg/m</w:t>
      </w:r>
      <w:r>
        <w:rPr>
          <w:vertAlign w:val="superscript"/>
        </w:rPr>
        <w:t>2</w:t>
      </w:r>
      <w:r>
        <w:t xml:space="preserve"> , respectively.</w:t>
      </w:r>
    </w:p>
    <w:p w:rsidR="00C10616" w:rsidRDefault="00716CE5">
      <w:pPr>
        <w:pStyle w:val="BodyText2"/>
        <w:tabs>
          <w:tab w:val="left" w:pos="360"/>
        </w:tabs>
        <w:spacing w:before="120" w:after="120"/>
        <w:ind w:left="576"/>
      </w:pPr>
      <w:r>
        <w:t>Following an intravenous bolus or subcutaneous injection of a 1.3 mg/m</w:t>
      </w:r>
      <w:r>
        <w:rPr>
          <w:vertAlign w:val="superscript"/>
        </w:rPr>
        <w:t>2</w:t>
      </w:r>
      <w:r>
        <w:t xml:space="preserve"> dose to patients (n = 14 for intravenous, n = 17 for subcutaneous) with mul</w:t>
      </w:r>
      <w:r>
        <w:t>tiple myeloma, the total systemic exposure after repeat dose administration (AUC</w:t>
      </w:r>
      <w:r>
        <w:rPr>
          <w:vertAlign w:val="subscript"/>
        </w:rPr>
        <w:t>last</w:t>
      </w:r>
      <w:r>
        <w:t>) was equivalent for subcutaneous and intravenous administration. The C</w:t>
      </w:r>
      <w:r>
        <w:rPr>
          <w:vertAlign w:val="subscript"/>
        </w:rPr>
        <w:t>max</w:t>
      </w:r>
      <w:r>
        <w:t xml:space="preserve"> after subcutaneous administration (20.4 ng/mL) was lower than intravenous (223 ng/mL). The AUC</w:t>
      </w:r>
      <w:r>
        <w:rPr>
          <w:vertAlign w:val="subscript"/>
        </w:rPr>
        <w:t>las</w:t>
      </w:r>
      <w:r>
        <w:rPr>
          <w:vertAlign w:val="subscript"/>
        </w:rPr>
        <w:t xml:space="preserve">t </w:t>
      </w:r>
      <w:r>
        <w:t>geometric mean ratio was 0.99 and 90% confidence intervals were 80.18% - 122.80%.</w:t>
      </w:r>
    </w:p>
    <w:p w:rsidR="00C10616" w:rsidRDefault="00716CE5">
      <w:pPr>
        <w:rPr>
          <w:b/>
          <w:szCs w:val="22"/>
        </w:rPr>
      </w:pPr>
      <w:r>
        <w:rPr>
          <w:b/>
          <w:szCs w:val="22"/>
        </w:rPr>
        <w:lastRenderedPageBreak/>
        <w:t>Dosage Regimen of Velcade for Patients with Previously Untreated Multiple Myeloma</w:t>
      </w:r>
    </w:p>
    <w:p w:rsidR="00C10616" w:rsidRDefault="00C10616">
      <w:pPr>
        <w:rPr>
          <w:b/>
          <w:szCs w:val="22"/>
        </w:rPr>
      </w:pPr>
    </w:p>
    <w:tbl>
      <w:tblPr>
        <w:tblW w:w="5000" w:type="pct"/>
        <w:tblLook w:val="04A0" w:firstRow="1" w:lastRow="0" w:firstColumn="1" w:lastColumn="0" w:noHBand="0" w:noVBand="1"/>
      </w:tblPr>
      <w:tblGrid>
        <w:gridCol w:w="1498"/>
        <w:gridCol w:w="567"/>
        <w:gridCol w:w="567"/>
        <w:gridCol w:w="568"/>
        <w:gridCol w:w="568"/>
        <w:gridCol w:w="568"/>
        <w:gridCol w:w="568"/>
        <w:gridCol w:w="771"/>
        <w:gridCol w:w="10"/>
        <w:gridCol w:w="568"/>
        <w:gridCol w:w="603"/>
        <w:gridCol w:w="609"/>
        <w:gridCol w:w="568"/>
        <w:gridCol w:w="829"/>
      </w:tblGrid>
      <w:tr w:rsidR="00C10616">
        <w:trPr>
          <w:trHeight w:val="264"/>
        </w:trPr>
        <w:tc>
          <w:tcPr>
            <w:tcW w:w="8645" w:type="dxa"/>
            <w:gridSpan w:val="14"/>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jc w:val="center"/>
              <w:rPr>
                <w:b/>
                <w:sz w:val="20"/>
                <w:szCs w:val="22"/>
              </w:rPr>
            </w:pPr>
            <w:r>
              <w:rPr>
                <w:b/>
                <w:sz w:val="20"/>
                <w:szCs w:val="22"/>
              </w:rPr>
              <w:t>Twice Weekly VELCADE (Cycles 1-4)</w:t>
            </w:r>
          </w:p>
        </w:tc>
      </w:tr>
      <w:tr w:rsidR="00C10616">
        <w:trPr>
          <w:trHeight w:val="264"/>
        </w:trPr>
        <w:tc>
          <w:tcPr>
            <w:tcW w:w="1482"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sz w:val="20"/>
              </w:rPr>
              <w:t>Week</w:t>
            </w:r>
          </w:p>
        </w:tc>
        <w:tc>
          <w:tcPr>
            <w:tcW w:w="2193" w:type="dxa"/>
            <w:gridSpan w:val="4"/>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sz w:val="20"/>
              </w:rPr>
              <w:t>1</w:t>
            </w:r>
          </w:p>
        </w:tc>
        <w:tc>
          <w:tcPr>
            <w:tcW w:w="1096" w:type="dxa"/>
            <w:gridSpan w:val="2"/>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2</w:t>
            </w: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3</w:t>
            </w:r>
          </w:p>
        </w:tc>
        <w:tc>
          <w:tcPr>
            <w:tcW w:w="1153" w:type="dxa"/>
            <w:gridSpan w:val="3"/>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4</w:t>
            </w:r>
          </w:p>
        </w:tc>
        <w:tc>
          <w:tcPr>
            <w:tcW w:w="1150" w:type="dxa"/>
            <w:gridSpan w:val="2"/>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5</w:t>
            </w:r>
          </w:p>
        </w:tc>
        <w:tc>
          <w:tcPr>
            <w:tcW w:w="819"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6</w:t>
            </w:r>
          </w:p>
        </w:tc>
      </w:tr>
      <w:tr w:rsidR="00C10616">
        <w:trPr>
          <w:trHeight w:val="503"/>
        </w:trPr>
        <w:tc>
          <w:tcPr>
            <w:tcW w:w="1482"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sz w:val="20"/>
              </w:rPr>
              <w:t>VELCADE</w:t>
            </w:r>
            <w:r>
              <w:rPr>
                <w:sz w:val="20"/>
              </w:rPr>
              <w:br/>
              <w:t>(1.3 mg/m</w:t>
            </w:r>
            <w:r>
              <w:rPr>
                <w:sz w:val="20"/>
                <w:vertAlign w:val="superscript"/>
              </w:rPr>
              <w:t>2</w:t>
            </w:r>
            <w:r>
              <w:rPr>
                <w:sz w:val="20"/>
              </w:rPr>
              <w:t xml:space="preserve"> )</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1</w:t>
            </w:r>
          </w:p>
        </w:tc>
        <w:tc>
          <w:tcPr>
            <w:tcW w:w="549"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w:t>
            </w:r>
            <w:r>
              <w:rPr>
                <w:b/>
                <w:sz w:val="20"/>
                <w:szCs w:val="22"/>
              </w:rPr>
              <w:t xml:space="preserve"> 4</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8</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11</w:t>
            </w:r>
          </w:p>
        </w:tc>
        <w:tc>
          <w:tcPr>
            <w:tcW w:w="761" w:type="dxa"/>
            <w:gridSpan w:val="2"/>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Rest period</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22</w:t>
            </w:r>
          </w:p>
        </w:tc>
        <w:tc>
          <w:tcPr>
            <w:tcW w:w="596"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25</w:t>
            </w:r>
          </w:p>
        </w:tc>
        <w:tc>
          <w:tcPr>
            <w:tcW w:w="602"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29</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32</w:t>
            </w:r>
          </w:p>
        </w:tc>
        <w:tc>
          <w:tcPr>
            <w:tcW w:w="819"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Rest period</w:t>
            </w:r>
          </w:p>
        </w:tc>
      </w:tr>
      <w:tr w:rsidR="00C10616">
        <w:trPr>
          <w:trHeight w:val="863"/>
        </w:trPr>
        <w:tc>
          <w:tcPr>
            <w:tcW w:w="1482"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sz w:val="20"/>
              </w:rPr>
              <w:t>Melphalan</w:t>
            </w:r>
            <w:r>
              <w:rPr>
                <w:sz w:val="20"/>
              </w:rPr>
              <w:br/>
              <w:t>(9 mg/m</w:t>
            </w:r>
            <w:r>
              <w:rPr>
                <w:sz w:val="20"/>
                <w:vertAlign w:val="superscript"/>
              </w:rPr>
              <w:t>2</w:t>
            </w:r>
            <w:r>
              <w:rPr>
                <w:sz w:val="20"/>
              </w:rPr>
              <w:t xml:space="preserve"> ) Prednisone</w:t>
            </w:r>
            <w:r>
              <w:rPr>
                <w:sz w:val="20"/>
              </w:rPr>
              <w:br/>
              <w:t>(60 mg/m</w:t>
            </w:r>
            <w:r>
              <w:rPr>
                <w:sz w:val="20"/>
                <w:vertAlign w:val="superscript"/>
              </w:rPr>
              <w:t>2</w:t>
            </w:r>
            <w:r>
              <w:rPr>
                <w:sz w:val="20"/>
              </w:rPr>
              <w:t xml:space="preserve"> )</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1</w:t>
            </w:r>
          </w:p>
        </w:tc>
        <w:tc>
          <w:tcPr>
            <w:tcW w:w="549"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2</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3</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4</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761" w:type="dxa"/>
            <w:gridSpan w:val="2"/>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Rest period</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96"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602"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819"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Rest period</w:t>
            </w:r>
          </w:p>
        </w:tc>
      </w:tr>
    </w:tbl>
    <w:p w:rsidR="00C10616" w:rsidRDefault="00C10616">
      <w:pPr>
        <w:rPr>
          <w:b/>
        </w:rPr>
      </w:pPr>
    </w:p>
    <w:p w:rsidR="00C10616" w:rsidRDefault="00C10616">
      <w:pPr>
        <w:rPr>
          <w:b/>
        </w:rPr>
      </w:pPr>
    </w:p>
    <w:p w:rsidR="00C10616" w:rsidRDefault="00C10616">
      <w:pPr>
        <w:rPr>
          <w:b/>
        </w:rPr>
      </w:pPr>
    </w:p>
    <w:p w:rsidR="00C10616" w:rsidRDefault="00716CE5">
      <w:pPr>
        <w:rPr>
          <w:b/>
        </w:rPr>
      </w:pPr>
      <w:r>
        <w:rPr>
          <w:b/>
        </w:rPr>
        <w:t xml:space="preserve">Once Weekly VELCADE (Cycles 5-9 when used in combination with Melphalan </w:t>
      </w:r>
      <w:r>
        <w:rPr>
          <w:b/>
        </w:rPr>
        <w:t>and Prednisone)</w:t>
      </w:r>
    </w:p>
    <w:tbl>
      <w:tblPr>
        <w:tblW w:w="5000" w:type="pct"/>
        <w:tblLook w:val="04A0" w:firstRow="1" w:lastRow="0" w:firstColumn="1" w:lastColumn="0" w:noHBand="0" w:noVBand="1"/>
      </w:tblPr>
      <w:tblGrid>
        <w:gridCol w:w="1506"/>
        <w:gridCol w:w="569"/>
        <w:gridCol w:w="569"/>
        <w:gridCol w:w="570"/>
        <w:gridCol w:w="570"/>
        <w:gridCol w:w="570"/>
        <w:gridCol w:w="552"/>
        <w:gridCol w:w="774"/>
        <w:gridCol w:w="10"/>
        <w:gridCol w:w="570"/>
        <w:gridCol w:w="607"/>
        <w:gridCol w:w="613"/>
        <w:gridCol w:w="539"/>
        <w:gridCol w:w="843"/>
      </w:tblGrid>
      <w:tr w:rsidR="00C10616">
        <w:trPr>
          <w:trHeight w:val="264"/>
        </w:trPr>
        <w:tc>
          <w:tcPr>
            <w:tcW w:w="8645" w:type="dxa"/>
            <w:gridSpan w:val="14"/>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jc w:val="center"/>
              <w:rPr>
                <w:b/>
                <w:sz w:val="20"/>
                <w:szCs w:val="22"/>
              </w:rPr>
            </w:pPr>
            <w:r>
              <w:rPr>
                <w:b/>
                <w:sz w:val="20"/>
                <w:szCs w:val="22"/>
              </w:rPr>
              <w:t>Twice Weekly VELCADE (Cycles 1-4)</w:t>
            </w:r>
          </w:p>
        </w:tc>
      </w:tr>
      <w:tr w:rsidR="00C10616">
        <w:trPr>
          <w:trHeight w:val="264"/>
        </w:trPr>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sz w:val="20"/>
              </w:rPr>
              <w:t>Week</w:t>
            </w:r>
          </w:p>
        </w:tc>
        <w:tc>
          <w:tcPr>
            <w:tcW w:w="2193" w:type="dxa"/>
            <w:gridSpan w:val="4"/>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sz w:val="20"/>
              </w:rPr>
              <w:t>1</w:t>
            </w:r>
          </w:p>
        </w:tc>
        <w:tc>
          <w:tcPr>
            <w:tcW w:w="1092" w:type="dxa"/>
            <w:gridSpan w:val="2"/>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2</w:t>
            </w:r>
          </w:p>
        </w:tc>
        <w:tc>
          <w:tcPr>
            <w:tcW w:w="756"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3</w:t>
            </w:r>
          </w:p>
        </w:tc>
        <w:tc>
          <w:tcPr>
            <w:tcW w:w="1155" w:type="dxa"/>
            <w:gridSpan w:val="3"/>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4</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5</w:t>
            </w:r>
          </w:p>
        </w:tc>
        <w:tc>
          <w:tcPr>
            <w:tcW w:w="830"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6</w:t>
            </w:r>
          </w:p>
        </w:tc>
      </w:tr>
      <w:tr w:rsidR="00C10616">
        <w:trPr>
          <w:trHeight w:val="458"/>
        </w:trPr>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sz w:val="20"/>
              </w:rPr>
              <w:t>VELCADE</w:t>
            </w:r>
            <w:r>
              <w:rPr>
                <w:sz w:val="20"/>
              </w:rPr>
              <w:br/>
              <w:t>(1.3 mg/m</w:t>
            </w:r>
            <w:r>
              <w:rPr>
                <w:sz w:val="20"/>
                <w:vertAlign w:val="superscript"/>
              </w:rPr>
              <w:t>2</w:t>
            </w:r>
            <w:r>
              <w:rPr>
                <w:sz w:val="20"/>
              </w:rPr>
              <w:t>)</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1</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49"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C10616">
            <w:pPr>
              <w:rPr>
                <w:b/>
                <w:sz w:val="20"/>
                <w:szCs w:val="22"/>
              </w:rPr>
            </w:pP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8</w:t>
            </w:r>
          </w:p>
        </w:tc>
        <w:tc>
          <w:tcPr>
            <w:tcW w:w="544"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C10616">
            <w:pPr>
              <w:rPr>
                <w:b/>
                <w:sz w:val="20"/>
                <w:szCs w:val="22"/>
              </w:rPr>
            </w:pPr>
          </w:p>
        </w:tc>
        <w:tc>
          <w:tcPr>
            <w:tcW w:w="765" w:type="dxa"/>
            <w:gridSpan w:val="2"/>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Rest period</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22</w:t>
            </w:r>
          </w:p>
        </w:tc>
        <w:tc>
          <w:tcPr>
            <w:tcW w:w="59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C10616">
            <w:pPr>
              <w:rPr>
                <w:b/>
                <w:sz w:val="20"/>
                <w:szCs w:val="22"/>
              </w:rPr>
            </w:pPr>
          </w:p>
        </w:tc>
        <w:tc>
          <w:tcPr>
            <w:tcW w:w="604"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29</w:t>
            </w:r>
          </w:p>
        </w:tc>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830"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Rest period</w:t>
            </w:r>
          </w:p>
        </w:tc>
      </w:tr>
      <w:tr w:rsidR="00C10616">
        <w:trPr>
          <w:trHeight w:val="1084"/>
        </w:trPr>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sz w:val="20"/>
              </w:rPr>
              <w:t>Melphalan</w:t>
            </w:r>
            <w:r>
              <w:rPr>
                <w:sz w:val="20"/>
              </w:rPr>
              <w:br/>
              <w:t>(9 mg/m</w:t>
            </w:r>
            <w:r>
              <w:rPr>
                <w:sz w:val="20"/>
                <w:vertAlign w:val="superscript"/>
              </w:rPr>
              <w:t>2</w:t>
            </w:r>
            <w:r>
              <w:rPr>
                <w:sz w:val="20"/>
              </w:rPr>
              <w:t>) Prednisone</w:t>
            </w:r>
            <w:r>
              <w:rPr>
                <w:sz w:val="20"/>
              </w:rPr>
              <w:br/>
              <w:t>(60 mg/m</w:t>
            </w:r>
            <w:r>
              <w:rPr>
                <w:sz w:val="20"/>
                <w:vertAlign w:val="superscript"/>
              </w:rPr>
              <w:t>2</w:t>
            </w:r>
            <w:r>
              <w:rPr>
                <w:sz w:val="20"/>
              </w:rPr>
              <w:t>)</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1</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2</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3</w:t>
            </w:r>
          </w:p>
        </w:tc>
        <w:tc>
          <w:tcPr>
            <w:tcW w:w="549"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Day 4</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44"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765" w:type="dxa"/>
            <w:gridSpan w:val="2"/>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Rest period</w:t>
            </w:r>
          </w:p>
        </w:tc>
        <w:tc>
          <w:tcPr>
            <w:tcW w:w="54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604"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w:t>
            </w:r>
          </w:p>
        </w:tc>
        <w:tc>
          <w:tcPr>
            <w:tcW w:w="830" w:type="dxa"/>
            <w:tcBorders>
              <w:top w:val="single" w:sz="4" w:space="0" w:color="000000"/>
              <w:left w:val="single" w:sz="4" w:space="0" w:color="000000"/>
              <w:bottom w:val="single" w:sz="4" w:space="0" w:color="000000"/>
              <w:right w:val="single" w:sz="4" w:space="0" w:color="000000"/>
            </w:tcBorders>
            <w:shd w:val="clear" w:color="auto" w:fill="auto"/>
          </w:tcPr>
          <w:p w:rsidR="00C10616" w:rsidRDefault="00716CE5">
            <w:pPr>
              <w:rPr>
                <w:b/>
                <w:sz w:val="20"/>
                <w:szCs w:val="22"/>
              </w:rPr>
            </w:pPr>
            <w:r>
              <w:rPr>
                <w:b/>
                <w:sz w:val="20"/>
                <w:szCs w:val="22"/>
              </w:rPr>
              <w:t xml:space="preserve">Rest </w:t>
            </w:r>
            <w:r>
              <w:rPr>
                <w:b/>
                <w:sz w:val="20"/>
                <w:szCs w:val="22"/>
              </w:rPr>
              <w:t>period</w:t>
            </w:r>
          </w:p>
        </w:tc>
      </w:tr>
    </w:tbl>
    <w:p w:rsidR="00C10616" w:rsidRDefault="00716CE5">
      <w:pPr>
        <w:pStyle w:val="Heading2"/>
        <w:numPr>
          <w:ilvl w:val="1"/>
          <w:numId w:val="14"/>
        </w:numPr>
        <w:spacing w:before="120" w:after="120" w:line="240" w:lineRule="auto"/>
        <w:jc w:val="both"/>
        <w:rPr>
          <w:color w:val="auto"/>
          <w:szCs w:val="24"/>
        </w:rPr>
      </w:pPr>
      <w:bookmarkStart w:id="92" w:name="_Toc22992686"/>
      <w:bookmarkStart w:id="93" w:name="_Toc519841559"/>
      <w:r>
        <w:rPr>
          <w:color w:val="auto"/>
          <w:szCs w:val="24"/>
        </w:rPr>
        <w:t>Indications</w:t>
      </w:r>
      <w:bookmarkStart w:id="94" w:name="_Toc431369221"/>
      <w:bookmarkStart w:id="95" w:name="_Toc424216473"/>
      <w:bookmarkStart w:id="96" w:name="_Toc422406420"/>
      <w:bookmarkEnd w:id="92"/>
      <w:bookmarkEnd w:id="93"/>
    </w:p>
    <w:p w:rsidR="00C10616" w:rsidRDefault="00716CE5">
      <w:pPr>
        <w:pStyle w:val="BodyTextIndent3"/>
        <w:ind w:left="540"/>
      </w:pPr>
      <w:r>
        <w:rPr>
          <w:b/>
        </w:rPr>
        <w:t>Multiple Myeloma:</w:t>
      </w:r>
      <w:r>
        <w:t>VELCADE</w:t>
      </w:r>
      <w:r>
        <w:rPr>
          <w:vertAlign w:val="superscript"/>
        </w:rPr>
        <w:t>®</w:t>
      </w:r>
      <w:r>
        <w:t xml:space="preserve"> (bortezomib) is indicated for the treatment of patients with multiple myeloma.</w:t>
      </w:r>
    </w:p>
    <w:p w:rsidR="00C10616" w:rsidRDefault="00716CE5">
      <w:pPr>
        <w:pStyle w:val="BodyTextIndent3"/>
        <w:ind w:left="540"/>
        <w:rPr>
          <w:color w:val="000000"/>
          <w:sz w:val="32"/>
        </w:rPr>
      </w:pPr>
      <w:r>
        <w:rPr>
          <w:b/>
        </w:rPr>
        <w:t xml:space="preserve">Mantle Cell Lymphoma: </w:t>
      </w:r>
      <w:r>
        <w:t>VELCADE is indicated for the treatment of patients with mantle cell lymphoma</w:t>
      </w:r>
    </w:p>
    <w:p w:rsidR="00C10616" w:rsidRDefault="00716CE5">
      <w:pPr>
        <w:pStyle w:val="Heading2"/>
        <w:numPr>
          <w:ilvl w:val="1"/>
          <w:numId w:val="14"/>
        </w:numPr>
        <w:spacing w:before="120" w:after="120" w:line="240" w:lineRule="auto"/>
        <w:jc w:val="both"/>
        <w:rPr>
          <w:color w:val="auto"/>
          <w:szCs w:val="24"/>
        </w:rPr>
      </w:pPr>
      <w:bookmarkStart w:id="97" w:name="_Toc22992687"/>
      <w:bookmarkStart w:id="98" w:name="_Toc519841560"/>
      <w:r>
        <w:rPr>
          <w:color w:val="auto"/>
          <w:szCs w:val="24"/>
        </w:rPr>
        <w:t>Contraindications</w:t>
      </w:r>
      <w:bookmarkEnd w:id="94"/>
      <w:bookmarkEnd w:id="95"/>
      <w:bookmarkEnd w:id="96"/>
      <w:bookmarkEnd w:id="97"/>
      <w:bookmarkEnd w:id="98"/>
    </w:p>
    <w:p w:rsidR="00C10616" w:rsidRDefault="00716CE5">
      <w:pPr>
        <w:pStyle w:val="BodyText2"/>
        <w:tabs>
          <w:tab w:val="left" w:pos="360"/>
        </w:tabs>
        <w:spacing w:before="120" w:after="120"/>
        <w:ind w:left="576"/>
      </w:pPr>
      <w:r>
        <w:t xml:space="preserve">VELCADE is </w:t>
      </w:r>
      <w:r>
        <w:t>contraindicated in patients with known hyper sensitivity to bortezomib, boron, mannitol or to any of the excipients</w:t>
      </w:r>
      <w:r>
        <w:rPr>
          <w:lang w:val="en"/>
        </w:rPr>
        <w:t>.</w:t>
      </w:r>
    </w:p>
    <w:p w:rsidR="00C10616" w:rsidRDefault="00716CE5">
      <w:pPr>
        <w:pStyle w:val="Heading2"/>
        <w:numPr>
          <w:ilvl w:val="1"/>
          <w:numId w:val="14"/>
        </w:numPr>
        <w:spacing w:line="240" w:lineRule="auto"/>
        <w:rPr>
          <w:b w:val="0"/>
        </w:rPr>
      </w:pPr>
      <w:bookmarkStart w:id="99" w:name="_Toc22992688"/>
      <w:r>
        <w:t>Warnings and Precautions</w:t>
      </w:r>
      <w:bookmarkEnd w:id="99"/>
    </w:p>
    <w:p w:rsidR="00C10616" w:rsidRDefault="00716CE5">
      <w:pPr>
        <w:pStyle w:val="BodyText2"/>
        <w:tabs>
          <w:tab w:val="left" w:pos="360"/>
        </w:tabs>
        <w:ind w:left="576"/>
        <w:rPr>
          <w:b/>
        </w:rPr>
      </w:pPr>
      <w:r>
        <w:rPr>
          <w:b/>
        </w:rPr>
        <w:t>Peripheral Neuropathy:</w:t>
      </w:r>
    </w:p>
    <w:p w:rsidR="00C10616" w:rsidRDefault="00716CE5">
      <w:pPr>
        <w:pStyle w:val="BodyText2"/>
        <w:tabs>
          <w:tab w:val="left" w:pos="360"/>
        </w:tabs>
        <w:spacing w:before="120" w:after="120"/>
        <w:ind w:left="576"/>
      </w:pPr>
      <w:r>
        <w:t>VELCADE treatment causes a peripheral neuropathy that is predominantly sensory; however, ca</w:t>
      </w:r>
      <w:r>
        <w:t>ses of severe sensory and motor peripheral neuropathy have been reported. Patients with pre-existing symptoms (numbness, pain or a burning feeling in the feet or hands) and/or signs of peripheral neuropathy may experience worsening peripheral neuropathy (i</w:t>
      </w:r>
      <w:r>
        <w:t>ncluding ≥ Grade 3) during treatment with VELCADE. Patients should be monitored for symptoms of neuropathy, such as a burning sensation, hyperesthesia, hypoesthesia, paresthesia, discomfort, neuropathic pain or weakness. In the Phase 3 relapsed multiple my</w:t>
      </w:r>
      <w:r>
        <w:t>eloma trial comparing VELCADE subcutaneous versus intravenous the incidence of Grade ≥ 2 peripheral neuropathy was 24% for subcutaneous and 39% for intravenous. Grade ≥ 3 peripheral neuropathy occurred in 6% of patients in the subcutaneous treatment group,</w:t>
      </w:r>
      <w:r>
        <w:t xml:space="preserve"> compared with 15% in the intravenous treatment group. Starting VELCADE subcutaneously may be considered for patients with pre-existing or at high risk of peripheral neuropathy.</w:t>
      </w:r>
    </w:p>
    <w:p w:rsidR="00C10616" w:rsidRDefault="00716CE5">
      <w:pPr>
        <w:pStyle w:val="BodyText2"/>
        <w:tabs>
          <w:tab w:val="left" w:pos="360"/>
        </w:tabs>
        <w:spacing w:before="120" w:after="120"/>
        <w:ind w:left="576"/>
      </w:pPr>
      <w:r>
        <w:lastRenderedPageBreak/>
        <w:t>Patients experiencing new or worsening peripheral neuropathy during VELCADE th</w:t>
      </w:r>
      <w:r>
        <w:t xml:space="preserve">erapy may require a decrease in the dose and/or a less dose-intense schedule. In the VELCADE versus dexamethasone phase 3 relapsed multiple myeloma study, improvement in or resolution of peripheral neuropathy was reported in 48% of patients with ≥ Grade 2 </w:t>
      </w:r>
      <w:r>
        <w:t>peripheral neuropathy following dose adjustment or interruption. Improvement in or resolution of peripheral neuropathy was reported in 73% of patients who discontinued due to Grade 2 neuropathy or who had ≥ Grade 3 peripheral neuropathy in the phase 2 mult</w:t>
      </w:r>
      <w:r>
        <w:t>iple myeloma studies. The long-term outcome of peripheral neuropathy has not been studied in mantle cell lymphoma.</w:t>
      </w:r>
    </w:p>
    <w:p w:rsidR="00C10616" w:rsidRDefault="00716CE5">
      <w:pPr>
        <w:pStyle w:val="BodyText2"/>
        <w:tabs>
          <w:tab w:val="left" w:pos="360"/>
        </w:tabs>
        <w:spacing w:before="120" w:after="120"/>
        <w:ind w:left="576"/>
        <w:rPr>
          <w:b/>
        </w:rPr>
      </w:pPr>
      <w:r>
        <w:rPr>
          <w:b/>
        </w:rPr>
        <w:t>Hypotension</w:t>
      </w:r>
    </w:p>
    <w:p w:rsidR="00C10616" w:rsidRDefault="00716CE5">
      <w:pPr>
        <w:pStyle w:val="BodyText2"/>
        <w:tabs>
          <w:tab w:val="left" w:pos="360"/>
        </w:tabs>
        <w:spacing w:before="120" w:after="120"/>
        <w:ind w:left="576"/>
      </w:pPr>
      <w:r>
        <w:t>The incidence of hypotension (postural, orthostatic, and hypotension NOS) was 8%. These events are observed throughout therapy. C</w:t>
      </w:r>
      <w:r>
        <w:t>aution should be used when treating patients with a history of syncope, patients receiving medications known to be associated with hypotension, and patients who are dehydrated. Management of orthostatic/postural hypotension may include adjustment of antihy</w:t>
      </w:r>
      <w:r>
        <w:t>pertensive medications, hydration, and administration of mineralocorticoids and/or sympathomimetics.</w:t>
      </w:r>
    </w:p>
    <w:p w:rsidR="00C10616" w:rsidRDefault="00716CE5">
      <w:pPr>
        <w:pStyle w:val="BodyText2"/>
        <w:tabs>
          <w:tab w:val="left" w:pos="360"/>
        </w:tabs>
        <w:spacing w:before="120" w:after="120"/>
        <w:ind w:left="576"/>
        <w:rPr>
          <w:b/>
        </w:rPr>
      </w:pPr>
      <w:r>
        <w:rPr>
          <w:b/>
        </w:rPr>
        <w:t>Cardiac Toxicity</w:t>
      </w:r>
    </w:p>
    <w:p w:rsidR="00C10616" w:rsidRDefault="00716CE5">
      <w:pPr>
        <w:pStyle w:val="BodyText2"/>
        <w:tabs>
          <w:tab w:val="left" w:pos="360"/>
        </w:tabs>
        <w:spacing w:before="120" w:after="120"/>
        <w:ind w:left="576"/>
      </w:pPr>
      <w:r>
        <w:t xml:space="preserve">Acute development or exacerbation of congestive heart failure and new onset of decreased left ventricular ejection fraction have occurred </w:t>
      </w:r>
      <w:r>
        <w:t>during VELCADE therapy, including reports in patients with no risk factors for decreased left ventricular ejection fraction. Patients with risk factors for, or existing heart disease should be closely monitored. In the relapsed multiple myeloma study of VE</w:t>
      </w:r>
      <w:r>
        <w:t>LCADE versus dexamethasone, the incidence of any treatment-related cardiac disorder was 8% and 5% in the VELCADE and dexamethasone groups, respectively. The incidence of adverse reactions suggestive of heart failure (acute pulmonary edema, pulmonary edema,</w:t>
      </w:r>
      <w:r>
        <w:t xml:space="preserve"> cardiac failure, congestive cardiac failure, cardiogenic shock) was ≤ 1% for each individual reaction in the VELCADE group. In the dexamethasone group the incidence was ≤ 1% for cardiac failure and congestive cardiac failure; there were no reported reacti</w:t>
      </w:r>
      <w:r>
        <w:t>ons of acute pulmonary edema, pulmonary edema, or cardiogenic shock. There have been isolated cases of QT-interval prolongation in clinical studies; causality has not been established.</w:t>
      </w:r>
    </w:p>
    <w:p w:rsidR="00C10616" w:rsidRDefault="00716CE5">
      <w:pPr>
        <w:pStyle w:val="BodyText2"/>
        <w:tabs>
          <w:tab w:val="left" w:pos="360"/>
        </w:tabs>
        <w:spacing w:before="120" w:after="120"/>
        <w:ind w:left="576"/>
        <w:rPr>
          <w:b/>
        </w:rPr>
      </w:pPr>
      <w:r>
        <w:rPr>
          <w:b/>
        </w:rPr>
        <w:t>Pulmonary Toxicity</w:t>
      </w:r>
    </w:p>
    <w:p w:rsidR="00C10616" w:rsidRDefault="00716CE5">
      <w:pPr>
        <w:pStyle w:val="BodyText2"/>
        <w:tabs>
          <w:tab w:val="left" w:pos="360"/>
        </w:tabs>
        <w:spacing w:before="120" w:after="120"/>
        <w:ind w:left="576"/>
      </w:pPr>
      <w:r>
        <w:t>Acute Respiratory Distress Syndrome (ARDS) and acute</w:t>
      </w:r>
      <w:r>
        <w:t xml:space="preserve"> diffuse infiltrative pulmonary disease of unknown etiology such as pneumonitis, interstitial pneumonia, lung infiltration have occurred in patients receiving VELCADE. Some of these events have been fatal.</w:t>
      </w:r>
    </w:p>
    <w:p w:rsidR="00C10616" w:rsidRDefault="00716CE5">
      <w:pPr>
        <w:pStyle w:val="BodyText2"/>
        <w:tabs>
          <w:tab w:val="left" w:pos="360"/>
        </w:tabs>
        <w:spacing w:before="120" w:after="120"/>
        <w:ind w:left="576"/>
      </w:pPr>
      <w:r>
        <w:t xml:space="preserve">In a clinical trial, the first two patients given </w:t>
      </w:r>
      <w:r>
        <w:t>high-dose cytarabine (2g/m</w:t>
      </w:r>
      <w:r>
        <w:rPr>
          <w:vertAlign w:val="superscript"/>
        </w:rPr>
        <w:t>2</w:t>
      </w:r>
      <w:r>
        <w:t xml:space="preserve"> per day) by continuous infusion with daunorubicin and VELCADE for relapsed acute myelogenous leukemia died of ARDS early in the course of therapy. </w:t>
      </w:r>
    </w:p>
    <w:p w:rsidR="00C10616" w:rsidRDefault="00716CE5">
      <w:pPr>
        <w:pStyle w:val="BodyText2"/>
        <w:tabs>
          <w:tab w:val="left" w:pos="360"/>
        </w:tabs>
        <w:spacing w:before="120" w:after="120"/>
        <w:ind w:left="576"/>
      </w:pPr>
      <w:r>
        <w:t xml:space="preserve"> There have been reports of pulmonary hypertension associated with VELCADE admin</w:t>
      </w:r>
      <w:r>
        <w:t xml:space="preserve">istration in the absence of left heart failure or significant pulmonary disease. </w:t>
      </w:r>
    </w:p>
    <w:p w:rsidR="00C10616" w:rsidRDefault="00716CE5">
      <w:pPr>
        <w:pStyle w:val="BodyText2"/>
        <w:tabs>
          <w:tab w:val="left" w:pos="360"/>
        </w:tabs>
        <w:spacing w:before="120" w:after="120"/>
        <w:ind w:left="576"/>
        <w:rPr>
          <w:b/>
        </w:rPr>
      </w:pPr>
      <w:r>
        <w:t>In the event of new or worsening cardiopulmonary symptoms, consider interrupting VELCADE until a prompt and comprehensive diagnostic evaluation is conducted.</w:t>
      </w:r>
    </w:p>
    <w:p w:rsidR="00C10616" w:rsidRDefault="00716CE5">
      <w:pPr>
        <w:pStyle w:val="BodyText2"/>
        <w:tabs>
          <w:tab w:val="left" w:pos="360"/>
        </w:tabs>
        <w:spacing w:before="120" w:after="120"/>
        <w:ind w:left="576"/>
        <w:rPr>
          <w:b/>
        </w:rPr>
      </w:pPr>
      <w:r>
        <w:rPr>
          <w:b/>
        </w:rPr>
        <w:t>Posterior Revers</w:t>
      </w:r>
      <w:r>
        <w:rPr>
          <w:b/>
        </w:rPr>
        <w:t>ible Encephalopathy Syndrome (PRES)</w:t>
      </w:r>
    </w:p>
    <w:p w:rsidR="00C10616" w:rsidRDefault="00716CE5">
      <w:pPr>
        <w:pStyle w:val="BodyText2"/>
        <w:tabs>
          <w:tab w:val="left" w:pos="360"/>
        </w:tabs>
        <w:spacing w:before="120" w:after="120"/>
        <w:ind w:left="576"/>
      </w:pPr>
      <w:r>
        <w:t xml:space="preserve">Posterior Reversible Encephalopathy Syndrome (PRES; formerly termed Reversible Posterior Leukoencephalopathy Syndrome (RPLS)) has occurred in </w:t>
      </w:r>
      <w:r>
        <w:lastRenderedPageBreak/>
        <w:t xml:space="preserve">patients receiving VELCADE. PRES is a rare, reversible, neurological disorder </w:t>
      </w:r>
      <w:r>
        <w:t>which can present with seizure, hypertension, headache, lethargy, confusion, blindness, and other visual and neurological disturbances. Brain imaging, preferably MRI (Magnetic Resonance Imaging), is used to confirm the diagnosis. In patients developing PRE</w:t>
      </w:r>
      <w:r>
        <w:t>S, discontinue VELCADE. The safety of reinitiating VELCADE therapy in patients previously experiencing PRES is not known.</w:t>
      </w:r>
    </w:p>
    <w:p w:rsidR="00C10616" w:rsidRDefault="00716CE5">
      <w:pPr>
        <w:pStyle w:val="BodyText2"/>
        <w:tabs>
          <w:tab w:val="left" w:pos="360"/>
        </w:tabs>
        <w:spacing w:before="120" w:after="120"/>
        <w:ind w:left="576"/>
        <w:rPr>
          <w:b/>
        </w:rPr>
      </w:pPr>
      <w:r>
        <w:rPr>
          <w:b/>
        </w:rPr>
        <w:t>Gastrointestinal Toxicity</w:t>
      </w:r>
    </w:p>
    <w:p w:rsidR="00C10616" w:rsidRDefault="00716CE5">
      <w:pPr>
        <w:pStyle w:val="BodyText2"/>
        <w:tabs>
          <w:tab w:val="left" w:pos="360"/>
        </w:tabs>
        <w:spacing w:before="120" w:after="120"/>
        <w:ind w:left="576"/>
      </w:pPr>
      <w:r>
        <w:t>VELCADE treatment can cause nausea, diarrhea, constipation, and vomiting. Sometimes requiring use of antieme</w:t>
      </w:r>
      <w:r>
        <w:t>tic and antidiarrheal medications. Ileus can occur. Fluid and electrolyte replacement should be administered to prevent dehydration. Interrupt VELCADE for severe symptoms.</w:t>
      </w:r>
    </w:p>
    <w:p w:rsidR="00C10616" w:rsidRDefault="00C10616">
      <w:pPr>
        <w:pStyle w:val="BodyText2"/>
        <w:tabs>
          <w:tab w:val="left" w:pos="360"/>
        </w:tabs>
        <w:spacing w:before="120" w:after="120"/>
        <w:ind w:left="576"/>
        <w:rPr>
          <w:b/>
        </w:rPr>
      </w:pPr>
    </w:p>
    <w:p w:rsidR="00C10616" w:rsidRDefault="00C10616">
      <w:pPr>
        <w:pStyle w:val="BodyText2"/>
        <w:tabs>
          <w:tab w:val="left" w:pos="360"/>
        </w:tabs>
        <w:spacing w:before="120" w:after="120"/>
        <w:ind w:left="576"/>
        <w:rPr>
          <w:b/>
        </w:rPr>
      </w:pPr>
    </w:p>
    <w:p w:rsidR="00C10616" w:rsidRDefault="00716CE5">
      <w:pPr>
        <w:pStyle w:val="BodyText2"/>
        <w:tabs>
          <w:tab w:val="left" w:pos="360"/>
        </w:tabs>
        <w:spacing w:before="120" w:after="120"/>
        <w:ind w:left="576"/>
        <w:rPr>
          <w:b/>
        </w:rPr>
      </w:pPr>
      <w:r>
        <w:rPr>
          <w:b/>
        </w:rPr>
        <w:t>Thrombocytopenia/Neutropenia</w:t>
      </w:r>
    </w:p>
    <w:p w:rsidR="00C10616" w:rsidRDefault="00716CE5">
      <w:pPr>
        <w:pStyle w:val="BodyText2"/>
        <w:tabs>
          <w:tab w:val="left" w:pos="360"/>
        </w:tabs>
        <w:spacing w:before="120" w:after="120"/>
        <w:ind w:left="576"/>
      </w:pPr>
      <w:r>
        <w:t>VELCADE is associated with thrombocytopenia and neutr</w:t>
      </w:r>
      <w:r>
        <w:t>openia that follow a cyclical pattern with nadirs occurring following the last dose of each cycle and typically recovering prior to initiation of the subsequent cycle. The cyclical pattern of platelet and neutrophil decreases and recovery remain consistent</w:t>
      </w:r>
      <w:r>
        <w:t xml:space="preserve"> in the studies of multiple myeloma and mantle cell lymphoma, with no evidence of cumulative thrombocytopenia or neutropenia in the treatment regimens studied.</w:t>
      </w:r>
    </w:p>
    <w:p w:rsidR="00C10616" w:rsidRDefault="00716CE5">
      <w:pPr>
        <w:pStyle w:val="BodyText2"/>
        <w:tabs>
          <w:tab w:val="left" w:pos="360"/>
        </w:tabs>
        <w:spacing w:before="120" w:after="120"/>
        <w:ind w:left="576"/>
      </w:pPr>
      <w:r>
        <w:t>Monitor complete blood counts (CBC) frequently during treatment with VELCADE. Measure platelet c</w:t>
      </w:r>
      <w:r>
        <w:t xml:space="preserve">ounts prior to each dose of VELCADE. </w:t>
      </w:r>
    </w:p>
    <w:p w:rsidR="00C10616" w:rsidRDefault="00716CE5">
      <w:pPr>
        <w:pStyle w:val="BodyText2"/>
        <w:tabs>
          <w:tab w:val="left" w:pos="360"/>
        </w:tabs>
        <w:spacing w:before="120" w:after="120"/>
        <w:ind w:left="576"/>
        <w:rPr>
          <w:b/>
        </w:rPr>
      </w:pPr>
      <w:r>
        <w:rPr>
          <w:b/>
        </w:rPr>
        <w:t>Tumor Lysis Syndrome</w:t>
      </w:r>
    </w:p>
    <w:p w:rsidR="00C10616" w:rsidRDefault="00716CE5">
      <w:pPr>
        <w:pStyle w:val="BodyText2"/>
        <w:tabs>
          <w:tab w:val="left" w:pos="360"/>
        </w:tabs>
        <w:spacing w:before="120" w:after="120"/>
        <w:ind w:left="576"/>
      </w:pPr>
      <w:r>
        <w:t>Tumor lysis syndrome has been reported with VELCADE therapy. Patients at risk of tumor lysis syndrome are those with high tumor burden prior to treatment. Monitor patients closely and take appropri</w:t>
      </w:r>
      <w:r>
        <w:t>ate precautions.</w:t>
      </w:r>
    </w:p>
    <w:p w:rsidR="00C10616" w:rsidRDefault="00716CE5">
      <w:pPr>
        <w:pStyle w:val="BodyText2"/>
        <w:tabs>
          <w:tab w:val="left" w:pos="360"/>
        </w:tabs>
        <w:spacing w:before="120" w:after="120"/>
        <w:ind w:left="576"/>
        <w:rPr>
          <w:b/>
        </w:rPr>
      </w:pPr>
      <w:r>
        <w:rPr>
          <w:b/>
        </w:rPr>
        <w:t>Hepatic Toxicity</w:t>
      </w:r>
    </w:p>
    <w:p w:rsidR="00C10616" w:rsidRDefault="00716CE5">
      <w:pPr>
        <w:pStyle w:val="BodyText2"/>
        <w:tabs>
          <w:tab w:val="left" w:pos="360"/>
        </w:tabs>
        <w:spacing w:before="120" w:after="120"/>
        <w:ind w:left="576"/>
        <w:rPr>
          <w:color w:val="000000"/>
        </w:rPr>
      </w:pPr>
      <w:r>
        <w:t>Cases of acute liver failure have been reported in patients receiving multiple concomitant medications and with serious underlying medical conditions. Other reported hepatic reactions include hepatitis, increases in liver enzymes, and hyperbilirubinemia. I</w:t>
      </w:r>
      <w:r>
        <w:t xml:space="preserve">nterrupt VELCADE therapy to assess reversibility. There is limited rechallenge information in these patients. </w:t>
      </w:r>
    </w:p>
    <w:p w:rsidR="00C10616" w:rsidRDefault="00716CE5">
      <w:pPr>
        <w:pStyle w:val="Heading1"/>
        <w:numPr>
          <w:ilvl w:val="0"/>
          <w:numId w:val="14"/>
        </w:numPr>
        <w:tabs>
          <w:tab w:val="left" w:pos="567"/>
        </w:tabs>
        <w:spacing w:before="240" w:after="120"/>
        <w:rPr>
          <w:rFonts w:cs="Times New Roman"/>
          <w:szCs w:val="24"/>
        </w:rPr>
      </w:pPr>
      <w:bookmarkStart w:id="100" w:name="_Toc405382758"/>
      <w:bookmarkStart w:id="101" w:name="_Toc22992689"/>
      <w:r>
        <w:rPr>
          <w:rFonts w:cs="Times New Roman"/>
          <w:szCs w:val="24"/>
        </w:rPr>
        <w:t>INVESTIGATIONAL PLAN</w:t>
      </w:r>
      <w:bookmarkEnd w:id="100"/>
      <w:bookmarkEnd w:id="101"/>
    </w:p>
    <w:p w:rsidR="00C10616" w:rsidRDefault="00716CE5">
      <w:pPr>
        <w:pStyle w:val="Heading2"/>
        <w:numPr>
          <w:ilvl w:val="1"/>
          <w:numId w:val="14"/>
        </w:numPr>
        <w:spacing w:before="120" w:after="120" w:line="240" w:lineRule="auto"/>
        <w:rPr>
          <w:color w:val="auto"/>
          <w:szCs w:val="24"/>
          <w:lang w:bidi="te-IN"/>
        </w:rPr>
      </w:pPr>
      <w:bookmarkStart w:id="102" w:name="_Toc22992690"/>
      <w:r>
        <w:rPr>
          <w:color w:val="auto"/>
          <w:szCs w:val="24"/>
          <w:lang w:bidi="te-IN"/>
        </w:rPr>
        <w:t>Background</w:t>
      </w:r>
      <w:bookmarkEnd w:id="102"/>
    </w:p>
    <w:p w:rsidR="00C10616" w:rsidRDefault="00716CE5">
      <w:pPr>
        <w:spacing w:before="120" w:after="120"/>
        <w:ind w:left="576"/>
        <w:jc w:val="both"/>
        <w:rPr>
          <w:lang w:bidi="te-IN"/>
        </w:rPr>
      </w:pPr>
      <w:r>
        <w:t>Bortezomib</w:t>
      </w:r>
      <w:r>
        <w:rPr>
          <w:lang w:bidi="te-IN"/>
        </w:rPr>
        <w:t xml:space="preserve"> is indicated for the treatment of Multiple Myeloma. The following dosing regimen is approved by the US</w:t>
      </w:r>
      <w:r>
        <w:rPr>
          <w:lang w:bidi="te-IN"/>
        </w:rPr>
        <w:t>FDA:</w:t>
      </w:r>
    </w:p>
    <w:p w:rsidR="00C10616" w:rsidRDefault="00716CE5">
      <w:pPr>
        <w:numPr>
          <w:ilvl w:val="0"/>
          <w:numId w:val="13"/>
        </w:numPr>
        <w:spacing w:before="120" w:after="120"/>
        <w:jc w:val="both"/>
        <w:rPr>
          <w:lang w:bidi="te-IN"/>
        </w:rPr>
      </w:pPr>
      <w:r>
        <w:rPr>
          <w:b/>
          <w:u w:val="single"/>
          <w:lang w:bidi="te-IN"/>
        </w:rPr>
        <w:t>Dosing regimen for previously untreated patients</w:t>
      </w:r>
      <w:r>
        <w:rPr>
          <w:lang w:bidi="te-IN"/>
        </w:rPr>
        <w:t>: Bortezomib is administered in combination with oral Prednisone and oral Melphalan in nine cycles.  In cycles 1 to 4, Bortezomib is administered weekly twice (day 1, 4, 8, 11, 22, 25, 29 &amp; 32). In cycle</w:t>
      </w:r>
      <w:r>
        <w:rPr>
          <w:lang w:bidi="te-IN"/>
        </w:rPr>
        <w:t>s 5 to 9, Bortezomib is administered once weekly (day 1, 8, 22 &amp; 29).</w:t>
      </w:r>
    </w:p>
    <w:p w:rsidR="00C10616" w:rsidRDefault="00716CE5">
      <w:pPr>
        <w:numPr>
          <w:ilvl w:val="0"/>
          <w:numId w:val="13"/>
        </w:numPr>
        <w:spacing w:before="120" w:after="120"/>
        <w:jc w:val="both"/>
        <w:rPr>
          <w:lang w:bidi="te-IN"/>
        </w:rPr>
      </w:pPr>
      <w:r>
        <w:rPr>
          <w:b/>
          <w:u w:val="single"/>
          <w:lang w:bidi="te-IN"/>
        </w:rPr>
        <w:t>Dosing regimen for relapsed patients</w:t>
      </w:r>
      <w:r>
        <w:rPr>
          <w:lang w:bidi="te-IN"/>
        </w:rPr>
        <w:t>: Bortezomib is administered in combination with oral Prednisone and oral Melphalan in nine cycles.  In cycles 1 to 4, Bortezomib is administered week</w:t>
      </w:r>
      <w:r>
        <w:rPr>
          <w:lang w:bidi="te-IN"/>
        </w:rPr>
        <w:t xml:space="preserve">ly twice for two weeks (day </w:t>
      </w:r>
      <w:r>
        <w:rPr>
          <w:lang w:bidi="te-IN"/>
        </w:rPr>
        <w:lastRenderedPageBreak/>
        <w:t>1, 4, 8 &amp; 11) followed by 10-day rest period. For extended therapy of more than eight cycles, Bortezomib may be administered on a standard schedule or on a maintenance schedule of once weekly for four weeks (Day 1, 8, 15 &amp; 22) f</w:t>
      </w:r>
      <w:r>
        <w:rPr>
          <w:lang w:bidi="te-IN"/>
        </w:rPr>
        <w:t xml:space="preserve">ollowed by a 13-day rest period. </w:t>
      </w:r>
    </w:p>
    <w:p w:rsidR="00C10616" w:rsidRDefault="00716CE5">
      <w:pPr>
        <w:spacing w:before="120" w:after="120"/>
        <w:ind w:left="576"/>
        <w:jc w:val="both"/>
      </w:pPr>
      <w:r>
        <w:t>In 2017, Indian Council of Medical Research (ICMR) published a consensus document for management of multiple myeloma</w:t>
      </w:r>
      <w:r>
        <w:rPr>
          <w:vertAlign w:val="superscript"/>
        </w:rPr>
        <w:t>4</w:t>
      </w:r>
      <w:r>
        <w:t>. According to this guideline, Bortezomib once a week dosing regimen is recommended as primary therapy (i</w:t>
      </w:r>
      <w:r>
        <w:t xml:space="preserve">n combination with Cyclophosphamide and Dexamethasone and with other drugs).  </w:t>
      </w:r>
    </w:p>
    <w:p w:rsidR="00C10616" w:rsidRDefault="00716CE5">
      <w:pPr>
        <w:spacing w:before="120" w:after="120"/>
        <w:ind w:left="576"/>
        <w:jc w:val="both"/>
      </w:pPr>
      <w:r>
        <w:t>The major drawback of Bortezomib containing regimens is the risk of neurotoxicity early in the disease course.  The neuropathy with Bortezomib can occur abruptly and can signifi</w:t>
      </w:r>
      <w:r>
        <w:t xml:space="preserve">cantly be painful and debilitating in a subset of patients.  </w:t>
      </w:r>
    </w:p>
    <w:p w:rsidR="00C10616" w:rsidRDefault="00716CE5">
      <w:pPr>
        <w:spacing w:before="120" w:after="120"/>
        <w:ind w:left="576"/>
        <w:jc w:val="both"/>
      </w:pPr>
      <w:r>
        <w:t>Twice weekly Bortezomib can be associated with toxicities that may limit efficacy caused by treatment delays and/or discontinuation.  In a clinical study</w:t>
      </w:r>
      <w:r>
        <w:rPr>
          <w:vertAlign w:val="superscript"/>
        </w:rPr>
        <w:t>5, 6</w:t>
      </w:r>
      <w:r>
        <w:t xml:space="preserve"> patients treated with weekly Bortezo</w:t>
      </w:r>
      <w:r>
        <w:t xml:space="preserve">mib achieved responses similar to the twice weekly schedule.  In addition, they experienced less grade adverse events.  </w:t>
      </w:r>
    </w:p>
    <w:p w:rsidR="00C10616" w:rsidRDefault="00716CE5">
      <w:pPr>
        <w:spacing w:before="120" w:after="120"/>
        <w:ind w:left="576"/>
        <w:jc w:val="both"/>
      </w:pPr>
      <w:r>
        <w:t>Considering, ICMR guideline and current clinical practices, the current study is planned with Bortezomib (once a week) + Cyclophosphami</w:t>
      </w:r>
      <w:r>
        <w:t>de (300mg / m</w:t>
      </w:r>
      <w:r>
        <w:rPr>
          <w:vertAlign w:val="superscript"/>
        </w:rPr>
        <w:t>2</w:t>
      </w:r>
      <w:r>
        <w:t xml:space="preserve"> orally day 1, 8, 15 &amp; 22) + Dexamethasone (40 mg orally on day 1, 8, 15 &amp; 22) dosing regimen. </w:t>
      </w:r>
    </w:p>
    <w:p w:rsidR="00C10616" w:rsidRDefault="00716CE5">
      <w:pPr>
        <w:pStyle w:val="Heading2"/>
        <w:numPr>
          <w:ilvl w:val="1"/>
          <w:numId w:val="14"/>
        </w:numPr>
        <w:spacing w:before="120" w:after="120" w:line="240" w:lineRule="auto"/>
        <w:rPr>
          <w:color w:val="auto"/>
          <w:szCs w:val="24"/>
          <w:lang w:bidi="te-IN"/>
        </w:rPr>
      </w:pPr>
      <w:bookmarkStart w:id="103" w:name="_Toc405382759"/>
      <w:bookmarkStart w:id="104" w:name="_Toc22992691"/>
      <w:r>
        <w:rPr>
          <w:color w:val="auto"/>
          <w:szCs w:val="24"/>
        </w:rPr>
        <w:t>Rationale</w:t>
      </w:r>
      <w:bookmarkEnd w:id="103"/>
      <w:bookmarkEnd w:id="104"/>
    </w:p>
    <w:p w:rsidR="00C10616" w:rsidRDefault="00716CE5">
      <w:pPr>
        <w:spacing w:before="120" w:after="120"/>
        <w:ind w:left="576"/>
        <w:jc w:val="both"/>
      </w:pPr>
      <w:r>
        <w:t>This study is being conducted to assess the Comparative Bioavailability by characterizing the Pharmacokinetic and Pharmacodynamic profil</w:t>
      </w:r>
      <w:r>
        <w:t xml:space="preserve">e and assessing local tolerability of the test formulation with respect to the reference formulation in Multiple Myeloma patients. </w:t>
      </w:r>
    </w:p>
    <w:p w:rsidR="00C10616" w:rsidRDefault="00716CE5">
      <w:pPr>
        <w:pStyle w:val="Heading2"/>
        <w:numPr>
          <w:ilvl w:val="1"/>
          <w:numId w:val="14"/>
        </w:numPr>
        <w:spacing w:before="160" w:after="120" w:line="240" w:lineRule="auto"/>
        <w:rPr>
          <w:color w:val="auto"/>
          <w:szCs w:val="24"/>
        </w:rPr>
      </w:pPr>
      <w:bookmarkStart w:id="105" w:name="_Toc405382760"/>
      <w:bookmarkStart w:id="106" w:name="_Toc22992692"/>
      <w:r>
        <w:rPr>
          <w:color w:val="auto"/>
          <w:szCs w:val="24"/>
        </w:rPr>
        <w:t>Study Objectives</w:t>
      </w:r>
      <w:bookmarkEnd w:id="105"/>
      <w:bookmarkEnd w:id="106"/>
    </w:p>
    <w:p w:rsidR="00C10616" w:rsidRDefault="00716CE5">
      <w:pPr>
        <w:spacing w:before="80" w:after="80"/>
        <w:ind w:left="576"/>
        <w:jc w:val="both"/>
      </w:pPr>
      <w:r>
        <w:t>The following are the study objectives</w:t>
      </w:r>
    </w:p>
    <w:p w:rsidR="00C10616" w:rsidRDefault="00716CE5">
      <w:pPr>
        <w:numPr>
          <w:ilvl w:val="0"/>
          <w:numId w:val="7"/>
        </w:numPr>
        <w:spacing w:before="80" w:after="80"/>
        <w:jc w:val="both"/>
      </w:pPr>
      <w:r>
        <w:rPr>
          <w:i/>
        </w:rPr>
        <w:t>Primary Objective</w:t>
      </w:r>
      <w:r>
        <w:t xml:space="preserve">: </w:t>
      </w:r>
    </w:p>
    <w:p w:rsidR="00C10616" w:rsidRDefault="00716CE5">
      <w:pPr>
        <w:numPr>
          <w:ilvl w:val="0"/>
          <w:numId w:val="27"/>
        </w:numPr>
        <w:spacing w:before="80" w:after="80"/>
        <w:jc w:val="both"/>
      </w:pPr>
      <w:r>
        <w:t xml:space="preserve">To compare the rate and extent of absorption </w:t>
      </w:r>
      <w:r>
        <w:t>between Test and Reference Products on Day 1 and Day 15.</w:t>
      </w:r>
    </w:p>
    <w:p w:rsidR="00C10616" w:rsidRDefault="00716CE5">
      <w:pPr>
        <w:numPr>
          <w:ilvl w:val="0"/>
          <w:numId w:val="7"/>
        </w:numPr>
        <w:spacing w:before="80" w:after="80"/>
        <w:jc w:val="both"/>
      </w:pPr>
      <w:r>
        <w:rPr>
          <w:i/>
        </w:rPr>
        <w:t>Secondary Objectives</w:t>
      </w:r>
      <w:r>
        <w:t xml:space="preserve">: </w:t>
      </w:r>
    </w:p>
    <w:p w:rsidR="00C10616" w:rsidRDefault="00716CE5">
      <w:pPr>
        <w:numPr>
          <w:ilvl w:val="0"/>
          <w:numId w:val="19"/>
        </w:numPr>
        <w:spacing w:before="120" w:after="120"/>
        <w:jc w:val="both"/>
      </w:pPr>
      <w:r>
        <w:t>To assess the injection site reactions (local tolerability) of the investigational drug product(s).</w:t>
      </w:r>
    </w:p>
    <w:p w:rsidR="00C10616" w:rsidRDefault="00716CE5">
      <w:pPr>
        <w:numPr>
          <w:ilvl w:val="0"/>
          <w:numId w:val="19"/>
        </w:numPr>
        <w:spacing w:before="120" w:after="120"/>
        <w:jc w:val="both"/>
      </w:pPr>
      <w:r>
        <w:t>To monitor adverse events and ensure the safety of subjects.</w:t>
      </w:r>
    </w:p>
    <w:p w:rsidR="00C10616" w:rsidRDefault="00716CE5">
      <w:pPr>
        <w:pStyle w:val="Heading2"/>
        <w:numPr>
          <w:ilvl w:val="1"/>
          <w:numId w:val="14"/>
        </w:numPr>
        <w:spacing w:before="160" w:after="120" w:line="240" w:lineRule="auto"/>
        <w:rPr>
          <w:color w:val="auto"/>
        </w:rPr>
      </w:pPr>
      <w:bookmarkStart w:id="107" w:name="_Toc405382761"/>
      <w:bookmarkStart w:id="108" w:name="_Toc121542035"/>
      <w:bookmarkStart w:id="109" w:name="_Toc22992693"/>
      <w:r>
        <w:rPr>
          <w:color w:val="auto"/>
        </w:rPr>
        <w:t>Study Design</w:t>
      </w:r>
      <w:bookmarkEnd w:id="107"/>
      <w:bookmarkEnd w:id="108"/>
      <w:bookmarkEnd w:id="109"/>
    </w:p>
    <w:p w:rsidR="00C10616" w:rsidRDefault="00716CE5">
      <w:pPr>
        <w:spacing w:before="120" w:after="120"/>
        <w:ind w:left="540"/>
        <w:jc w:val="both"/>
      </w:pPr>
      <w:r>
        <w:t>An</w:t>
      </w:r>
      <w:r>
        <w:t xml:space="preserve"> Open label, Multi-Centre, Randomized, Two-treatment, Multi dose, Parallel Comparative Bioavailability Study in Multiple Myeloma patients.</w:t>
      </w:r>
    </w:p>
    <w:p w:rsidR="00C10616" w:rsidRDefault="00716CE5">
      <w:pPr>
        <w:pStyle w:val="Heading2"/>
        <w:numPr>
          <w:ilvl w:val="1"/>
          <w:numId w:val="14"/>
        </w:numPr>
        <w:spacing w:before="160" w:after="120" w:line="240" w:lineRule="auto"/>
        <w:rPr>
          <w:color w:val="auto"/>
        </w:rPr>
      </w:pPr>
      <w:bookmarkStart w:id="110" w:name="_Toc22992694"/>
      <w:bookmarkStart w:id="111" w:name="_Toc405382762"/>
      <w:bookmarkStart w:id="112" w:name="_Toc121542037"/>
      <w:r>
        <w:rPr>
          <w:color w:val="auto"/>
        </w:rPr>
        <w:t>Sample Size</w:t>
      </w:r>
      <w:bookmarkEnd w:id="110"/>
      <w:bookmarkEnd w:id="111"/>
      <w:bookmarkEnd w:id="112"/>
    </w:p>
    <w:p w:rsidR="00C10616" w:rsidRDefault="00716CE5">
      <w:pPr>
        <w:spacing w:before="120" w:after="120"/>
        <w:ind w:left="540"/>
        <w:jc w:val="both"/>
        <w:rPr>
          <w:bCs/>
        </w:rPr>
      </w:pPr>
      <w:r>
        <w:t>102 evaluable Multiple Myeloma patients will be enrolled into the study.</w:t>
      </w:r>
    </w:p>
    <w:p w:rsidR="00C10616" w:rsidRDefault="00716CE5">
      <w:pPr>
        <w:pStyle w:val="Heading2"/>
        <w:numPr>
          <w:ilvl w:val="1"/>
          <w:numId w:val="14"/>
        </w:numPr>
        <w:spacing w:before="160" w:after="120" w:line="240" w:lineRule="auto"/>
      </w:pPr>
      <w:bookmarkStart w:id="113" w:name="_Toc521682634"/>
      <w:bookmarkStart w:id="114" w:name="_Toc420352462"/>
      <w:bookmarkStart w:id="115" w:name="_Toc22992695"/>
      <w:bookmarkStart w:id="116" w:name="_Toc521664070"/>
      <w:r>
        <w:rPr>
          <w:bCs w:val="0"/>
          <w:color w:val="auto"/>
        </w:rPr>
        <w:t>Sample Size Justification</w:t>
      </w:r>
      <w:bookmarkEnd w:id="113"/>
      <w:bookmarkEnd w:id="114"/>
      <w:bookmarkEnd w:id="115"/>
      <w:bookmarkEnd w:id="116"/>
    </w:p>
    <w:p w:rsidR="00C10616" w:rsidRDefault="00716CE5">
      <w:pPr>
        <w:spacing w:before="120" w:after="120"/>
        <w:ind w:left="540"/>
        <w:jc w:val="both"/>
      </w:pPr>
      <w:r>
        <w:t>The Sa</w:t>
      </w:r>
      <w:r>
        <w:t>mple size computation was determined by considering the following assumptions:</w:t>
      </w:r>
    </w:p>
    <w:p w:rsidR="00C10616" w:rsidRDefault="00716CE5">
      <w:pPr>
        <w:numPr>
          <w:ilvl w:val="0"/>
          <w:numId w:val="16"/>
        </w:numPr>
        <w:spacing w:before="60" w:after="60"/>
        <w:ind w:left="2070" w:right="115"/>
        <w:jc w:val="both"/>
      </w:pPr>
      <w:r>
        <w:t>Inter Subject CV: 35% (Considering AUC∞)</w:t>
      </w:r>
      <w:r>
        <w:rPr>
          <w:vertAlign w:val="superscript"/>
        </w:rPr>
        <w:t>21</w:t>
      </w:r>
    </w:p>
    <w:p w:rsidR="00C10616" w:rsidRDefault="00716CE5">
      <w:pPr>
        <w:numPr>
          <w:ilvl w:val="0"/>
          <w:numId w:val="16"/>
        </w:numPr>
        <w:spacing w:before="60" w:after="60"/>
        <w:ind w:left="2070" w:right="115"/>
        <w:jc w:val="both"/>
      </w:pPr>
      <w:r>
        <w:lastRenderedPageBreak/>
        <w:t xml:space="preserve"> Expected T/R ratio 95 to 105.3%</w:t>
      </w:r>
    </w:p>
    <w:p w:rsidR="00C10616" w:rsidRDefault="00716CE5">
      <w:pPr>
        <w:numPr>
          <w:ilvl w:val="0"/>
          <w:numId w:val="16"/>
        </w:numPr>
        <w:spacing w:before="60" w:after="60"/>
        <w:ind w:left="2070" w:right="115"/>
        <w:jc w:val="both"/>
      </w:pPr>
      <w:r>
        <w:t>Alpha: 5%</w:t>
      </w:r>
    </w:p>
    <w:p w:rsidR="00C10616" w:rsidRDefault="00716CE5">
      <w:pPr>
        <w:numPr>
          <w:ilvl w:val="0"/>
          <w:numId w:val="16"/>
        </w:numPr>
        <w:spacing w:before="60" w:after="60"/>
        <w:ind w:left="2070" w:right="115"/>
        <w:jc w:val="both"/>
      </w:pPr>
      <w:r>
        <w:t>Power: 80%</w:t>
      </w:r>
    </w:p>
    <w:p w:rsidR="00C10616" w:rsidRDefault="00716CE5">
      <w:pPr>
        <w:spacing w:before="120" w:after="120"/>
        <w:ind w:left="540"/>
        <w:jc w:val="both"/>
      </w:pPr>
      <w:r>
        <w:t xml:space="preserve">Based on the above estimates, a sample size of 102 evaluable will be sufficient </w:t>
      </w:r>
      <w:r>
        <w:t xml:space="preserve">for a Parallel design.  </w:t>
      </w:r>
    </w:p>
    <w:p w:rsidR="00C10616" w:rsidRDefault="00716CE5">
      <w:pPr>
        <w:spacing w:before="120" w:after="120"/>
        <w:ind w:left="540"/>
        <w:jc w:val="both"/>
      </w:pPr>
      <w:r>
        <w:t>The subjects who have been withdrawn from the study will be replaced with a new patient to get 102 evaluable patients.</w:t>
      </w:r>
    </w:p>
    <w:p w:rsidR="00C10616" w:rsidRDefault="00716CE5">
      <w:pPr>
        <w:pStyle w:val="Heading2"/>
        <w:numPr>
          <w:ilvl w:val="1"/>
          <w:numId w:val="14"/>
        </w:numPr>
        <w:spacing w:before="160" w:after="120" w:line="240" w:lineRule="auto"/>
        <w:rPr>
          <w:color w:val="auto"/>
        </w:rPr>
      </w:pPr>
      <w:bookmarkStart w:id="117" w:name="_Toc22992696"/>
      <w:bookmarkStart w:id="118" w:name="_Toc405382764"/>
      <w:r>
        <w:rPr>
          <w:color w:val="auto"/>
        </w:rPr>
        <w:t>Randomization</w:t>
      </w:r>
      <w:bookmarkEnd w:id="117"/>
      <w:bookmarkEnd w:id="118"/>
    </w:p>
    <w:p w:rsidR="00C10616" w:rsidRDefault="00716CE5">
      <w:pPr>
        <w:spacing w:before="120" w:after="120"/>
        <w:ind w:left="576"/>
        <w:jc w:val="both"/>
      </w:pPr>
      <w:bookmarkStart w:id="119" w:name="_Toc125964229"/>
      <w:bookmarkStart w:id="120" w:name="_Toc127093420"/>
      <w:bookmarkStart w:id="121" w:name="_Toc127093631"/>
      <w:bookmarkStart w:id="122" w:name="_Toc127095112"/>
      <w:r>
        <w:t xml:space="preserve">The randomization schedule is generated using Proc Plan Seed Procedure by </w:t>
      </w:r>
      <w:r>
        <w:rPr>
          <w:lang w:val="en-IN"/>
        </w:rPr>
        <w:t>Software using version 9</w:t>
      </w:r>
      <w:r>
        <w:rPr>
          <w:lang w:val="en-IN"/>
        </w:rPr>
        <w:t>.4 or higher at Pardha Analytics</w:t>
      </w:r>
      <w:r>
        <w:t xml:space="preserve">. </w:t>
      </w:r>
      <w:bookmarkEnd w:id="119"/>
      <w:bookmarkEnd w:id="120"/>
      <w:bookmarkEnd w:id="121"/>
      <w:bookmarkEnd w:id="122"/>
    </w:p>
    <w:p w:rsidR="00C10616" w:rsidRDefault="00716CE5">
      <w:pPr>
        <w:ind w:left="576"/>
        <w:jc w:val="both"/>
      </w:pPr>
      <w:r>
        <w:t>At the randomization visit after ensuring that a patient meets all eligibility criteria, the investigator will initiate randomization to study treatment. The order of receiving the test (T) or reference (R) products for e</w:t>
      </w:r>
      <w:r>
        <w:t>ach patient during the study will be determined according to a randomization schedule. Site specific randomization schedule will be generated by the biostatistician using SAS</w:t>
      </w:r>
      <w:r>
        <w:rPr>
          <w:sz w:val="16"/>
          <w:szCs w:val="16"/>
        </w:rPr>
        <w:t xml:space="preserve">® </w:t>
      </w:r>
      <w:r>
        <w:t>Version 9.4 or higher (SAS Institute Inc., USA) before the commencement of the s</w:t>
      </w:r>
      <w:r>
        <w:t>tudy. Block randomization of size two will be generated and balanced treatment allocation within block will be ensured at the time of randomization generation. Equal allocation of patients in each sequence (i.e. ‘T’ or ‘R’) will be ensured. A unique Patien</w:t>
      </w:r>
      <w:r>
        <w:t>t No. will be provided to the randomized patients. The assigned patient number will be recorded in the CRF of the patient.</w:t>
      </w:r>
    </w:p>
    <w:p w:rsidR="00C10616" w:rsidRDefault="00716CE5">
      <w:pPr>
        <w:ind w:left="576"/>
        <w:jc w:val="both"/>
      </w:pPr>
      <w:r>
        <w:t>The personnel involved in dispensing of study drug and verification of dispensed study drugs will be accountable for ensuring complia</w:t>
      </w:r>
      <w:r>
        <w:t>nce to randomization schedule.</w:t>
      </w:r>
    </w:p>
    <w:p w:rsidR="00C10616" w:rsidRDefault="00716CE5">
      <w:pPr>
        <w:pStyle w:val="Heading2"/>
        <w:numPr>
          <w:ilvl w:val="1"/>
          <w:numId w:val="14"/>
        </w:numPr>
        <w:spacing w:before="160" w:after="120" w:line="240" w:lineRule="auto"/>
        <w:rPr>
          <w:color w:val="auto"/>
        </w:rPr>
      </w:pPr>
      <w:bookmarkStart w:id="123" w:name="_Toc401304175"/>
      <w:bookmarkStart w:id="124" w:name="_Toc22992697"/>
      <w:bookmarkStart w:id="125" w:name="_Toc324347840"/>
      <w:bookmarkStart w:id="126" w:name="_Toc358039650"/>
      <w:bookmarkStart w:id="127" w:name="_Toc405382765"/>
      <w:bookmarkStart w:id="128" w:name="_Toc331671445"/>
      <w:r>
        <w:rPr>
          <w:color w:val="auto"/>
        </w:rPr>
        <w:t>Unblinding</w:t>
      </w:r>
      <w:bookmarkEnd w:id="123"/>
      <w:bookmarkEnd w:id="124"/>
      <w:bookmarkEnd w:id="125"/>
      <w:bookmarkEnd w:id="126"/>
      <w:bookmarkEnd w:id="127"/>
      <w:bookmarkEnd w:id="128"/>
    </w:p>
    <w:p w:rsidR="00C10616" w:rsidRDefault="00716CE5">
      <w:pPr>
        <w:spacing w:before="120" w:after="120"/>
        <w:ind w:left="578"/>
        <w:jc w:val="both"/>
      </w:pPr>
      <w:r>
        <w:t xml:space="preserve">The bioanalytical division will be kept blinded to the randomization schedule until Pharmacokinetic, Pharmacodynamic and Statistical Analysis.  </w:t>
      </w:r>
    </w:p>
    <w:p w:rsidR="00C10616" w:rsidRDefault="00716CE5">
      <w:pPr>
        <w:pStyle w:val="Heading1"/>
        <w:numPr>
          <w:ilvl w:val="0"/>
          <w:numId w:val="14"/>
        </w:numPr>
        <w:tabs>
          <w:tab w:val="left" w:pos="567"/>
        </w:tabs>
        <w:spacing w:before="240" w:after="120"/>
      </w:pPr>
      <w:bookmarkStart w:id="129" w:name="_Toc230772680"/>
      <w:bookmarkStart w:id="130" w:name="_Toc22992698"/>
      <w:bookmarkStart w:id="131" w:name="_Toc405382767"/>
      <w:r>
        <w:rPr>
          <w:caps w:val="0"/>
        </w:rPr>
        <w:t>INVESTIGATIONAL DRUG PRODUCTS</w:t>
      </w:r>
      <w:bookmarkEnd w:id="129"/>
      <w:bookmarkEnd w:id="130"/>
      <w:bookmarkEnd w:id="131"/>
    </w:p>
    <w:p w:rsidR="00C10616" w:rsidRDefault="00716CE5">
      <w:pPr>
        <w:pStyle w:val="Heading2"/>
        <w:numPr>
          <w:ilvl w:val="1"/>
          <w:numId w:val="14"/>
        </w:numPr>
        <w:spacing w:before="120" w:after="120" w:line="240" w:lineRule="auto"/>
      </w:pPr>
      <w:bookmarkStart w:id="132" w:name="_Toc405382768"/>
      <w:bookmarkStart w:id="133" w:name="_Toc450898945"/>
      <w:bookmarkStart w:id="134" w:name="_Toc22992699"/>
      <w:bookmarkStart w:id="135" w:name="_Toc405382769"/>
      <w:r>
        <w:t>Test Product</w:t>
      </w:r>
      <w:bookmarkEnd w:id="132"/>
      <w:r>
        <w:t xml:space="preserve"> (T)</w:t>
      </w:r>
      <w:bookmarkEnd w:id="133"/>
      <w:bookmarkEnd w:id="134"/>
    </w:p>
    <w:p w:rsidR="00C10616" w:rsidRDefault="00716CE5">
      <w:pPr>
        <w:pStyle w:val="BodyText2"/>
        <w:spacing w:before="120" w:after="120"/>
        <w:ind w:left="576"/>
        <w:rPr>
          <w:color w:val="000000"/>
        </w:rPr>
      </w:pPr>
      <w:r>
        <w:t xml:space="preserve">Bortezomib Injection </w:t>
      </w:r>
      <w:r>
        <w:t>3.5 mg/0.2 mL.</w:t>
      </w:r>
    </w:p>
    <w:p w:rsidR="00C10616" w:rsidRDefault="00716CE5">
      <w:pPr>
        <w:pStyle w:val="BodyText2"/>
        <w:spacing w:before="120" w:after="120"/>
        <w:ind w:left="576"/>
      </w:pPr>
      <w:r>
        <w:rPr>
          <w:b/>
          <w:bCs w:val="0"/>
          <w:i/>
        </w:rPr>
        <w:t>Manufactured by</w:t>
      </w:r>
      <w:r>
        <w:rPr>
          <w:b/>
          <w:bCs w:val="0"/>
        </w:rPr>
        <w:t>:</w:t>
      </w:r>
      <w:r>
        <w:rPr>
          <w:bCs w:val="0"/>
        </w:rPr>
        <w:t xml:space="preserve"> </w:t>
      </w:r>
      <w:r>
        <w:t>Shilpa Medicare Ltd., India.</w:t>
      </w:r>
    </w:p>
    <w:p w:rsidR="00C10616" w:rsidRDefault="00716CE5">
      <w:pPr>
        <w:pStyle w:val="Heading2"/>
        <w:numPr>
          <w:ilvl w:val="1"/>
          <w:numId w:val="14"/>
        </w:numPr>
        <w:spacing w:before="120" w:after="120" w:line="240" w:lineRule="auto"/>
        <w:rPr>
          <w:color w:val="auto"/>
        </w:rPr>
      </w:pPr>
      <w:bookmarkStart w:id="136" w:name="_Toc22992700"/>
      <w:r>
        <w:t>Reference</w:t>
      </w:r>
      <w:r>
        <w:rPr>
          <w:color w:val="auto"/>
        </w:rPr>
        <w:t xml:space="preserve"> </w:t>
      </w:r>
      <w:r>
        <w:t>Product</w:t>
      </w:r>
      <w:bookmarkEnd w:id="135"/>
      <w:r>
        <w:rPr>
          <w:color w:val="auto"/>
        </w:rPr>
        <w:t xml:space="preserve"> (R)</w:t>
      </w:r>
      <w:bookmarkEnd w:id="136"/>
    </w:p>
    <w:p w:rsidR="00C10616" w:rsidRDefault="00716CE5">
      <w:pPr>
        <w:pStyle w:val="BodyText2"/>
        <w:spacing w:before="120" w:after="120"/>
        <w:ind w:left="576"/>
      </w:pPr>
      <w:bookmarkStart w:id="137" w:name="_Toc422475318"/>
      <w:r>
        <w:t xml:space="preserve">VELCADE (Bortezomib) for Injection 3.5 mg /vial. </w:t>
      </w:r>
    </w:p>
    <w:p w:rsidR="00C10616" w:rsidRDefault="00716CE5">
      <w:pPr>
        <w:pStyle w:val="BodyText2"/>
        <w:spacing w:before="120" w:after="120"/>
        <w:ind w:left="576"/>
      </w:pPr>
      <w:r>
        <w:rPr>
          <w:b/>
          <w:i/>
          <w:color w:val="000000"/>
          <w:lang w:val="ca-ES"/>
        </w:rPr>
        <w:t>Distributed and Marketed by:</w:t>
      </w:r>
      <w:r>
        <w:rPr>
          <w:i/>
          <w:color w:val="000000"/>
          <w:lang w:val="ca-ES"/>
        </w:rPr>
        <w:t xml:space="preserve"> </w:t>
      </w:r>
      <w:r>
        <w:rPr>
          <w:color w:val="000000"/>
          <w:lang w:val="ca-ES"/>
        </w:rPr>
        <w:t>Millennium Pharmaceuticals, Inc., 40 Landsdowne Street, Cambridge, MA 02139</w:t>
      </w:r>
    </w:p>
    <w:p w:rsidR="00C10616" w:rsidRDefault="00716CE5">
      <w:pPr>
        <w:pStyle w:val="Heading2"/>
        <w:numPr>
          <w:ilvl w:val="1"/>
          <w:numId w:val="14"/>
        </w:numPr>
        <w:spacing w:before="120" w:after="120" w:line="240" w:lineRule="auto"/>
        <w:rPr>
          <w:color w:val="auto"/>
        </w:rPr>
      </w:pPr>
      <w:bookmarkStart w:id="138" w:name="_Toc22992701"/>
      <w:r>
        <w:t>Drug</w:t>
      </w:r>
      <w:r>
        <w:rPr>
          <w:color w:val="auto"/>
        </w:rPr>
        <w:t xml:space="preserve"> </w:t>
      </w:r>
      <w:r>
        <w:t>Product</w:t>
      </w:r>
      <w:r>
        <w:rPr>
          <w:color w:val="auto"/>
        </w:rPr>
        <w:t xml:space="preserve"> Distribution</w:t>
      </w:r>
      <w:bookmarkEnd w:id="138"/>
      <w:r>
        <w:rPr>
          <w:color w:val="auto"/>
        </w:rPr>
        <w:t xml:space="preserve"> </w:t>
      </w:r>
      <w:bookmarkEnd w:id="137"/>
    </w:p>
    <w:p w:rsidR="00C10616" w:rsidRDefault="00716CE5">
      <w:pPr>
        <w:pStyle w:val="BodyText2"/>
        <w:spacing w:before="120" w:after="120"/>
        <w:ind w:left="576"/>
      </w:pPr>
      <w:r>
        <w:t>The sponsor will supply enough quantities of the test and reference products to allow the completion of the study to. The study medication will be stored at recommended storage conditions at Medical Research India Pvt. Ltd.</w:t>
      </w:r>
    </w:p>
    <w:p w:rsidR="00C10616" w:rsidRDefault="00716CE5">
      <w:pPr>
        <w:spacing w:before="120" w:after="120"/>
        <w:ind w:left="576"/>
        <w:jc w:val="both"/>
      </w:pPr>
      <w:r>
        <w:t xml:space="preserve"> Pharmacist or de</w:t>
      </w:r>
      <w:r>
        <w:t>signate will distribute enough investigational drug products along with reserved drugs to the study sites. The shipment and inventory log maintained at .</w:t>
      </w:r>
    </w:p>
    <w:p w:rsidR="00C10616" w:rsidRDefault="00716CE5">
      <w:pPr>
        <w:pStyle w:val="Heading2"/>
        <w:numPr>
          <w:ilvl w:val="1"/>
          <w:numId w:val="14"/>
        </w:numPr>
        <w:spacing w:before="160" w:after="120" w:line="240" w:lineRule="auto"/>
        <w:rPr>
          <w:bCs w:val="0"/>
          <w:color w:val="auto"/>
        </w:rPr>
      </w:pPr>
      <w:bookmarkStart w:id="139" w:name="_Toc22992702"/>
      <w:bookmarkStart w:id="140" w:name="_Toc405382773"/>
      <w:bookmarkStart w:id="141" w:name="_Toc422475321"/>
      <w:bookmarkStart w:id="142" w:name="_Toc414973230"/>
      <w:r>
        <w:lastRenderedPageBreak/>
        <w:t>Investigational</w:t>
      </w:r>
      <w:r>
        <w:rPr>
          <w:color w:val="auto"/>
        </w:rPr>
        <w:t xml:space="preserve"> Drug Product Dispensing and Accountability</w:t>
      </w:r>
      <w:bookmarkEnd w:id="139"/>
    </w:p>
    <w:p w:rsidR="00C10616" w:rsidRDefault="00716CE5">
      <w:pPr>
        <w:spacing w:before="120" w:after="120"/>
        <w:ind w:left="576"/>
        <w:jc w:val="both"/>
      </w:pPr>
      <w:r>
        <w:t>The dispensing will be performed by a quali</w:t>
      </w:r>
      <w:r>
        <w:t>fied pharmacist at the study site. It will be the responsibility of PI / designee at the study site to maintain the dispensing records for the administration of Investigational study products to the</w:t>
      </w:r>
      <w:r>
        <w:rPr>
          <w:spacing w:val="-2"/>
        </w:rPr>
        <w:t xml:space="preserve"> </w:t>
      </w:r>
      <w:r>
        <w:t>patients.</w:t>
      </w:r>
    </w:p>
    <w:p w:rsidR="00C10616" w:rsidRDefault="00716CE5">
      <w:pPr>
        <w:spacing w:before="120" w:after="120"/>
        <w:ind w:left="576"/>
        <w:jc w:val="both"/>
      </w:pPr>
      <w:r>
        <w:t>Each study site will maintain record for the dr</w:t>
      </w:r>
      <w:r>
        <w:t>ug accountability receipt, number of drug products dispensed to the patients and for the used / unused drug products.</w:t>
      </w:r>
    </w:p>
    <w:p w:rsidR="00C10616" w:rsidRDefault="00716CE5">
      <w:pPr>
        <w:spacing w:before="120" w:after="120"/>
        <w:ind w:left="576"/>
        <w:jc w:val="both"/>
      </w:pPr>
      <w:r>
        <w:t>The Investigator has overall responsibility for ensuring that study medication is stored in a safe, limited access location, reference med</w:t>
      </w:r>
      <w:r>
        <w:t>ication is to be stored in below 25ºC and excursions permitted from 15ºC to 30ºC and Test medication is to be stored 02ºC to 08ºC.</w:t>
      </w:r>
    </w:p>
    <w:p w:rsidR="00C10616" w:rsidRDefault="00716CE5">
      <w:pPr>
        <w:pStyle w:val="Heading2"/>
        <w:numPr>
          <w:ilvl w:val="1"/>
          <w:numId w:val="14"/>
        </w:numPr>
        <w:spacing w:line="240" w:lineRule="auto"/>
        <w:rPr>
          <w:color w:val="auto"/>
        </w:rPr>
      </w:pPr>
      <w:bookmarkStart w:id="143" w:name="_Toc22992703"/>
      <w:r>
        <w:rPr>
          <w:color w:val="auto"/>
        </w:rPr>
        <w:t>Reconstitution Procedure for Subcutaneous Injection</w:t>
      </w:r>
      <w:bookmarkEnd w:id="143"/>
    </w:p>
    <w:p w:rsidR="00C10616" w:rsidRDefault="00716CE5">
      <w:pPr>
        <w:pStyle w:val="BodyText2"/>
        <w:spacing w:before="120" w:after="120"/>
        <w:ind w:left="576"/>
        <w:rPr>
          <w:u w:val="single"/>
        </w:rPr>
      </w:pPr>
      <w:r>
        <w:rPr>
          <w:u w:val="single"/>
        </w:rPr>
        <w:t xml:space="preserve">Test Product: </w:t>
      </w:r>
    </w:p>
    <w:p w:rsidR="00C10616" w:rsidRDefault="00716CE5">
      <w:pPr>
        <w:pStyle w:val="BodyText2"/>
        <w:spacing w:before="120" w:after="120"/>
        <w:ind w:left="576"/>
      </w:pPr>
      <w:r>
        <w:t>For subcutaneous administration, each 3.5 mg single-use vi</w:t>
      </w:r>
      <w:r>
        <w:t xml:space="preserve">al of Bortezomib will be reconstituted with </w:t>
      </w:r>
      <w:r>
        <w:rPr>
          <w:b/>
          <w:u w:val="single"/>
        </w:rPr>
        <w:t>1.2 ml</w:t>
      </w:r>
      <w:r>
        <w:t xml:space="preserve"> of 0.9% sodium chloride as a diluent to attain the concentration 2.5mg/ml.</w:t>
      </w:r>
    </w:p>
    <w:p w:rsidR="00C10616" w:rsidRDefault="00716CE5">
      <w:pPr>
        <w:pStyle w:val="BodyText2"/>
        <w:spacing w:before="120" w:after="120"/>
        <w:ind w:left="576"/>
        <w:rPr>
          <w:u w:val="single"/>
        </w:rPr>
      </w:pPr>
      <w:r>
        <w:rPr>
          <w:u w:val="single"/>
        </w:rPr>
        <w:t xml:space="preserve">Reference Product: </w:t>
      </w:r>
    </w:p>
    <w:p w:rsidR="00C10616" w:rsidRDefault="00716CE5">
      <w:pPr>
        <w:pStyle w:val="BodyText2"/>
        <w:spacing w:before="120" w:after="120"/>
        <w:ind w:left="576"/>
      </w:pPr>
      <w:r>
        <w:t xml:space="preserve">For subcutaneous administration, each 3.5 mg single-use vial of Bortezomib will be reconstituted with </w:t>
      </w:r>
      <w:r>
        <w:rPr>
          <w:b/>
          <w:u w:val="single"/>
        </w:rPr>
        <w:t>1.4 ml</w:t>
      </w:r>
      <w:r>
        <w:t xml:space="preserve"> of 0.9% sodium chloride as a diluent to attain the concentration 2.5mg/ml.  </w:t>
      </w:r>
    </w:p>
    <w:p w:rsidR="00C10616" w:rsidRDefault="00716CE5">
      <w:pPr>
        <w:pStyle w:val="BodyText2"/>
        <w:spacing w:before="120" w:after="120"/>
        <w:ind w:left="576"/>
        <w:rPr>
          <w:u w:val="single"/>
        </w:rPr>
      </w:pPr>
      <w:r>
        <w:rPr>
          <w:u w:val="single"/>
        </w:rPr>
        <w:t>Note:</w:t>
      </w:r>
      <w:r>
        <w:t xml:space="preserve"> Proper aseptic techniques should be maintained during and after the reconstitution. Reconstitute only with 0.9% sodium chloride. The reconstituted product should be a clear</w:t>
      </w:r>
      <w:r>
        <w:t xml:space="preserve"> and colorless solution.</w:t>
      </w:r>
      <w:r>
        <w:rPr>
          <w:bCs w:val="0"/>
        </w:rPr>
        <w:t xml:space="preserve"> Reconstitution will be done within 1 hour prior to dosing.</w:t>
      </w:r>
      <w:r>
        <w:t>The Bortezomib should be administered within 8 hours after reconstituted.</w:t>
      </w:r>
    </w:p>
    <w:p w:rsidR="00C10616" w:rsidRDefault="00716CE5">
      <w:pPr>
        <w:pStyle w:val="Heading2"/>
        <w:numPr>
          <w:ilvl w:val="1"/>
          <w:numId w:val="14"/>
        </w:numPr>
        <w:spacing w:before="160" w:after="120" w:line="240" w:lineRule="auto"/>
        <w:rPr>
          <w:color w:val="auto"/>
        </w:rPr>
      </w:pPr>
      <w:bookmarkStart w:id="144" w:name="_Toc121542076"/>
      <w:bookmarkStart w:id="145" w:name="_Toc230772682"/>
      <w:bookmarkStart w:id="146" w:name="_Toc422475319"/>
      <w:bookmarkStart w:id="147" w:name="_Toc405382771"/>
      <w:bookmarkStart w:id="148" w:name="_Toc230772683"/>
      <w:bookmarkStart w:id="149" w:name="_Toc22992704"/>
      <w:bookmarkEnd w:id="144"/>
      <w:bookmarkEnd w:id="145"/>
      <w:bookmarkEnd w:id="146"/>
      <w:bookmarkEnd w:id="147"/>
      <w:bookmarkEnd w:id="148"/>
      <w:r>
        <w:t>Unused</w:t>
      </w:r>
      <w:r>
        <w:rPr>
          <w:color w:val="auto"/>
        </w:rPr>
        <w:t xml:space="preserve"> Investigational Drug Products</w:t>
      </w:r>
      <w:bookmarkEnd w:id="140"/>
      <w:bookmarkEnd w:id="141"/>
      <w:bookmarkEnd w:id="142"/>
      <w:bookmarkEnd w:id="149"/>
    </w:p>
    <w:p w:rsidR="00C10616" w:rsidRDefault="00716CE5">
      <w:pPr>
        <w:spacing w:before="120" w:after="120"/>
        <w:ind w:left="576"/>
        <w:jc w:val="both"/>
      </w:pPr>
      <w:r>
        <w:t xml:space="preserve">The unused (including dispensed but not diluted), will be </w:t>
      </w:r>
      <w:r>
        <w:rPr>
          <w:shd w:val="clear" w:color="auto" w:fill="FFFFFF"/>
        </w:rPr>
        <w:t>arch</w:t>
      </w:r>
      <w:r>
        <w:rPr>
          <w:shd w:val="clear" w:color="auto" w:fill="FFFFFF"/>
        </w:rPr>
        <w:t xml:space="preserve">ived along with retention samples </w:t>
      </w:r>
      <w:r>
        <w:t>at the site / a third party for a period of 5 years. Leftover reconstituted and diluted but not administered products will be disposed according to the site procedures.</w:t>
      </w:r>
    </w:p>
    <w:p w:rsidR="00C10616" w:rsidRDefault="00716CE5">
      <w:pPr>
        <w:pStyle w:val="Heading2"/>
        <w:numPr>
          <w:ilvl w:val="1"/>
          <w:numId w:val="14"/>
        </w:numPr>
        <w:spacing w:before="120" w:after="120" w:line="240" w:lineRule="auto"/>
      </w:pPr>
      <w:bookmarkStart w:id="150" w:name="_Toc411420945"/>
      <w:bookmarkStart w:id="151" w:name="_Toc415575739"/>
      <w:bookmarkStart w:id="152" w:name="_Toc514419497"/>
      <w:bookmarkStart w:id="153" w:name="_Toc22992705"/>
      <w:bookmarkStart w:id="154" w:name="_Toc417915227"/>
      <w:r>
        <w:rPr>
          <w:bCs w:val="0"/>
        </w:rPr>
        <w:t>Retention Samples</w:t>
      </w:r>
      <w:bookmarkEnd w:id="150"/>
      <w:bookmarkEnd w:id="151"/>
      <w:bookmarkEnd w:id="152"/>
      <w:bookmarkEnd w:id="153"/>
      <w:bookmarkEnd w:id="154"/>
    </w:p>
    <w:p w:rsidR="00C10616" w:rsidRDefault="00716CE5">
      <w:pPr>
        <w:spacing w:before="120" w:after="120"/>
        <w:ind w:left="576"/>
        <w:jc w:val="both"/>
      </w:pPr>
      <w:r>
        <w:t>All the leftover or unused investig</w:t>
      </w:r>
      <w:r>
        <w:t>ational product(s) will be archived along with retention samples at the site / a third party for a period of 5 years.</w:t>
      </w:r>
    </w:p>
    <w:p w:rsidR="00C10616" w:rsidRDefault="00716CE5">
      <w:pPr>
        <w:pStyle w:val="Heading1"/>
        <w:numPr>
          <w:ilvl w:val="0"/>
          <w:numId w:val="14"/>
        </w:numPr>
        <w:tabs>
          <w:tab w:val="left" w:pos="567"/>
        </w:tabs>
        <w:spacing w:before="240" w:after="120"/>
      </w:pPr>
      <w:bookmarkStart w:id="155" w:name="_Toc121891233"/>
      <w:bookmarkStart w:id="156" w:name="_Toc162589619"/>
      <w:bookmarkStart w:id="157" w:name="_Toc284000453"/>
      <w:bookmarkStart w:id="158" w:name="_Toc287450243"/>
      <w:bookmarkStart w:id="159" w:name="_Toc405382772"/>
      <w:bookmarkStart w:id="160" w:name="_Toc266693060"/>
      <w:bookmarkStart w:id="161" w:name="_Toc282071235"/>
      <w:bookmarkStart w:id="162" w:name="_Toc284889404"/>
      <w:bookmarkStart w:id="163" w:name="_Toc139948526"/>
      <w:bookmarkStart w:id="164" w:name="_Toc235936670"/>
      <w:bookmarkStart w:id="165" w:name="_Toc240278673"/>
      <w:bookmarkStart w:id="166" w:name="_Toc176411303"/>
      <w:bookmarkStart w:id="167" w:name="_Toc273430507"/>
      <w:bookmarkStart w:id="168" w:name="_Toc204571318"/>
      <w:bookmarkStart w:id="169" w:name="_Toc22992706"/>
      <w:bookmarkStart w:id="170" w:name="_Toc422475322"/>
      <w:bookmarkStart w:id="171" w:name="_Toc40538277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Pr>
          <w:caps w:val="0"/>
        </w:rPr>
        <w:t>CLINICAL PHASE</w:t>
      </w:r>
      <w:bookmarkEnd w:id="169"/>
      <w:bookmarkEnd w:id="170"/>
      <w:bookmarkEnd w:id="171"/>
    </w:p>
    <w:p w:rsidR="00C10616" w:rsidRDefault="00716CE5">
      <w:pPr>
        <w:pStyle w:val="Heading2"/>
        <w:numPr>
          <w:ilvl w:val="1"/>
          <w:numId w:val="14"/>
        </w:numPr>
        <w:spacing w:before="120" w:after="120" w:line="240" w:lineRule="auto"/>
        <w:rPr>
          <w:szCs w:val="24"/>
        </w:rPr>
      </w:pPr>
      <w:bookmarkStart w:id="172" w:name="_Toc460663480"/>
      <w:bookmarkStart w:id="173" w:name="_Toc22992707"/>
      <w:bookmarkStart w:id="174" w:name="_Toc405382775"/>
      <w:bookmarkStart w:id="175" w:name="_Toc230772691"/>
      <w:bookmarkStart w:id="176" w:name="_Toc422475323"/>
      <w:bookmarkStart w:id="177" w:name="_Toc145749902"/>
      <w:r>
        <w:rPr>
          <w:szCs w:val="24"/>
        </w:rPr>
        <w:t>Screening Number</w:t>
      </w:r>
      <w:bookmarkEnd w:id="172"/>
      <w:bookmarkEnd w:id="173"/>
    </w:p>
    <w:p w:rsidR="00C10616" w:rsidRDefault="00716CE5">
      <w:pPr>
        <w:ind w:left="567"/>
        <w:jc w:val="both"/>
        <w:rPr>
          <w:color w:val="000000"/>
        </w:rPr>
      </w:pPr>
      <w:r>
        <w:rPr>
          <w:color w:val="000000"/>
        </w:rPr>
        <w:t xml:space="preserve">Each patient is assigned a unique screening number on first cum first basis.  The screening number is a </w:t>
      </w:r>
      <w:r>
        <w:rPr>
          <w:color w:val="000000"/>
        </w:rPr>
        <w:t>combination of site code (assigned by the ) and the patient number in that site. For example 02-006 stands for 6</w:t>
      </w:r>
      <w:r>
        <w:rPr>
          <w:color w:val="000000"/>
          <w:vertAlign w:val="superscript"/>
        </w:rPr>
        <w:t>th</w:t>
      </w:r>
      <w:r>
        <w:rPr>
          <w:color w:val="000000"/>
        </w:rPr>
        <w:t xml:space="preserve"> patient screened at Site 02.  The screening number should reflect in all the laboratory records and screening documentation.  Once assigned, </w:t>
      </w:r>
      <w:r>
        <w:rPr>
          <w:color w:val="000000"/>
        </w:rPr>
        <w:t xml:space="preserve">the screening number will not be reused. </w:t>
      </w:r>
    </w:p>
    <w:p w:rsidR="00C10616" w:rsidRDefault="00716CE5">
      <w:pPr>
        <w:pStyle w:val="Heading2"/>
        <w:numPr>
          <w:ilvl w:val="1"/>
          <w:numId w:val="14"/>
        </w:numPr>
        <w:spacing w:before="120" w:after="120" w:line="240" w:lineRule="auto"/>
      </w:pPr>
      <w:bookmarkStart w:id="178" w:name="_Toc22992708"/>
      <w:r>
        <w:t>Subject Number and Treatment Allocation</w:t>
      </w:r>
      <w:bookmarkEnd w:id="178"/>
    </w:p>
    <w:p w:rsidR="00C10616" w:rsidRDefault="00716CE5">
      <w:pPr>
        <w:ind w:left="567"/>
        <w:jc w:val="both"/>
        <w:rPr>
          <w:color w:val="000000"/>
        </w:rPr>
      </w:pPr>
      <w:r>
        <w:rPr>
          <w:color w:val="000000"/>
        </w:rPr>
        <w:t>If a patient is deemed eligible for enrollment into the study, the site personnel will contact the  pharmacist through e-mail for the subject number and treatment. The subjec</w:t>
      </w:r>
      <w:r>
        <w:rPr>
          <w:color w:val="000000"/>
        </w:rPr>
        <w:t xml:space="preserve">t number and treatment will be allotted by the  pharmacist as per the </w:t>
      </w:r>
      <w:r>
        <w:rPr>
          <w:color w:val="000000"/>
        </w:rPr>
        <w:lastRenderedPageBreak/>
        <w:t>randomization schedule on first cum first basis. The e-mail of  pharmacist is as follows:</w:t>
      </w:r>
    </w:p>
    <w:p w:rsidR="00C10616" w:rsidRDefault="00716CE5">
      <w:pPr>
        <w:spacing w:before="120" w:after="120"/>
        <w:ind w:left="562"/>
        <w:jc w:val="both"/>
      </w:pPr>
      <w:r>
        <w:t>There should be a source document maintained at the site which links the screening number to the</w:t>
      </w:r>
      <w:r>
        <w:t xml:space="preserve"> randomization assignment number (once assigned). The same will be reflected in screening and enrollment log of investigator site file.</w:t>
      </w:r>
    </w:p>
    <w:p w:rsidR="00C10616" w:rsidRDefault="00716CE5">
      <w:pPr>
        <w:pStyle w:val="Heading2"/>
        <w:numPr>
          <w:ilvl w:val="1"/>
          <w:numId w:val="14"/>
        </w:numPr>
        <w:spacing w:before="160" w:after="120" w:line="240" w:lineRule="auto"/>
        <w:rPr>
          <w:color w:val="auto"/>
          <w:szCs w:val="24"/>
        </w:rPr>
      </w:pPr>
      <w:bookmarkStart w:id="179" w:name="_Toc22992709"/>
      <w:r>
        <w:t>Subject</w:t>
      </w:r>
      <w:r>
        <w:rPr>
          <w:color w:val="auto"/>
        </w:rPr>
        <w:t xml:space="preserve"> Screening</w:t>
      </w:r>
      <w:bookmarkEnd w:id="174"/>
      <w:bookmarkEnd w:id="175"/>
      <w:bookmarkEnd w:id="176"/>
      <w:bookmarkEnd w:id="177"/>
      <w:bookmarkEnd w:id="179"/>
    </w:p>
    <w:p w:rsidR="00C10616" w:rsidRDefault="00716CE5">
      <w:pPr>
        <w:pStyle w:val="Bodytext0"/>
        <w:spacing w:line="240" w:lineRule="auto"/>
        <w:ind w:left="562"/>
        <w:jc w:val="both"/>
        <w:rPr>
          <w:rFonts w:ascii="Times New Roman" w:hAnsi="Times New Roman"/>
          <w:color w:val="000000"/>
          <w:sz w:val="24"/>
          <w:szCs w:val="24"/>
        </w:rPr>
      </w:pPr>
      <w:r>
        <w:rPr>
          <w:rFonts w:ascii="Times New Roman" w:hAnsi="Times New Roman"/>
          <w:color w:val="000000"/>
          <w:sz w:val="24"/>
          <w:szCs w:val="24"/>
        </w:rPr>
        <w:t xml:space="preserve">All clinical laboratory blood </w:t>
      </w:r>
      <w:r>
        <w:rPr>
          <w:rFonts w:ascii="Times New Roman" w:hAnsi="Times New Roman"/>
          <w:color w:val="000000"/>
          <w:sz w:val="24"/>
          <w:szCs w:val="24"/>
          <w:lang w:val="en-IN"/>
        </w:rPr>
        <w:t xml:space="preserve">and urine </w:t>
      </w:r>
      <w:r>
        <w:rPr>
          <w:rFonts w:ascii="Times New Roman" w:hAnsi="Times New Roman"/>
          <w:color w:val="000000"/>
          <w:sz w:val="24"/>
          <w:szCs w:val="24"/>
        </w:rPr>
        <w:t>samples will be transferred to the central</w:t>
      </w:r>
      <w:r>
        <w:rPr>
          <w:rFonts w:ascii="Times New Roman" w:hAnsi="Times New Roman"/>
          <w:color w:val="000000"/>
          <w:sz w:val="24"/>
          <w:szCs w:val="24"/>
          <w:lang w:val="en-US"/>
        </w:rPr>
        <w:t xml:space="preserve"> </w:t>
      </w:r>
      <w:r>
        <w:rPr>
          <w:rFonts w:ascii="Times New Roman" w:hAnsi="Times New Roman"/>
          <w:color w:val="000000"/>
          <w:sz w:val="24"/>
          <w:szCs w:val="24"/>
        </w:rPr>
        <w:t>laboratory under co</w:t>
      </w:r>
      <w:r>
        <w:rPr>
          <w:rFonts w:ascii="Times New Roman" w:hAnsi="Times New Roman"/>
          <w:color w:val="000000"/>
          <w:sz w:val="24"/>
          <w:szCs w:val="24"/>
        </w:rPr>
        <w:t>ntrolled temperature and in pre validated laboratory kits which</w:t>
      </w:r>
      <w:r>
        <w:rPr>
          <w:rFonts w:ascii="Times New Roman" w:hAnsi="Times New Roman"/>
          <w:color w:val="000000"/>
          <w:sz w:val="24"/>
          <w:szCs w:val="24"/>
          <w:lang w:val="en-US"/>
        </w:rPr>
        <w:t xml:space="preserve"> </w:t>
      </w:r>
      <w:r>
        <w:rPr>
          <w:rFonts w:ascii="Times New Roman" w:hAnsi="Times New Roman"/>
          <w:color w:val="000000"/>
          <w:sz w:val="24"/>
          <w:szCs w:val="24"/>
        </w:rPr>
        <w:t>will be supplied to all the sites by the central laboratory.</w:t>
      </w:r>
    </w:p>
    <w:p w:rsidR="00C10616" w:rsidRDefault="00716CE5">
      <w:pPr>
        <w:pStyle w:val="Bodytext0"/>
        <w:spacing w:line="240" w:lineRule="auto"/>
        <w:ind w:left="562"/>
        <w:jc w:val="both"/>
        <w:rPr>
          <w:rFonts w:ascii="Times New Roman" w:hAnsi="Times New Roman"/>
          <w:color w:val="000000"/>
          <w:sz w:val="24"/>
          <w:szCs w:val="24"/>
        </w:rPr>
      </w:pPr>
      <w:r>
        <w:rPr>
          <w:rFonts w:ascii="Times New Roman" w:hAnsi="Times New Roman"/>
          <w:color w:val="000000"/>
          <w:sz w:val="24"/>
          <w:szCs w:val="24"/>
        </w:rPr>
        <w:t>During enrol</w:t>
      </w:r>
      <w:r>
        <w:rPr>
          <w:rFonts w:ascii="Times New Roman" w:hAnsi="Times New Roman"/>
          <w:color w:val="000000"/>
          <w:sz w:val="24"/>
          <w:szCs w:val="24"/>
          <w:lang w:val="en-IN"/>
        </w:rPr>
        <w:t>l</w:t>
      </w:r>
      <w:r>
        <w:rPr>
          <w:rFonts w:ascii="Times New Roman" w:hAnsi="Times New Roman"/>
          <w:color w:val="000000"/>
          <w:sz w:val="24"/>
          <w:szCs w:val="24"/>
        </w:rPr>
        <w:t>ment/Check in day (Day 0</w:t>
      </w:r>
      <w:r>
        <w:rPr>
          <w:rFonts w:ascii="Times New Roman" w:hAnsi="Times New Roman"/>
          <w:color w:val="000000"/>
          <w:sz w:val="24"/>
          <w:szCs w:val="24"/>
          <w:lang w:val="en-IN"/>
        </w:rPr>
        <w:t>, Day 7 and Day 14</w:t>
      </w:r>
      <w:r>
        <w:rPr>
          <w:rFonts w:ascii="Times New Roman" w:hAnsi="Times New Roman"/>
          <w:color w:val="000000"/>
          <w:sz w:val="24"/>
          <w:szCs w:val="24"/>
        </w:rPr>
        <w:t xml:space="preserve">) clinical laboratory blood </w:t>
      </w:r>
      <w:r>
        <w:rPr>
          <w:rFonts w:ascii="Times New Roman" w:hAnsi="Times New Roman"/>
          <w:color w:val="000000"/>
          <w:sz w:val="24"/>
          <w:szCs w:val="24"/>
          <w:lang w:val="en-IN"/>
        </w:rPr>
        <w:t xml:space="preserve">and urine </w:t>
      </w:r>
      <w:r>
        <w:rPr>
          <w:rFonts w:ascii="Times New Roman" w:hAnsi="Times New Roman"/>
          <w:color w:val="000000"/>
          <w:sz w:val="24"/>
          <w:szCs w:val="24"/>
        </w:rPr>
        <w:t>samples will be analysed by local labo</w:t>
      </w:r>
      <w:r>
        <w:rPr>
          <w:rFonts w:ascii="Times New Roman" w:hAnsi="Times New Roman"/>
          <w:color w:val="000000"/>
          <w:sz w:val="24"/>
          <w:szCs w:val="24"/>
        </w:rPr>
        <w:t>ratory.</w:t>
      </w:r>
    </w:p>
    <w:p w:rsidR="00C10616" w:rsidRDefault="00716CE5">
      <w:pPr>
        <w:pStyle w:val="Bodytext0"/>
        <w:spacing w:line="240" w:lineRule="auto"/>
        <w:ind w:left="567"/>
        <w:jc w:val="both"/>
        <w:rPr>
          <w:rFonts w:ascii="Times New Roman" w:hAnsi="Times New Roman"/>
          <w:color w:val="000000"/>
          <w:sz w:val="24"/>
          <w:szCs w:val="24"/>
          <w:lang w:val="en-IN"/>
        </w:rPr>
      </w:pPr>
      <w:r>
        <w:rPr>
          <w:rFonts w:ascii="Times New Roman" w:hAnsi="Times New Roman"/>
          <w:color w:val="000000"/>
          <w:sz w:val="24"/>
          <w:szCs w:val="24"/>
        </w:rPr>
        <w:t>The investigator must ensure that all patients being considered for the study meet</w:t>
      </w:r>
      <w:r>
        <w:rPr>
          <w:rFonts w:ascii="Times New Roman" w:hAnsi="Times New Roman"/>
          <w:color w:val="000000"/>
          <w:sz w:val="24"/>
          <w:szCs w:val="24"/>
          <w:lang w:val="en-US"/>
        </w:rPr>
        <w:t xml:space="preserve"> </w:t>
      </w:r>
      <w:r>
        <w:rPr>
          <w:rFonts w:ascii="Times New Roman" w:hAnsi="Times New Roman"/>
          <w:color w:val="000000"/>
          <w:sz w:val="24"/>
          <w:szCs w:val="24"/>
        </w:rPr>
        <w:t>the following (All the inclusion and none of the exclusion) criteria. The investigator</w:t>
      </w:r>
      <w:r>
        <w:rPr>
          <w:rFonts w:ascii="Times New Roman" w:hAnsi="Times New Roman"/>
          <w:color w:val="000000"/>
          <w:sz w:val="24"/>
          <w:szCs w:val="24"/>
          <w:lang w:val="en-US"/>
        </w:rPr>
        <w:t xml:space="preserve"> </w:t>
      </w:r>
      <w:r>
        <w:rPr>
          <w:rFonts w:ascii="Times New Roman" w:hAnsi="Times New Roman"/>
          <w:color w:val="000000"/>
          <w:sz w:val="24"/>
          <w:szCs w:val="24"/>
        </w:rPr>
        <w:t>should apply no additional exclusions, in order that the study population will</w:t>
      </w:r>
      <w:r>
        <w:rPr>
          <w:rFonts w:ascii="Times New Roman" w:hAnsi="Times New Roman"/>
          <w:color w:val="000000"/>
          <w:sz w:val="24"/>
          <w:szCs w:val="24"/>
        </w:rPr>
        <w:t xml:space="preserve"> be</w:t>
      </w:r>
      <w:r>
        <w:rPr>
          <w:rFonts w:ascii="Times New Roman" w:hAnsi="Times New Roman"/>
          <w:color w:val="000000"/>
          <w:sz w:val="24"/>
          <w:szCs w:val="24"/>
          <w:lang w:val="en-US"/>
        </w:rPr>
        <w:t xml:space="preserve">  </w:t>
      </w:r>
      <w:r>
        <w:rPr>
          <w:rFonts w:ascii="Times New Roman" w:hAnsi="Times New Roman"/>
          <w:color w:val="000000"/>
          <w:sz w:val="24"/>
          <w:szCs w:val="24"/>
        </w:rPr>
        <w:t>representative of all eligible patients. Patients’ selection is to be established by</w:t>
      </w:r>
      <w:r>
        <w:rPr>
          <w:rFonts w:ascii="Times New Roman" w:hAnsi="Times New Roman"/>
          <w:color w:val="000000"/>
          <w:sz w:val="24"/>
          <w:szCs w:val="24"/>
          <w:lang w:val="en-US"/>
        </w:rPr>
        <w:t xml:space="preserve"> </w:t>
      </w:r>
      <w:r>
        <w:rPr>
          <w:rFonts w:ascii="Times New Roman" w:hAnsi="Times New Roman"/>
          <w:color w:val="000000"/>
          <w:sz w:val="24"/>
          <w:szCs w:val="24"/>
        </w:rPr>
        <w:t>checking through all inclusion/ exclusion criteria at screening</w:t>
      </w:r>
      <w:r>
        <w:rPr>
          <w:rFonts w:ascii="Times New Roman" w:hAnsi="Times New Roman"/>
          <w:color w:val="000000"/>
          <w:sz w:val="24"/>
          <w:szCs w:val="24"/>
          <w:lang w:val="en-IN"/>
        </w:rPr>
        <w:t>,</w:t>
      </w:r>
      <w:r>
        <w:rPr>
          <w:rFonts w:ascii="Times New Roman" w:hAnsi="Times New Roman"/>
          <w:color w:val="000000"/>
          <w:sz w:val="24"/>
          <w:szCs w:val="24"/>
        </w:rPr>
        <w:t>baseline</w:t>
      </w:r>
      <w:r>
        <w:rPr>
          <w:rFonts w:ascii="Times New Roman" w:hAnsi="Times New Roman"/>
          <w:color w:val="000000"/>
          <w:sz w:val="24"/>
          <w:szCs w:val="24"/>
          <w:lang w:val="en-IN"/>
        </w:rPr>
        <w:t xml:space="preserve"> and check in of each dosing</w:t>
      </w:r>
      <w:r>
        <w:rPr>
          <w:rFonts w:ascii="Times New Roman" w:hAnsi="Times New Roman"/>
          <w:color w:val="000000"/>
          <w:sz w:val="24"/>
          <w:szCs w:val="24"/>
        </w:rPr>
        <w:t xml:space="preserve">. </w:t>
      </w:r>
      <w:r>
        <w:rPr>
          <w:rFonts w:ascii="Times New Roman" w:hAnsi="Times New Roman"/>
          <w:color w:val="000000"/>
          <w:sz w:val="24"/>
          <w:szCs w:val="24"/>
          <w:lang w:val="en-US"/>
        </w:rPr>
        <w:t>In exceptional cases, medical judgment should be exercised in de</w:t>
      </w:r>
      <w:r>
        <w:rPr>
          <w:rFonts w:ascii="Times New Roman" w:hAnsi="Times New Roman"/>
          <w:color w:val="000000"/>
          <w:sz w:val="24"/>
          <w:szCs w:val="24"/>
          <w:lang w:val="en-US"/>
        </w:rPr>
        <w:t>ciding whether to include or exclude the patient from the study and this would be based on the condition of the patient and whole discretion of the investigator.</w:t>
      </w:r>
    </w:p>
    <w:p w:rsidR="00C10616" w:rsidRDefault="00716CE5">
      <w:pPr>
        <w:pStyle w:val="Bodytext0"/>
        <w:spacing w:line="240" w:lineRule="auto"/>
        <w:ind w:left="567"/>
        <w:jc w:val="both"/>
        <w:rPr>
          <w:rFonts w:ascii="Times New Roman" w:hAnsi="Times New Roman"/>
          <w:color w:val="000000"/>
          <w:sz w:val="24"/>
          <w:szCs w:val="24"/>
          <w:lang w:val="en-US"/>
        </w:rPr>
      </w:pPr>
      <w:r>
        <w:rPr>
          <w:rFonts w:ascii="Times New Roman" w:hAnsi="Times New Roman"/>
          <w:color w:val="000000"/>
          <w:sz w:val="24"/>
          <w:szCs w:val="24"/>
        </w:rPr>
        <w:t>The following</w:t>
      </w:r>
      <w:r>
        <w:rPr>
          <w:rFonts w:ascii="Times New Roman" w:hAnsi="Times New Roman"/>
          <w:color w:val="000000"/>
          <w:sz w:val="24"/>
          <w:szCs w:val="24"/>
          <w:lang w:val="en-IN"/>
        </w:rPr>
        <w:t xml:space="preserve"> </w:t>
      </w:r>
      <w:r>
        <w:rPr>
          <w:rFonts w:ascii="Times New Roman" w:hAnsi="Times New Roman"/>
          <w:color w:val="000000"/>
          <w:sz w:val="24"/>
          <w:szCs w:val="24"/>
        </w:rPr>
        <w:t xml:space="preserve">must be assessed by the </w:t>
      </w:r>
      <w:r>
        <w:rPr>
          <w:rFonts w:ascii="Times New Roman" w:hAnsi="Times New Roman"/>
          <w:color w:val="000000"/>
          <w:sz w:val="24"/>
          <w:szCs w:val="24"/>
          <w:lang w:val="en-US"/>
        </w:rPr>
        <w:t xml:space="preserve">Site </w:t>
      </w:r>
      <w:r>
        <w:rPr>
          <w:rFonts w:ascii="Times New Roman" w:hAnsi="Times New Roman"/>
          <w:color w:val="000000"/>
          <w:sz w:val="24"/>
          <w:szCs w:val="24"/>
        </w:rPr>
        <w:t xml:space="preserve">Investigator or </w:t>
      </w:r>
      <w:r>
        <w:rPr>
          <w:rFonts w:ascii="Times New Roman" w:hAnsi="Times New Roman"/>
          <w:color w:val="000000"/>
          <w:sz w:val="24"/>
          <w:szCs w:val="24"/>
          <w:lang w:val="en-US"/>
        </w:rPr>
        <w:t xml:space="preserve">a </w:t>
      </w:r>
      <w:r>
        <w:rPr>
          <w:rFonts w:ascii="Times New Roman" w:hAnsi="Times New Roman"/>
          <w:color w:val="000000"/>
          <w:sz w:val="24"/>
          <w:szCs w:val="24"/>
          <w:lang w:val="en-IN"/>
        </w:rPr>
        <w:t>delegated person</w:t>
      </w:r>
      <w:r>
        <w:rPr>
          <w:rFonts w:ascii="Times New Roman" w:hAnsi="Times New Roman"/>
          <w:color w:val="000000"/>
          <w:sz w:val="24"/>
          <w:szCs w:val="24"/>
        </w:rPr>
        <w:t xml:space="preserve"> prior to the </w:t>
      </w:r>
      <w:r>
        <w:rPr>
          <w:rFonts w:ascii="Times New Roman" w:hAnsi="Times New Roman"/>
          <w:color w:val="000000"/>
          <w:sz w:val="24"/>
          <w:szCs w:val="24"/>
          <w:lang w:val="en-US"/>
        </w:rPr>
        <w:t xml:space="preserve">enrollment normally within 20 days of the screening. </w:t>
      </w:r>
    </w:p>
    <w:p w:rsidR="00C10616" w:rsidRDefault="00716CE5">
      <w:pPr>
        <w:pStyle w:val="Heading3"/>
        <w:keepLines/>
        <w:numPr>
          <w:ilvl w:val="2"/>
          <w:numId w:val="14"/>
        </w:numPr>
        <w:tabs>
          <w:tab w:val="left" w:pos="1418"/>
        </w:tabs>
        <w:spacing w:before="120" w:after="120"/>
        <w:ind w:left="1418" w:hanging="851"/>
        <w:jc w:val="both"/>
        <w:rPr>
          <w:sz w:val="24"/>
        </w:rPr>
      </w:pPr>
      <w:bookmarkStart w:id="180" w:name="_Toc22992710"/>
      <w:bookmarkStart w:id="181" w:name="_Toc422475324"/>
      <w:bookmarkStart w:id="182" w:name="_Toc405382776"/>
      <w:r>
        <w:rPr>
          <w:sz w:val="24"/>
        </w:rPr>
        <w:t>Demographics</w:t>
      </w:r>
      <w:bookmarkEnd w:id="180"/>
      <w:bookmarkEnd w:id="181"/>
      <w:bookmarkEnd w:id="182"/>
    </w:p>
    <w:p w:rsidR="00C10616" w:rsidRDefault="00716CE5">
      <w:pPr>
        <w:pStyle w:val="Bodytext0"/>
        <w:spacing w:line="240" w:lineRule="auto"/>
        <w:ind w:left="1440"/>
        <w:jc w:val="both"/>
        <w:rPr>
          <w:rFonts w:ascii="Times New Roman" w:hAnsi="Times New Roman"/>
          <w:sz w:val="24"/>
          <w:szCs w:val="24"/>
        </w:rPr>
      </w:pPr>
      <w:r>
        <w:rPr>
          <w:rFonts w:ascii="Times New Roman" w:hAnsi="Times New Roman"/>
          <w:sz w:val="24"/>
          <w:szCs w:val="24"/>
        </w:rPr>
        <w:t>Name, sex, age,</w:t>
      </w:r>
      <w:r>
        <w:rPr>
          <w:rFonts w:ascii="Times New Roman" w:hAnsi="Times New Roman"/>
          <w:sz w:val="24"/>
          <w:szCs w:val="24"/>
          <w:lang w:val="en-IN"/>
        </w:rPr>
        <w:t xml:space="preserve"> ethnicity, race,</w:t>
      </w:r>
      <w:r>
        <w:rPr>
          <w:rFonts w:ascii="Times New Roman" w:hAnsi="Times New Roman"/>
          <w:sz w:val="24"/>
          <w:szCs w:val="24"/>
        </w:rPr>
        <w:t xml:space="preserve"> body weight (Kg), height (cm), BMI (Kg/m</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lang w:val="en-IN"/>
        </w:rPr>
        <w:t xml:space="preserve">, BSA </w:t>
      </w:r>
      <w:r>
        <w:rPr>
          <w:rFonts w:ascii="Times New Roman" w:hAnsi="Times New Roman"/>
          <w:sz w:val="24"/>
          <w:szCs w:val="24"/>
        </w:rPr>
        <w:t>(m</w:t>
      </w:r>
      <w:r>
        <w:rPr>
          <w:rFonts w:ascii="Times New Roman" w:hAnsi="Times New Roman"/>
          <w:sz w:val="24"/>
          <w:szCs w:val="24"/>
          <w:vertAlign w:val="superscript"/>
        </w:rPr>
        <w:t>2</w:t>
      </w:r>
      <w:r>
        <w:rPr>
          <w:rFonts w:ascii="Times New Roman" w:hAnsi="Times New Roman"/>
          <w:sz w:val="24"/>
          <w:szCs w:val="24"/>
        </w:rPr>
        <w:t>),</w:t>
      </w:r>
      <w:r>
        <w:rPr>
          <w:rStyle w:val="st"/>
          <w:lang w:val="en-IN"/>
        </w:rPr>
        <w:t xml:space="preserve"> </w:t>
      </w:r>
      <w:r>
        <w:rPr>
          <w:rFonts w:ascii="Times New Roman" w:hAnsi="Times New Roman"/>
          <w:sz w:val="24"/>
          <w:szCs w:val="24"/>
        </w:rPr>
        <w:t>Blood pressure, pulse rate</w:t>
      </w:r>
      <w:r>
        <w:rPr>
          <w:rFonts w:ascii="Times New Roman" w:hAnsi="Times New Roman"/>
          <w:sz w:val="24"/>
          <w:szCs w:val="24"/>
          <w:lang w:val="en-IN"/>
        </w:rPr>
        <w:t>, Respiratory Rate</w:t>
      </w:r>
      <w:r>
        <w:rPr>
          <w:rFonts w:ascii="Times New Roman" w:hAnsi="Times New Roman"/>
          <w:sz w:val="24"/>
          <w:szCs w:val="24"/>
        </w:rPr>
        <w:t xml:space="preserve"> and oral temperature</w:t>
      </w:r>
      <w:r>
        <w:rPr>
          <w:rStyle w:val="st"/>
          <w:lang w:val="en-IN"/>
        </w:rPr>
        <w:t xml:space="preserve"> </w:t>
      </w:r>
      <w:r>
        <w:rPr>
          <w:rFonts w:ascii="Times New Roman" w:hAnsi="Times New Roman"/>
          <w:sz w:val="24"/>
          <w:szCs w:val="24"/>
        </w:rPr>
        <w:t>will be recorded.</w:t>
      </w:r>
    </w:p>
    <w:p w:rsidR="00C10616" w:rsidRDefault="00716CE5">
      <w:pPr>
        <w:pStyle w:val="Heading3"/>
        <w:keepLines/>
        <w:numPr>
          <w:ilvl w:val="2"/>
          <w:numId w:val="14"/>
        </w:numPr>
        <w:tabs>
          <w:tab w:val="left" w:pos="1418"/>
        </w:tabs>
        <w:spacing w:before="120" w:after="120"/>
        <w:ind w:left="1418" w:hanging="851"/>
        <w:jc w:val="both"/>
        <w:rPr>
          <w:sz w:val="24"/>
        </w:rPr>
      </w:pPr>
      <w:bookmarkStart w:id="183" w:name="_Toc22992711"/>
      <w:r>
        <w:rPr>
          <w:sz w:val="24"/>
        </w:rPr>
        <w:t>Medical History</w:t>
      </w:r>
      <w:bookmarkEnd w:id="183"/>
    </w:p>
    <w:p w:rsidR="00C10616" w:rsidRDefault="00716CE5">
      <w:pPr>
        <w:pStyle w:val="Bodytext0"/>
        <w:spacing w:line="240" w:lineRule="auto"/>
        <w:ind w:left="1440"/>
        <w:jc w:val="both"/>
        <w:rPr>
          <w:rFonts w:ascii="Times New Roman" w:hAnsi="Times New Roman"/>
          <w:sz w:val="24"/>
          <w:szCs w:val="24"/>
          <w:lang w:val="en-IN"/>
        </w:rPr>
      </w:pPr>
      <w:r>
        <w:rPr>
          <w:rFonts w:ascii="Times New Roman" w:hAnsi="Times New Roman"/>
          <w:sz w:val="24"/>
          <w:szCs w:val="24"/>
          <w:lang w:val="en-IN"/>
        </w:rPr>
        <w:t>Relevant medical history and current medication will be recorded.</w:t>
      </w:r>
    </w:p>
    <w:p w:rsidR="00C10616" w:rsidRDefault="00716CE5">
      <w:pPr>
        <w:pStyle w:val="Heading3"/>
        <w:keepLines/>
        <w:numPr>
          <w:ilvl w:val="2"/>
          <w:numId w:val="14"/>
        </w:numPr>
        <w:tabs>
          <w:tab w:val="left" w:pos="1418"/>
        </w:tabs>
        <w:spacing w:before="120" w:after="120"/>
        <w:ind w:left="1418" w:hanging="851"/>
        <w:jc w:val="both"/>
        <w:rPr>
          <w:sz w:val="24"/>
        </w:rPr>
      </w:pPr>
      <w:bookmarkStart w:id="184" w:name="_Toc22992712"/>
      <w:bookmarkStart w:id="185" w:name="_Toc422475325"/>
      <w:bookmarkStart w:id="186" w:name="_Toc405382777"/>
      <w:bookmarkStart w:id="187" w:name="_Toc309217078"/>
      <w:r>
        <w:rPr>
          <w:sz w:val="24"/>
        </w:rPr>
        <w:t>Physical Examination</w:t>
      </w:r>
      <w:bookmarkEnd w:id="184"/>
      <w:bookmarkEnd w:id="185"/>
      <w:bookmarkEnd w:id="186"/>
      <w:bookmarkEnd w:id="187"/>
    </w:p>
    <w:p w:rsidR="00C10616" w:rsidRDefault="00716CE5">
      <w:pPr>
        <w:pStyle w:val="Bodytext0"/>
        <w:spacing w:before="80" w:after="80" w:line="240" w:lineRule="auto"/>
        <w:ind w:left="1440"/>
        <w:jc w:val="both"/>
        <w:rPr>
          <w:rFonts w:ascii="Times New Roman" w:hAnsi="Times New Roman"/>
          <w:sz w:val="24"/>
          <w:szCs w:val="24"/>
        </w:rPr>
      </w:pPr>
      <w:r>
        <w:rPr>
          <w:rFonts w:ascii="Times New Roman" w:hAnsi="Times New Roman"/>
          <w:sz w:val="24"/>
          <w:szCs w:val="24"/>
        </w:rPr>
        <w:t xml:space="preserve">Each </w:t>
      </w:r>
      <w:r>
        <w:rPr>
          <w:rFonts w:ascii="Times New Roman" w:hAnsi="Times New Roman"/>
          <w:sz w:val="24"/>
          <w:szCs w:val="24"/>
          <w:lang w:val="en-US"/>
        </w:rPr>
        <w:t>patient will undergo</w:t>
      </w:r>
      <w:r>
        <w:rPr>
          <w:rFonts w:ascii="Times New Roman" w:hAnsi="Times New Roman"/>
          <w:sz w:val="24"/>
          <w:szCs w:val="24"/>
        </w:rPr>
        <w:t xml:space="preserve"> a complete physical examination. </w:t>
      </w:r>
    </w:p>
    <w:p w:rsidR="00C10616" w:rsidRDefault="00716CE5">
      <w:pPr>
        <w:pStyle w:val="Heading3"/>
        <w:keepLines/>
        <w:numPr>
          <w:ilvl w:val="2"/>
          <w:numId w:val="14"/>
        </w:numPr>
        <w:tabs>
          <w:tab w:val="left" w:pos="1418"/>
        </w:tabs>
        <w:spacing w:before="80" w:after="80"/>
        <w:ind w:left="1440" w:hanging="851"/>
        <w:jc w:val="both"/>
        <w:rPr>
          <w:sz w:val="24"/>
        </w:rPr>
      </w:pPr>
      <w:bookmarkStart w:id="188" w:name="_Toc22992713"/>
      <w:r>
        <w:rPr>
          <w:sz w:val="24"/>
        </w:rPr>
        <w:t>Chest X-Ray</w:t>
      </w:r>
      <w:bookmarkEnd w:id="188"/>
    </w:p>
    <w:p w:rsidR="00C10616" w:rsidRDefault="00716CE5">
      <w:pPr>
        <w:pStyle w:val="Bodytext0"/>
        <w:spacing w:before="80" w:after="80" w:line="240" w:lineRule="auto"/>
        <w:ind w:left="1440"/>
        <w:jc w:val="both"/>
        <w:rPr>
          <w:lang w:val="en-IN"/>
        </w:rPr>
      </w:pPr>
      <w:r>
        <w:rPr>
          <w:rFonts w:ascii="Times New Roman" w:hAnsi="Times New Roman"/>
          <w:sz w:val="24"/>
          <w:szCs w:val="24"/>
        </w:rPr>
        <w:t xml:space="preserve">Each </w:t>
      </w:r>
      <w:r>
        <w:rPr>
          <w:rFonts w:ascii="Times New Roman" w:hAnsi="Times New Roman"/>
          <w:sz w:val="24"/>
          <w:szCs w:val="24"/>
          <w:lang w:val="en-US"/>
        </w:rPr>
        <w:t>patient will undergo</w:t>
      </w:r>
      <w:r>
        <w:rPr>
          <w:rFonts w:ascii="Times New Roman" w:hAnsi="Times New Roman"/>
          <w:sz w:val="24"/>
          <w:szCs w:val="24"/>
        </w:rPr>
        <w:t xml:space="preserve"> </w:t>
      </w:r>
      <w:r>
        <w:t xml:space="preserve">a </w:t>
      </w:r>
      <w:r>
        <w:rPr>
          <w:rFonts w:ascii="Times New Roman" w:hAnsi="Times New Roman"/>
          <w:sz w:val="24"/>
          <w:szCs w:val="24"/>
          <w:lang w:val="en-US"/>
        </w:rPr>
        <w:t>chest X-ray (postero-anterior view)</w:t>
      </w:r>
      <w:r>
        <w:rPr>
          <w:rFonts w:ascii="Times New Roman" w:hAnsi="Times New Roman"/>
          <w:sz w:val="24"/>
          <w:szCs w:val="24"/>
        </w:rPr>
        <w:t xml:space="preserve">. </w:t>
      </w:r>
    </w:p>
    <w:p w:rsidR="00C10616" w:rsidRDefault="00716CE5">
      <w:pPr>
        <w:pStyle w:val="Heading3"/>
        <w:keepLines/>
        <w:numPr>
          <w:ilvl w:val="2"/>
          <w:numId w:val="14"/>
        </w:numPr>
        <w:tabs>
          <w:tab w:val="left" w:pos="1418"/>
        </w:tabs>
        <w:spacing w:before="80" w:after="80"/>
        <w:ind w:left="1440" w:hanging="851"/>
        <w:jc w:val="both"/>
        <w:rPr>
          <w:b w:val="0"/>
          <w:sz w:val="24"/>
        </w:rPr>
      </w:pPr>
      <w:bookmarkStart w:id="189" w:name="_Toc22992714"/>
      <w:r>
        <w:rPr>
          <w:sz w:val="24"/>
        </w:rPr>
        <w:t xml:space="preserve">ECG and 2D- Echo </w:t>
      </w:r>
      <w:r>
        <w:rPr>
          <w:sz w:val="24"/>
          <w:lang w:val="en-IN"/>
        </w:rPr>
        <w:t>cardiogram</w:t>
      </w:r>
      <w:r>
        <w:rPr>
          <w:sz w:val="24"/>
        </w:rPr>
        <w:t xml:space="preserve"> Examination</w:t>
      </w:r>
      <w:bookmarkEnd w:id="189"/>
      <w:r>
        <w:rPr>
          <w:b w:val="0"/>
          <w:sz w:val="24"/>
        </w:rPr>
        <w:t xml:space="preserve"> </w:t>
      </w:r>
    </w:p>
    <w:p w:rsidR="00C10616" w:rsidRDefault="00716CE5">
      <w:pPr>
        <w:pStyle w:val="Bodytext0"/>
        <w:spacing w:before="80" w:after="80" w:line="240" w:lineRule="auto"/>
        <w:ind w:left="1440"/>
        <w:jc w:val="both"/>
        <w:rPr>
          <w:rFonts w:ascii="Times New Roman" w:hAnsi="Times New Roman"/>
          <w:sz w:val="24"/>
        </w:rPr>
      </w:pPr>
      <w:r>
        <w:rPr>
          <w:rFonts w:ascii="Times New Roman" w:hAnsi="Times New Roman"/>
          <w:sz w:val="24"/>
          <w:lang w:val="en-IN"/>
        </w:rPr>
        <w:t xml:space="preserve">12 lead </w:t>
      </w:r>
      <w:r>
        <w:rPr>
          <w:rFonts w:ascii="Times New Roman" w:hAnsi="Times New Roman"/>
          <w:sz w:val="24"/>
        </w:rPr>
        <w:t xml:space="preserve">ECG </w:t>
      </w:r>
      <w:r>
        <w:rPr>
          <w:rFonts w:ascii="Times New Roman" w:hAnsi="Times New Roman"/>
          <w:sz w:val="24"/>
          <w:lang w:val="en-IN"/>
        </w:rPr>
        <w:t>and 2</w:t>
      </w:r>
      <w:r>
        <w:rPr>
          <w:rFonts w:ascii="Times New Roman" w:hAnsi="Times New Roman"/>
          <w:sz w:val="24"/>
        </w:rPr>
        <w:t xml:space="preserve">D- Echo </w:t>
      </w:r>
      <w:r>
        <w:rPr>
          <w:rFonts w:ascii="Times New Roman" w:hAnsi="Times New Roman"/>
          <w:sz w:val="24"/>
          <w:lang w:val="en-IN"/>
        </w:rPr>
        <w:t>cardiogram</w:t>
      </w:r>
      <w:r>
        <w:rPr>
          <w:rFonts w:ascii="Times New Roman" w:hAnsi="Times New Roman"/>
          <w:sz w:val="24"/>
        </w:rPr>
        <w:t xml:space="preserve"> Examination</w:t>
      </w:r>
      <w:r>
        <w:rPr>
          <w:rFonts w:ascii="Times New Roman" w:hAnsi="Times New Roman"/>
          <w:sz w:val="24"/>
          <w:lang w:val="en-IN"/>
        </w:rPr>
        <w:t>.</w:t>
      </w:r>
      <w:r>
        <w:rPr>
          <w:rFonts w:ascii="Times New Roman" w:hAnsi="Times New Roman"/>
          <w:sz w:val="24"/>
        </w:rPr>
        <w:t xml:space="preserve"> </w:t>
      </w:r>
    </w:p>
    <w:p w:rsidR="00C10616" w:rsidRDefault="00716CE5">
      <w:pPr>
        <w:pStyle w:val="Heading3"/>
        <w:keepLines/>
        <w:numPr>
          <w:ilvl w:val="2"/>
          <w:numId w:val="14"/>
        </w:numPr>
        <w:tabs>
          <w:tab w:val="left" w:pos="1418"/>
        </w:tabs>
        <w:spacing w:before="120" w:after="120"/>
        <w:ind w:left="1418" w:hanging="851"/>
        <w:jc w:val="both"/>
        <w:rPr>
          <w:sz w:val="24"/>
        </w:rPr>
      </w:pPr>
      <w:bookmarkStart w:id="190" w:name="_Toc22992715"/>
      <w:r>
        <w:rPr>
          <w:sz w:val="24"/>
        </w:rPr>
        <w:t>ECOG and Karnofsky Scale</w:t>
      </w:r>
      <w:bookmarkEnd w:id="190"/>
    </w:p>
    <w:p w:rsidR="00C10616" w:rsidRDefault="00716CE5">
      <w:pPr>
        <w:pStyle w:val="Bodytext0"/>
        <w:spacing w:before="80" w:after="80" w:line="240" w:lineRule="auto"/>
        <w:ind w:left="1440"/>
        <w:jc w:val="both"/>
        <w:rPr>
          <w:rFonts w:ascii="Times New Roman" w:hAnsi="Times New Roman"/>
          <w:sz w:val="24"/>
          <w:lang w:val="en-IN"/>
        </w:rPr>
      </w:pPr>
      <w:r>
        <w:rPr>
          <w:rFonts w:ascii="Times New Roman" w:hAnsi="Times New Roman"/>
          <w:sz w:val="24"/>
          <w:lang w:val="en-IN"/>
        </w:rPr>
        <w:t>ECOG Performance status (Appendix-I) and Karnofsky performance scale (Appendix-II) will be evaluated.</w:t>
      </w:r>
    </w:p>
    <w:p w:rsidR="00C10616" w:rsidRDefault="00716CE5">
      <w:pPr>
        <w:pStyle w:val="Heading3"/>
        <w:keepLines/>
        <w:numPr>
          <w:ilvl w:val="2"/>
          <w:numId w:val="14"/>
        </w:numPr>
        <w:tabs>
          <w:tab w:val="left" w:pos="1418"/>
        </w:tabs>
        <w:spacing w:before="120" w:after="120"/>
        <w:ind w:left="1418" w:hanging="851"/>
        <w:jc w:val="both"/>
        <w:rPr>
          <w:sz w:val="24"/>
        </w:rPr>
      </w:pPr>
      <w:bookmarkStart w:id="191" w:name="_Toc422475326"/>
      <w:bookmarkStart w:id="192" w:name="_Toc405382778"/>
      <w:bookmarkStart w:id="193" w:name="_Toc309217079"/>
      <w:bookmarkStart w:id="194" w:name="_Toc22992716"/>
      <w:r>
        <w:rPr>
          <w:sz w:val="24"/>
        </w:rPr>
        <w:t>Pre-Study Laboratory Tests</w:t>
      </w:r>
      <w:bookmarkEnd w:id="191"/>
      <w:bookmarkEnd w:id="192"/>
      <w:bookmarkEnd w:id="193"/>
      <w:bookmarkEnd w:id="194"/>
      <w:r>
        <w:rPr>
          <w:sz w:val="24"/>
        </w:rPr>
        <w:t xml:space="preserve"> </w:t>
      </w:r>
    </w:p>
    <w:p w:rsidR="00C10616" w:rsidRDefault="00716CE5">
      <w:pPr>
        <w:pStyle w:val="Bodytext0"/>
        <w:spacing w:before="80" w:after="80" w:line="240" w:lineRule="auto"/>
        <w:ind w:left="1440"/>
        <w:jc w:val="both"/>
        <w:rPr>
          <w:rFonts w:ascii="Times New Roman" w:hAnsi="Times New Roman"/>
          <w:sz w:val="24"/>
          <w:szCs w:val="24"/>
        </w:rPr>
      </w:pPr>
      <w:r>
        <w:rPr>
          <w:rFonts w:ascii="Times New Roman" w:hAnsi="Times New Roman"/>
          <w:sz w:val="24"/>
          <w:szCs w:val="24"/>
        </w:rPr>
        <w:t>The following tests will be conducted</w:t>
      </w:r>
      <w:r>
        <w:rPr>
          <w:rFonts w:ascii="Times New Roman" w:hAnsi="Times New Roman"/>
          <w:sz w:val="24"/>
          <w:szCs w:val="24"/>
        </w:rPr>
        <w:t xml:space="preserve"> at the </w:t>
      </w:r>
      <w:r>
        <w:rPr>
          <w:rFonts w:ascii="Times New Roman" w:hAnsi="Times New Roman"/>
          <w:sz w:val="24"/>
          <w:szCs w:val="24"/>
          <w:lang w:val="en-IN"/>
        </w:rPr>
        <w:t>central laboratory</w:t>
      </w:r>
      <w:r>
        <w:rPr>
          <w:rFonts w:ascii="Times New Roman" w:hAnsi="Times New Roman"/>
          <w:sz w:val="24"/>
          <w:szCs w:val="24"/>
        </w:rPr>
        <w:t>:</w:t>
      </w:r>
    </w:p>
    <w:p w:rsidR="00C10616" w:rsidRDefault="00716CE5">
      <w:pPr>
        <w:pStyle w:val="Bodytext0"/>
        <w:numPr>
          <w:ilvl w:val="2"/>
          <w:numId w:val="17"/>
        </w:numPr>
        <w:tabs>
          <w:tab w:val="left" w:pos="1980"/>
        </w:tabs>
        <w:spacing w:before="80" w:after="80" w:line="240" w:lineRule="auto"/>
        <w:ind w:left="1980" w:hanging="360"/>
        <w:jc w:val="both"/>
        <w:rPr>
          <w:rFonts w:ascii="Times New Roman" w:hAnsi="Times New Roman"/>
          <w:sz w:val="24"/>
          <w:szCs w:val="24"/>
        </w:rPr>
      </w:pPr>
      <w:bookmarkStart w:id="195" w:name="_Toc422475327"/>
      <w:bookmarkStart w:id="196" w:name="_Toc405382779"/>
      <w:r>
        <w:rPr>
          <w:rFonts w:ascii="Times New Roman" w:hAnsi="Times New Roman"/>
          <w:b/>
          <w:sz w:val="24"/>
          <w:szCs w:val="24"/>
        </w:rPr>
        <w:t>Hematology</w:t>
      </w:r>
      <w:bookmarkEnd w:id="195"/>
      <w:bookmarkEnd w:id="196"/>
      <w:r>
        <w:rPr>
          <w:rFonts w:ascii="Times New Roman" w:hAnsi="Times New Roman"/>
          <w:b/>
          <w:sz w:val="24"/>
          <w:szCs w:val="24"/>
        </w:rPr>
        <w:t>:</w:t>
      </w:r>
      <w:r>
        <w:rPr>
          <w:rFonts w:ascii="Times New Roman" w:hAnsi="Times New Roman"/>
          <w:sz w:val="24"/>
          <w:szCs w:val="24"/>
        </w:rPr>
        <w:t xml:space="preserve"> </w:t>
      </w:r>
      <w:r>
        <w:rPr>
          <w:rStyle w:val="CharacterStyle2"/>
          <w:rFonts w:ascii="Times New Roman" w:hAnsi="Times New Roman"/>
          <w:spacing w:val="1"/>
          <w:sz w:val="24"/>
          <w:szCs w:val="24"/>
          <w:lang w:val="en-IN"/>
        </w:rPr>
        <w:t>T</w:t>
      </w:r>
      <w:r>
        <w:rPr>
          <w:rStyle w:val="CharacterStyle2"/>
          <w:rFonts w:ascii="Times New Roman" w:hAnsi="Times New Roman"/>
          <w:spacing w:val="1"/>
          <w:sz w:val="24"/>
          <w:szCs w:val="24"/>
        </w:rPr>
        <w:t>otal leukocyte count</w:t>
      </w:r>
      <w:r>
        <w:rPr>
          <w:rStyle w:val="CharacterStyle2"/>
          <w:rFonts w:ascii="Times New Roman" w:hAnsi="Times New Roman"/>
          <w:spacing w:val="1"/>
          <w:sz w:val="24"/>
          <w:szCs w:val="24"/>
          <w:lang w:val="en-IN"/>
        </w:rPr>
        <w:t xml:space="preserve"> (WBC),</w:t>
      </w:r>
      <w:r>
        <w:rPr>
          <w:rFonts w:ascii="Times New Roman" w:hAnsi="Times New Roman"/>
          <w:sz w:val="24"/>
          <w:szCs w:val="24"/>
        </w:rPr>
        <w:t xml:space="preserve"> </w:t>
      </w:r>
      <w:r>
        <w:rPr>
          <w:rStyle w:val="CharacterStyle2"/>
          <w:rFonts w:ascii="Times New Roman" w:hAnsi="Times New Roman"/>
          <w:spacing w:val="1"/>
          <w:sz w:val="24"/>
          <w:szCs w:val="24"/>
        </w:rPr>
        <w:t>Total erythrocyte count</w:t>
      </w:r>
      <w:r>
        <w:rPr>
          <w:rStyle w:val="CharacterStyle2"/>
          <w:rFonts w:ascii="Times New Roman" w:hAnsi="Times New Roman"/>
          <w:spacing w:val="1"/>
          <w:sz w:val="24"/>
          <w:szCs w:val="24"/>
          <w:lang w:val="en-IN"/>
        </w:rPr>
        <w:t xml:space="preserve"> (RBC)</w:t>
      </w:r>
      <w:r>
        <w:rPr>
          <w:rFonts w:ascii="Times New Roman" w:hAnsi="Times New Roman"/>
          <w:sz w:val="24"/>
          <w:szCs w:val="24"/>
        </w:rPr>
        <w:t>, He</w:t>
      </w:r>
      <w:r>
        <w:rPr>
          <w:rFonts w:ascii="Times New Roman" w:hAnsi="Times New Roman"/>
          <w:sz w:val="24"/>
          <w:szCs w:val="24"/>
          <w:lang w:val="en-IN"/>
        </w:rPr>
        <w:t>a</w:t>
      </w:r>
      <w:r>
        <w:rPr>
          <w:rFonts w:ascii="Times New Roman" w:hAnsi="Times New Roman"/>
          <w:sz w:val="24"/>
          <w:szCs w:val="24"/>
        </w:rPr>
        <w:t>moglobin</w:t>
      </w:r>
      <w:r>
        <w:rPr>
          <w:rFonts w:ascii="Times New Roman" w:hAnsi="Times New Roman"/>
          <w:sz w:val="24"/>
          <w:szCs w:val="24"/>
          <w:lang w:val="en-IN"/>
        </w:rPr>
        <w:t xml:space="preserve"> (Hb)</w:t>
      </w:r>
      <w:r>
        <w:rPr>
          <w:rFonts w:ascii="Times New Roman" w:hAnsi="Times New Roman"/>
          <w:sz w:val="24"/>
          <w:szCs w:val="24"/>
        </w:rPr>
        <w:t>, HCT (PCV),</w:t>
      </w:r>
      <w:r>
        <w:rPr>
          <w:rFonts w:ascii="Times New Roman" w:hAnsi="Times New Roman"/>
          <w:sz w:val="24"/>
          <w:szCs w:val="24"/>
          <w:lang w:val="en-IN"/>
        </w:rPr>
        <w:t xml:space="preserve"> </w:t>
      </w:r>
      <w:r>
        <w:rPr>
          <w:rStyle w:val="CharacterStyle2"/>
          <w:rFonts w:ascii="Times New Roman" w:hAnsi="Times New Roman"/>
          <w:sz w:val="24"/>
          <w:szCs w:val="24"/>
        </w:rPr>
        <w:t>Neutrophils</w:t>
      </w:r>
      <w:r>
        <w:rPr>
          <w:rStyle w:val="CharacterStyle2"/>
          <w:rFonts w:ascii="Times New Roman" w:hAnsi="Times New Roman"/>
          <w:sz w:val="24"/>
          <w:szCs w:val="24"/>
          <w:lang w:val="en-IN"/>
        </w:rPr>
        <w:t>,</w:t>
      </w:r>
      <w:r>
        <w:rPr>
          <w:rFonts w:ascii="Times New Roman" w:hAnsi="Times New Roman"/>
          <w:sz w:val="24"/>
          <w:szCs w:val="24"/>
        </w:rPr>
        <w:t xml:space="preserve"> lymphocytes, Monocytes, </w:t>
      </w:r>
      <w:r>
        <w:rPr>
          <w:rStyle w:val="CharacterStyle2"/>
          <w:rFonts w:ascii="Times New Roman" w:hAnsi="Times New Roman"/>
          <w:sz w:val="24"/>
          <w:szCs w:val="24"/>
        </w:rPr>
        <w:t>Eosinophils</w:t>
      </w:r>
      <w:r>
        <w:rPr>
          <w:rStyle w:val="CharacterStyle2"/>
          <w:rFonts w:ascii="Times New Roman" w:hAnsi="Times New Roman"/>
          <w:sz w:val="24"/>
          <w:szCs w:val="24"/>
          <w:lang w:val="en-IN"/>
        </w:rPr>
        <w:t xml:space="preserve">, </w:t>
      </w:r>
      <w:r>
        <w:rPr>
          <w:rStyle w:val="CharacterStyle2"/>
          <w:rFonts w:ascii="Times New Roman" w:hAnsi="Times New Roman"/>
          <w:sz w:val="24"/>
          <w:szCs w:val="24"/>
        </w:rPr>
        <w:t>Basophils</w:t>
      </w:r>
      <w:r>
        <w:rPr>
          <w:rStyle w:val="CharacterStyle2"/>
          <w:rFonts w:ascii="Times New Roman" w:hAnsi="Times New Roman"/>
          <w:sz w:val="24"/>
          <w:szCs w:val="24"/>
          <w:lang w:val="en-IN"/>
        </w:rPr>
        <w:t>,</w:t>
      </w:r>
      <w:r>
        <w:rPr>
          <w:rFonts w:ascii="Times New Roman" w:hAnsi="Times New Roman"/>
          <w:sz w:val="24"/>
          <w:szCs w:val="24"/>
        </w:rPr>
        <w:t xml:space="preserve"> </w:t>
      </w:r>
      <w:r>
        <w:rPr>
          <w:rFonts w:ascii="Times New Roman" w:hAnsi="Times New Roman"/>
          <w:sz w:val="24"/>
          <w:szCs w:val="24"/>
          <w:lang w:val="en-IN"/>
        </w:rPr>
        <w:t xml:space="preserve">Absolute Neutrophil Count (ANC) </w:t>
      </w:r>
      <w:r>
        <w:rPr>
          <w:rFonts w:ascii="Times New Roman" w:hAnsi="Times New Roman"/>
          <w:sz w:val="24"/>
          <w:szCs w:val="24"/>
        </w:rPr>
        <w:t>and platelet count.</w:t>
      </w:r>
    </w:p>
    <w:p w:rsidR="00C10616" w:rsidRDefault="00716CE5">
      <w:pPr>
        <w:pStyle w:val="Bodytext0"/>
        <w:numPr>
          <w:ilvl w:val="2"/>
          <w:numId w:val="17"/>
        </w:numPr>
        <w:tabs>
          <w:tab w:val="left" w:pos="1980"/>
        </w:tabs>
        <w:spacing w:before="80" w:after="80" w:line="240" w:lineRule="auto"/>
        <w:ind w:left="1980" w:hanging="360"/>
        <w:jc w:val="both"/>
        <w:rPr>
          <w:rFonts w:ascii="Times New Roman" w:hAnsi="Times New Roman"/>
          <w:sz w:val="24"/>
          <w:szCs w:val="24"/>
        </w:rPr>
      </w:pPr>
      <w:bookmarkStart w:id="197" w:name="_Toc422475328"/>
      <w:bookmarkStart w:id="198" w:name="_Toc405382780"/>
      <w:r>
        <w:rPr>
          <w:rFonts w:ascii="Times New Roman" w:hAnsi="Times New Roman"/>
          <w:b/>
          <w:sz w:val="24"/>
          <w:szCs w:val="24"/>
        </w:rPr>
        <w:lastRenderedPageBreak/>
        <w:t xml:space="preserve">Clinical </w:t>
      </w:r>
      <w:r>
        <w:rPr>
          <w:rFonts w:ascii="Times New Roman" w:hAnsi="Times New Roman"/>
          <w:b/>
          <w:sz w:val="24"/>
          <w:szCs w:val="24"/>
        </w:rPr>
        <w:t>Chemistry</w:t>
      </w:r>
      <w:bookmarkEnd w:id="197"/>
      <w:bookmarkEnd w:id="198"/>
      <w:r>
        <w:rPr>
          <w:rFonts w:ascii="Times New Roman" w:hAnsi="Times New Roman"/>
          <w:sz w:val="24"/>
          <w:szCs w:val="24"/>
        </w:rPr>
        <w:t>: Random blood glucose, BUN, serum creatinine,</w:t>
      </w:r>
      <w:r>
        <w:rPr>
          <w:rFonts w:ascii="Times New Roman" w:hAnsi="Times New Roman"/>
          <w:sz w:val="24"/>
          <w:szCs w:val="24"/>
          <w:lang w:val="en-IN"/>
        </w:rPr>
        <w:t xml:space="preserve"> Cockcroft-Gault creatinine clearance,</w:t>
      </w:r>
      <w:r>
        <w:rPr>
          <w:rFonts w:ascii="Times New Roman" w:hAnsi="Times New Roman"/>
          <w:sz w:val="24"/>
          <w:szCs w:val="24"/>
        </w:rPr>
        <w:t xml:space="preserve"> total bilirubin, ALT, AST, </w:t>
      </w:r>
      <w:r>
        <w:rPr>
          <w:rFonts w:ascii="Times New Roman" w:hAnsi="Times New Roman"/>
          <w:sz w:val="24"/>
          <w:szCs w:val="24"/>
          <w:lang w:val="en-IN"/>
        </w:rPr>
        <w:t>Albumin, Total Cholesterol, Triglycerides,</w:t>
      </w:r>
      <w:r>
        <w:rPr>
          <w:lang w:val="en-IN"/>
        </w:rPr>
        <w:t xml:space="preserve"> </w:t>
      </w:r>
      <w:r>
        <w:rPr>
          <w:rFonts w:ascii="Times New Roman" w:hAnsi="Times New Roman"/>
          <w:sz w:val="24"/>
          <w:szCs w:val="24"/>
        </w:rPr>
        <w:t>total proteins and electrolytes (Na</w:t>
      </w:r>
      <w:r>
        <w:rPr>
          <w:rFonts w:ascii="Times New Roman" w:hAnsi="Times New Roman"/>
          <w:sz w:val="24"/>
          <w:szCs w:val="24"/>
          <w:lang w:val="en-IN"/>
        </w:rPr>
        <w:t>, K, Ca</w:t>
      </w:r>
      <w:r>
        <w:rPr>
          <w:rFonts w:ascii="Times New Roman" w:hAnsi="Times New Roman"/>
          <w:sz w:val="24"/>
          <w:szCs w:val="24"/>
        </w:rPr>
        <w:t xml:space="preserve"> and </w:t>
      </w:r>
      <w:r>
        <w:rPr>
          <w:rFonts w:ascii="Times New Roman" w:hAnsi="Times New Roman"/>
          <w:sz w:val="24"/>
          <w:szCs w:val="24"/>
          <w:lang w:val="en-IN"/>
        </w:rPr>
        <w:t>Cl</w:t>
      </w:r>
      <w:r>
        <w:rPr>
          <w:rFonts w:ascii="Times New Roman" w:hAnsi="Times New Roman"/>
          <w:sz w:val="24"/>
          <w:szCs w:val="24"/>
        </w:rPr>
        <w:t xml:space="preserve">). </w:t>
      </w:r>
    </w:p>
    <w:p w:rsidR="00C10616" w:rsidRDefault="00716CE5">
      <w:pPr>
        <w:pStyle w:val="Bodytext0"/>
        <w:numPr>
          <w:ilvl w:val="2"/>
          <w:numId w:val="17"/>
        </w:numPr>
        <w:tabs>
          <w:tab w:val="left" w:pos="1980"/>
        </w:tabs>
        <w:spacing w:before="80" w:after="80" w:line="240" w:lineRule="auto"/>
        <w:ind w:left="1980" w:hanging="360"/>
        <w:jc w:val="both"/>
        <w:rPr>
          <w:rFonts w:ascii="Times New Roman" w:hAnsi="Times New Roman"/>
          <w:sz w:val="24"/>
          <w:szCs w:val="24"/>
        </w:rPr>
      </w:pPr>
      <w:bookmarkStart w:id="199" w:name="_Toc422475329"/>
      <w:bookmarkStart w:id="200" w:name="_Toc405382781"/>
      <w:r>
        <w:rPr>
          <w:rFonts w:ascii="Times New Roman" w:hAnsi="Times New Roman"/>
          <w:b/>
          <w:sz w:val="24"/>
          <w:szCs w:val="24"/>
        </w:rPr>
        <w:t>Serology</w:t>
      </w:r>
      <w:bookmarkEnd w:id="199"/>
      <w:bookmarkEnd w:id="200"/>
      <w:r>
        <w:rPr>
          <w:rFonts w:ascii="Times New Roman" w:hAnsi="Times New Roman"/>
          <w:b/>
          <w:sz w:val="24"/>
          <w:szCs w:val="24"/>
        </w:rPr>
        <w:t>:</w:t>
      </w:r>
      <w:r>
        <w:rPr>
          <w:rFonts w:ascii="Times New Roman" w:hAnsi="Times New Roman"/>
          <w:sz w:val="24"/>
          <w:szCs w:val="24"/>
        </w:rPr>
        <w:t xml:space="preserve"> HIV-1, HIV-2, HbsAg and HCV.</w:t>
      </w:r>
    </w:p>
    <w:p w:rsidR="00C10616" w:rsidRDefault="00716CE5">
      <w:pPr>
        <w:pStyle w:val="Heading3"/>
        <w:keepLines/>
        <w:numPr>
          <w:ilvl w:val="2"/>
          <w:numId w:val="14"/>
        </w:numPr>
        <w:tabs>
          <w:tab w:val="left" w:pos="1418"/>
        </w:tabs>
        <w:spacing w:before="120" w:after="120"/>
        <w:ind w:left="1440" w:hanging="851"/>
        <w:jc w:val="both"/>
        <w:rPr>
          <w:sz w:val="24"/>
          <w:lang w:val="en-IN"/>
        </w:rPr>
      </w:pPr>
      <w:bookmarkStart w:id="201" w:name="_Toc22992717"/>
      <w:r>
        <w:rPr>
          <w:sz w:val="24"/>
          <w:lang w:val="en-IN"/>
        </w:rPr>
        <w:t>Urine Analysis</w:t>
      </w:r>
      <w:bookmarkEnd w:id="201"/>
    </w:p>
    <w:p w:rsidR="00C10616" w:rsidRDefault="00716CE5">
      <w:pPr>
        <w:numPr>
          <w:ilvl w:val="0"/>
          <w:numId w:val="23"/>
        </w:numPr>
        <w:spacing w:before="120" w:after="120"/>
        <w:ind w:left="1980"/>
        <w:jc w:val="both"/>
        <w:rPr>
          <w:lang w:val="en-IN"/>
        </w:rPr>
      </w:pPr>
      <w:r>
        <w:rPr>
          <w:b/>
          <w:lang w:val="en-IN"/>
        </w:rPr>
        <w:t>Physical Examination:</w:t>
      </w:r>
      <w:r>
        <w:rPr>
          <w:lang w:val="en-IN"/>
        </w:rPr>
        <w:t xml:space="preserve"> Colour, appearance and specific gravity.</w:t>
      </w:r>
    </w:p>
    <w:p w:rsidR="00C10616" w:rsidRDefault="00716CE5">
      <w:pPr>
        <w:numPr>
          <w:ilvl w:val="0"/>
          <w:numId w:val="23"/>
        </w:numPr>
        <w:spacing w:before="120" w:after="120"/>
        <w:ind w:left="1980"/>
        <w:jc w:val="both"/>
        <w:rPr>
          <w:lang w:val="en-IN"/>
        </w:rPr>
      </w:pPr>
      <w:r>
        <w:rPr>
          <w:b/>
          <w:lang w:val="en-IN"/>
        </w:rPr>
        <w:t>Chemical Examination</w:t>
      </w:r>
      <w:r>
        <w:rPr>
          <w:lang w:val="en-IN"/>
        </w:rPr>
        <w:t>: pH, protein/albumin, glucose, ketones, bilirubin, Leucocytes (WBC), Red Blood Cells and Urobilinogen.</w:t>
      </w:r>
    </w:p>
    <w:p w:rsidR="00C10616" w:rsidRDefault="00716CE5">
      <w:pPr>
        <w:pStyle w:val="Heading3"/>
        <w:keepLines/>
        <w:numPr>
          <w:ilvl w:val="2"/>
          <w:numId w:val="14"/>
        </w:numPr>
        <w:tabs>
          <w:tab w:val="left" w:pos="1418"/>
        </w:tabs>
        <w:spacing w:before="80" w:after="80"/>
        <w:ind w:left="1440" w:hanging="851"/>
        <w:jc w:val="both"/>
        <w:rPr>
          <w:b w:val="0"/>
          <w:sz w:val="24"/>
          <w:lang w:val="en-IN"/>
        </w:rPr>
      </w:pPr>
      <w:bookmarkStart w:id="202" w:name="_Toc426105808"/>
      <w:bookmarkStart w:id="203" w:name="_Toc405382784"/>
      <w:bookmarkStart w:id="204" w:name="_Toc431369252"/>
      <w:bookmarkStart w:id="205" w:name="_Toc22992718"/>
      <w:r>
        <w:rPr>
          <w:sz w:val="24"/>
        </w:rPr>
        <w:t>Pregnancy Test</w:t>
      </w:r>
      <w:bookmarkEnd w:id="202"/>
      <w:bookmarkEnd w:id="203"/>
      <w:bookmarkEnd w:id="204"/>
      <w:bookmarkEnd w:id="205"/>
      <w:r>
        <w:rPr>
          <w:b w:val="0"/>
          <w:sz w:val="24"/>
        </w:rPr>
        <w:t xml:space="preserve"> </w:t>
      </w:r>
    </w:p>
    <w:p w:rsidR="00C10616" w:rsidRDefault="00716CE5">
      <w:pPr>
        <w:pStyle w:val="Bodytext0"/>
        <w:spacing w:before="80" w:after="80" w:line="240" w:lineRule="auto"/>
        <w:ind w:left="1440"/>
        <w:jc w:val="both"/>
        <w:rPr>
          <w:rFonts w:ascii="Times New Roman" w:hAnsi="Times New Roman"/>
          <w:sz w:val="24"/>
          <w:lang w:val="en-IN"/>
        </w:rPr>
      </w:pPr>
      <w:r>
        <w:rPr>
          <w:rFonts w:ascii="Times New Roman" w:hAnsi="Times New Roman"/>
          <w:sz w:val="24"/>
        </w:rPr>
        <w:t>For female subjects, a urine pregnancy</w:t>
      </w:r>
      <w:r>
        <w:rPr>
          <w:rFonts w:ascii="Times New Roman" w:hAnsi="Times New Roman"/>
          <w:sz w:val="24"/>
        </w:rPr>
        <w:t xml:space="preserve"> test will be performed on screening,</w:t>
      </w:r>
      <w:r>
        <w:rPr>
          <w:rFonts w:ascii="Times New Roman" w:hAnsi="Times New Roman"/>
          <w:sz w:val="24"/>
          <w:lang w:val="en-IN"/>
        </w:rPr>
        <w:t xml:space="preserve"> </w:t>
      </w:r>
      <w:r>
        <w:rPr>
          <w:rFonts w:ascii="Times New Roman" w:hAnsi="Times New Roman"/>
          <w:sz w:val="24"/>
        </w:rPr>
        <w:t>Day 0</w:t>
      </w:r>
      <w:r>
        <w:rPr>
          <w:rFonts w:ascii="Times New Roman" w:hAnsi="Times New Roman"/>
          <w:sz w:val="24"/>
          <w:lang w:val="en-IN"/>
        </w:rPr>
        <w:t>, Day 7 and Day 14</w:t>
      </w:r>
      <w:r>
        <w:rPr>
          <w:rFonts w:ascii="Times New Roman" w:hAnsi="Times New Roman"/>
          <w:sz w:val="24"/>
        </w:rPr>
        <w:t xml:space="preserve"> at the site.</w:t>
      </w:r>
      <w:r>
        <w:rPr>
          <w:rFonts w:ascii="Times New Roman" w:hAnsi="Times New Roman"/>
          <w:sz w:val="24"/>
          <w:lang w:val="en-IN"/>
        </w:rPr>
        <w:t xml:space="preserve"> </w:t>
      </w:r>
      <w:bookmarkStart w:id="206" w:name="_Toc431369253"/>
      <w:bookmarkEnd w:id="206"/>
    </w:p>
    <w:p w:rsidR="00C10616" w:rsidRDefault="00716CE5">
      <w:pPr>
        <w:pStyle w:val="Bodytext0"/>
        <w:spacing w:line="240" w:lineRule="auto"/>
        <w:ind w:left="1440"/>
        <w:jc w:val="both"/>
        <w:rPr>
          <w:rFonts w:ascii="Times New Roman" w:hAnsi="Times New Roman"/>
          <w:sz w:val="24"/>
          <w:szCs w:val="24"/>
          <w:lang w:val="en-US"/>
        </w:rPr>
      </w:pPr>
      <w:r>
        <w:rPr>
          <w:rFonts w:ascii="Times New Roman" w:hAnsi="Times New Roman"/>
          <w:sz w:val="24"/>
          <w:szCs w:val="24"/>
        </w:rPr>
        <w:t>The pre-</w:t>
      </w:r>
      <w:r>
        <w:rPr>
          <w:rFonts w:ascii="Times New Roman" w:hAnsi="Times New Roman"/>
          <w:sz w:val="24"/>
          <w:szCs w:val="24"/>
          <w:lang w:val="en-US"/>
        </w:rPr>
        <w:t xml:space="preserve">study </w:t>
      </w:r>
      <w:r>
        <w:rPr>
          <w:rFonts w:ascii="Times New Roman" w:hAnsi="Times New Roman"/>
          <w:sz w:val="24"/>
          <w:szCs w:val="24"/>
        </w:rPr>
        <w:t>lab</w:t>
      </w:r>
      <w:r>
        <w:rPr>
          <w:rFonts w:ascii="Times New Roman" w:hAnsi="Times New Roman"/>
          <w:sz w:val="24"/>
          <w:szCs w:val="24"/>
          <w:lang w:val="en-US"/>
        </w:rPr>
        <w:t>oratory test</w:t>
      </w:r>
      <w:r>
        <w:rPr>
          <w:rFonts w:ascii="Times New Roman" w:hAnsi="Times New Roman"/>
          <w:sz w:val="24"/>
          <w:szCs w:val="24"/>
        </w:rPr>
        <w:t xml:space="preserve"> results will be </w:t>
      </w:r>
      <w:r>
        <w:rPr>
          <w:rFonts w:ascii="Times New Roman" w:hAnsi="Times New Roman"/>
          <w:sz w:val="24"/>
          <w:szCs w:val="24"/>
          <w:lang w:val="en-US"/>
        </w:rPr>
        <w:t>examined</w:t>
      </w:r>
      <w:r>
        <w:rPr>
          <w:rFonts w:ascii="Times New Roman" w:hAnsi="Times New Roman"/>
          <w:sz w:val="24"/>
          <w:szCs w:val="24"/>
        </w:rPr>
        <w:t xml:space="preserve"> </w:t>
      </w:r>
      <w:r>
        <w:rPr>
          <w:rFonts w:ascii="Times New Roman" w:hAnsi="Times New Roman"/>
          <w:sz w:val="24"/>
          <w:szCs w:val="24"/>
          <w:lang w:val="en-US"/>
        </w:rPr>
        <w:t xml:space="preserve">by qualified personnel and eligible patients will be enrolled into the study. </w:t>
      </w:r>
    </w:p>
    <w:p w:rsidR="00C10616" w:rsidRDefault="00716CE5">
      <w:pPr>
        <w:pStyle w:val="Heading2"/>
        <w:numPr>
          <w:ilvl w:val="1"/>
          <w:numId w:val="14"/>
        </w:numPr>
        <w:spacing w:before="160" w:after="120" w:line="240" w:lineRule="auto"/>
        <w:rPr>
          <w:color w:val="auto"/>
        </w:rPr>
      </w:pPr>
      <w:bookmarkStart w:id="207" w:name="_Toc121981789"/>
      <w:bookmarkStart w:id="208" w:name="_Toc121907487"/>
      <w:bookmarkStart w:id="209" w:name="_Toc121891227"/>
      <w:bookmarkStart w:id="210" w:name="_Toc121893531"/>
      <w:bookmarkStart w:id="211" w:name="_Toc121893822"/>
      <w:bookmarkStart w:id="212" w:name="_Toc127095110"/>
      <w:bookmarkStart w:id="213" w:name="_Toc121663621"/>
      <w:bookmarkStart w:id="214" w:name="_Toc125964227"/>
      <w:bookmarkStart w:id="215" w:name="_Toc121740583"/>
      <w:bookmarkStart w:id="216" w:name="_Toc121908537"/>
      <w:bookmarkStart w:id="217" w:name="_Toc121652407"/>
      <w:bookmarkStart w:id="218" w:name="_Toc125962934"/>
      <w:bookmarkStart w:id="219" w:name="_Toc127093629"/>
      <w:bookmarkStart w:id="220" w:name="_Toc121907282"/>
      <w:bookmarkStart w:id="221" w:name="_Toc127093418"/>
      <w:bookmarkStart w:id="222" w:name="_Toc121652061"/>
      <w:bookmarkStart w:id="223" w:name="_Toc121892109"/>
      <w:bookmarkStart w:id="224" w:name="_Toc121739248"/>
      <w:bookmarkStart w:id="225" w:name="_Toc22992719"/>
      <w:bookmarkStart w:id="226" w:name="_Toc405382785"/>
      <w:bookmarkStart w:id="227" w:name="_Toc154291393"/>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Pr>
          <w:color w:val="auto"/>
        </w:rPr>
        <w:t>Inclusion Criteria</w:t>
      </w:r>
      <w:bookmarkEnd w:id="225"/>
      <w:bookmarkEnd w:id="226"/>
      <w:bookmarkEnd w:id="227"/>
    </w:p>
    <w:p w:rsidR="00C10616" w:rsidRDefault="00716CE5">
      <w:pPr>
        <w:spacing w:before="120" w:after="120"/>
        <w:ind w:left="540"/>
        <w:jc w:val="both"/>
      </w:pPr>
      <w:r>
        <w:t xml:space="preserve">Patients those who are </w:t>
      </w:r>
      <w:r>
        <w:t>willing to participate into this study must meet the following inclusion criteria:</w:t>
      </w:r>
    </w:p>
    <w:p w:rsidR="00C10616" w:rsidRDefault="00716CE5">
      <w:pPr>
        <w:numPr>
          <w:ilvl w:val="0"/>
          <w:numId w:val="3"/>
        </w:numPr>
        <w:tabs>
          <w:tab w:val="left" w:pos="810"/>
          <w:tab w:val="left" w:pos="1440"/>
        </w:tabs>
        <w:spacing w:before="120" w:after="120"/>
        <w:ind w:left="810" w:hanging="90"/>
        <w:jc w:val="both"/>
      </w:pPr>
      <w:r>
        <w:t>Patient with histopathologically/cytologically confirmed multiple myeloma.</w:t>
      </w:r>
    </w:p>
    <w:p w:rsidR="00C10616" w:rsidRDefault="00716CE5">
      <w:pPr>
        <w:numPr>
          <w:ilvl w:val="0"/>
          <w:numId w:val="3"/>
        </w:numPr>
        <w:tabs>
          <w:tab w:val="left" w:pos="810"/>
          <w:tab w:val="left" w:pos="1440"/>
        </w:tabs>
        <w:spacing w:before="120" w:after="120"/>
        <w:ind w:left="810" w:hanging="90"/>
        <w:jc w:val="both"/>
      </w:pPr>
      <w:r>
        <w:t>Adult multiple myeloma patients aged 18 to 65 years old (both inclusive) and weighing between 45 t</w:t>
      </w:r>
      <w:r>
        <w:t>o 80 kg (both inclusive) who are naïve and/or under treatment with Bortezomib or relapsed multiple myeloma (who have previously responded to treatment with Bortezomib either alone or in combination and who have relapsed at least 6 months after the prior th</w:t>
      </w:r>
      <w:r>
        <w:t xml:space="preserve">erapy).  </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with ECOG (Eastern Co-operative Oncology Group) performance status 0, 1 or 2 (Refer Appendix - I).</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with performance ≥70% Karnofsky performance status scale (Refer Appendix - II).</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 xml:space="preserve">Patient must have adequate bone marrow (Hemoglobin </w:t>
      </w:r>
      <w:r>
        <w:rPr>
          <w:rFonts w:ascii="Times New Roman" w:hAnsi="Times New Roman"/>
          <w:sz w:val="24"/>
          <w:szCs w:val="24"/>
        </w:rPr>
        <w:t>levels ≥ 8.0 g/dL, ANC ≥1500/mm</w:t>
      </w:r>
      <w:r>
        <w:rPr>
          <w:rFonts w:ascii="Times New Roman" w:hAnsi="Times New Roman"/>
          <w:sz w:val="24"/>
          <w:szCs w:val="24"/>
          <w:vertAlign w:val="superscript"/>
        </w:rPr>
        <w:t>3</w:t>
      </w:r>
      <w:r>
        <w:rPr>
          <w:rFonts w:ascii="Times New Roman" w:hAnsi="Times New Roman"/>
          <w:sz w:val="24"/>
          <w:szCs w:val="24"/>
        </w:rPr>
        <w:t xml:space="preserve"> and platelet count ≥ 1,00,000/mm</w:t>
      </w:r>
      <w:r>
        <w:rPr>
          <w:rFonts w:ascii="Times New Roman" w:hAnsi="Times New Roman"/>
          <w:sz w:val="24"/>
          <w:szCs w:val="24"/>
          <w:vertAlign w:val="superscript"/>
        </w:rPr>
        <w:t>3</w:t>
      </w:r>
      <w:r>
        <w:rPr>
          <w:rFonts w:ascii="Times New Roman" w:hAnsi="Times New Roman"/>
          <w:sz w:val="24"/>
          <w:szCs w:val="24"/>
        </w:rPr>
        <w:t>) prior to enrollment.</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must have adequate renal function (Serum creatinine ≤ 1.5 times of ULN). About 10% of Renal impaired patients will be enrolled who have Cockcroft-Gault creatin</w:t>
      </w:r>
      <w:r>
        <w:rPr>
          <w:rFonts w:ascii="Times New Roman" w:hAnsi="Times New Roman"/>
          <w:sz w:val="24"/>
          <w:szCs w:val="24"/>
        </w:rPr>
        <w:t>ine clearance ≥</w:t>
      </w:r>
      <w:r>
        <w:rPr>
          <w:b/>
          <w:bCs/>
          <w:i/>
          <w:iCs/>
        </w:rPr>
        <w:t xml:space="preserve"> </w:t>
      </w:r>
      <w:r>
        <w:rPr>
          <w:rFonts w:ascii="Times New Roman" w:hAnsi="Times New Roman"/>
          <w:sz w:val="24"/>
          <w:szCs w:val="24"/>
        </w:rPr>
        <w:t xml:space="preserve">30 ml/min. </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 xml:space="preserve">Patient must have adequate hepatic function (Serum bilirubin ≤ 1.5 times of ULN and AST/ALT ≤ 2.0 times of ULN).  </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 xml:space="preserve">Subject who have no evidence of underlying disease which in the judgement of the investigator would not make the </w:t>
      </w:r>
      <w:r>
        <w:rPr>
          <w:rFonts w:ascii="Times New Roman" w:hAnsi="Times New Roman"/>
          <w:sz w:val="24"/>
          <w:szCs w:val="24"/>
        </w:rPr>
        <w:t xml:space="preserve">subject inappropriate for getting enrolled in the study (except multiple myeloma), during screening. </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and /or LAR or impartial witness able to give written informed consent for participation in the trial.</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with life expectancy of at least fo</w:t>
      </w:r>
      <w:r>
        <w:rPr>
          <w:rFonts w:ascii="Times New Roman" w:hAnsi="Times New Roman"/>
          <w:sz w:val="24"/>
          <w:szCs w:val="24"/>
        </w:rPr>
        <w:t>ur months.</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In the opinion of the investigator, patient should be able to comply with study procedures.</w:t>
      </w:r>
    </w:p>
    <w:p w:rsidR="00C10616" w:rsidRDefault="00716CE5">
      <w:pPr>
        <w:pStyle w:val="CommentText"/>
        <w:numPr>
          <w:ilvl w:val="0"/>
          <w:numId w:val="3"/>
        </w:numPr>
        <w:tabs>
          <w:tab w:val="left" w:pos="810"/>
        </w:tabs>
        <w:spacing w:before="120" w:after="120"/>
        <w:ind w:left="810" w:hanging="90"/>
        <w:rPr>
          <w:rFonts w:ascii="Times New Roman" w:hAnsi="Times New Roman"/>
          <w:sz w:val="24"/>
        </w:rPr>
      </w:pPr>
      <w:r>
        <w:rPr>
          <w:rFonts w:ascii="Times New Roman" w:hAnsi="Times New Roman"/>
          <w:sz w:val="24"/>
        </w:rPr>
        <w:lastRenderedPageBreak/>
        <w:t>Sexually active women, unless surgically sterile (at least 6 months prior to study drug administration) or postmenopausal (females who have had a natural</w:t>
      </w:r>
      <w:r>
        <w:rPr>
          <w:rFonts w:ascii="Times New Roman" w:hAnsi="Times New Roman"/>
          <w:sz w:val="24"/>
        </w:rPr>
        <w:t xml:space="preserve"> menopause for at least 24 consecutive months), must agree to use two effective methods of avoiding pregnancy for at least 4 weeks prior to study drug administration, during study and up to 60 days after the last dose of study drug. Cessation of birth cont</w:t>
      </w:r>
      <w:r>
        <w:rPr>
          <w:rFonts w:ascii="Times New Roman" w:hAnsi="Times New Roman"/>
          <w:sz w:val="24"/>
        </w:rPr>
        <w:t>rol after this point should be discussed with a responsible</w:t>
      </w:r>
      <w:r>
        <w:rPr>
          <w:rFonts w:ascii="Times New Roman" w:hAnsi="Times New Roman"/>
          <w:spacing w:val="-4"/>
          <w:sz w:val="24"/>
        </w:rPr>
        <w:t xml:space="preserve"> </w:t>
      </w:r>
      <w:r>
        <w:rPr>
          <w:rFonts w:ascii="Times New Roman" w:hAnsi="Times New Roman"/>
          <w:sz w:val="24"/>
        </w:rPr>
        <w:t>physician.</w:t>
      </w:r>
    </w:p>
    <w:p w:rsidR="00C10616" w:rsidRDefault="00716CE5">
      <w:pPr>
        <w:pStyle w:val="CommentText"/>
        <w:numPr>
          <w:ilvl w:val="0"/>
          <w:numId w:val="3"/>
        </w:numPr>
        <w:tabs>
          <w:tab w:val="left" w:pos="810"/>
        </w:tabs>
        <w:spacing w:before="120" w:after="120"/>
        <w:ind w:left="810" w:hanging="90"/>
        <w:rPr>
          <w:rFonts w:ascii="Times New Roman" w:hAnsi="Times New Roman"/>
          <w:sz w:val="24"/>
        </w:rPr>
      </w:pPr>
      <w:r>
        <w:rPr>
          <w:rFonts w:ascii="Times New Roman" w:hAnsi="Times New Roman"/>
          <w:i/>
          <w:sz w:val="24"/>
        </w:rPr>
        <w:t>In case of male patients:</w:t>
      </w:r>
      <w:r>
        <w:rPr>
          <w:rFonts w:ascii="Times New Roman" w:hAnsi="Times New Roman"/>
          <w:sz w:val="24"/>
        </w:rPr>
        <w:t xml:space="preserve"> Male patients must agree to practice complete abstinence or agree to use a condom during sexual contact with a female even if they have had a successful vasect</w:t>
      </w:r>
      <w:r>
        <w:rPr>
          <w:rFonts w:ascii="Times New Roman" w:hAnsi="Times New Roman"/>
          <w:sz w:val="24"/>
        </w:rPr>
        <w:t>omy.</w:t>
      </w:r>
    </w:p>
    <w:p w:rsidR="00C10616" w:rsidRDefault="00716CE5">
      <w:pPr>
        <w:pStyle w:val="BodyText"/>
        <w:spacing w:before="120" w:after="120" w:line="276" w:lineRule="auto"/>
        <w:ind w:left="806" w:hanging="1"/>
        <w:jc w:val="both"/>
      </w:pPr>
      <w:r>
        <w:t>It is investigator’s responsibility to ensure that above points regarding an effective method of avoiding pregnancy are discussed with patient in detail and patient agreed for this and it is documented in source document. The investigator should ensur</w:t>
      </w:r>
      <w:r>
        <w:t>e that the patient is using an effective method of avoiding pregnancy as per protocol.</w:t>
      </w:r>
    </w:p>
    <w:p w:rsidR="00C10616" w:rsidRDefault="00716CE5">
      <w:pPr>
        <w:pStyle w:val="Heading2"/>
        <w:numPr>
          <w:ilvl w:val="1"/>
          <w:numId w:val="14"/>
        </w:numPr>
        <w:spacing w:before="160" w:after="120" w:line="240" w:lineRule="auto"/>
        <w:rPr>
          <w:color w:val="auto"/>
        </w:rPr>
      </w:pPr>
      <w:bookmarkStart w:id="228" w:name="_Toc230772690"/>
      <w:bookmarkStart w:id="229" w:name="_Toc164306304"/>
      <w:bookmarkStart w:id="230" w:name="_Toc154291394"/>
      <w:bookmarkStart w:id="231" w:name="_Toc145749901"/>
      <w:bookmarkStart w:id="232" w:name="_Toc120706731"/>
      <w:bookmarkStart w:id="233" w:name="_Toc120705647"/>
      <w:bookmarkStart w:id="234" w:name="_Toc120705162"/>
      <w:bookmarkStart w:id="235" w:name="_Toc121542082"/>
      <w:bookmarkStart w:id="236" w:name="_Toc22992720"/>
      <w:bookmarkStart w:id="237" w:name="_Toc422475335"/>
      <w:bookmarkStart w:id="238" w:name="_Toc405382786"/>
      <w:r>
        <w:rPr>
          <w:color w:val="auto"/>
        </w:rPr>
        <w:t>Exclusion Criteria</w:t>
      </w:r>
      <w:bookmarkEnd w:id="228"/>
      <w:bookmarkEnd w:id="229"/>
      <w:bookmarkEnd w:id="230"/>
      <w:bookmarkEnd w:id="231"/>
      <w:bookmarkEnd w:id="232"/>
      <w:bookmarkEnd w:id="233"/>
      <w:bookmarkEnd w:id="234"/>
      <w:bookmarkEnd w:id="235"/>
      <w:bookmarkEnd w:id="236"/>
      <w:bookmarkEnd w:id="237"/>
      <w:bookmarkEnd w:id="238"/>
    </w:p>
    <w:p w:rsidR="00C10616" w:rsidRDefault="00716CE5">
      <w:pPr>
        <w:spacing w:before="120" w:after="120"/>
        <w:ind w:left="547"/>
        <w:jc w:val="both"/>
      </w:pPr>
      <w:r>
        <w:t>Patients will be excluded from the study if they meet one of the below exclusion criteria:</w:t>
      </w:r>
    </w:p>
    <w:p w:rsidR="00C10616" w:rsidRDefault="00716CE5">
      <w:pPr>
        <w:numPr>
          <w:ilvl w:val="0"/>
          <w:numId w:val="6"/>
        </w:numPr>
        <w:tabs>
          <w:tab w:val="left" w:pos="486"/>
          <w:tab w:val="left" w:pos="990"/>
          <w:tab w:val="left" w:pos="1440"/>
        </w:tabs>
        <w:spacing w:before="80" w:after="80"/>
        <w:ind w:left="993" w:hanging="187"/>
        <w:jc w:val="both"/>
      </w:pPr>
      <w:r>
        <w:t>Known hypersensitivity to Bortezomib or to any of the excip</w:t>
      </w:r>
      <w:r>
        <w:t>ients, Cyclophosphamide and Dexamethasone.</w:t>
      </w:r>
    </w:p>
    <w:p w:rsidR="00C10616" w:rsidRDefault="00716CE5">
      <w:pPr>
        <w:numPr>
          <w:ilvl w:val="0"/>
          <w:numId w:val="6"/>
        </w:numPr>
        <w:tabs>
          <w:tab w:val="left" w:pos="486"/>
          <w:tab w:val="left" w:pos="990"/>
          <w:tab w:val="left" w:pos="1440"/>
        </w:tabs>
        <w:spacing w:before="80" w:after="80"/>
        <w:ind w:left="993" w:hanging="187"/>
        <w:jc w:val="both"/>
      </w:pPr>
      <w:r>
        <w:t>If the patient had undergone prior surgery, chemotherapy, or other anti- cancer therapy within 4 weeks (28 days), thalidomide and/or lenalidomide within 2 weeks prior to dosing in the study.</w:t>
      </w:r>
    </w:p>
    <w:p w:rsidR="00C10616" w:rsidRDefault="00716CE5">
      <w:pPr>
        <w:numPr>
          <w:ilvl w:val="0"/>
          <w:numId w:val="6"/>
        </w:numPr>
        <w:tabs>
          <w:tab w:val="left" w:pos="486"/>
          <w:tab w:val="left" w:pos="990"/>
          <w:tab w:val="left" w:pos="1440"/>
        </w:tabs>
        <w:spacing w:before="80" w:after="80"/>
        <w:ind w:left="993" w:hanging="187"/>
        <w:jc w:val="both"/>
      </w:pPr>
      <w:r>
        <w:t xml:space="preserve">Patient with known </w:t>
      </w:r>
      <w:r>
        <w:t>human immunodeficiency virus (HIV) infection.</w:t>
      </w:r>
    </w:p>
    <w:p w:rsidR="00C10616" w:rsidRDefault="00716CE5">
      <w:pPr>
        <w:numPr>
          <w:ilvl w:val="0"/>
          <w:numId w:val="6"/>
        </w:numPr>
        <w:tabs>
          <w:tab w:val="left" w:pos="486"/>
          <w:tab w:val="left" w:pos="990"/>
          <w:tab w:val="left" w:pos="1440"/>
        </w:tabs>
        <w:spacing w:before="80" w:after="80"/>
        <w:ind w:left="993" w:hanging="187"/>
        <w:jc w:val="both"/>
      </w:pPr>
      <w:r>
        <w:t>A positive hepatitis screen including HBSAg and HCV antibodies.</w:t>
      </w:r>
    </w:p>
    <w:p w:rsidR="00C10616" w:rsidRDefault="00716CE5">
      <w:pPr>
        <w:numPr>
          <w:ilvl w:val="0"/>
          <w:numId w:val="6"/>
        </w:numPr>
        <w:tabs>
          <w:tab w:val="left" w:pos="486"/>
          <w:tab w:val="left" w:pos="990"/>
          <w:tab w:val="left" w:pos="1440"/>
        </w:tabs>
        <w:spacing w:before="80" w:after="80"/>
        <w:ind w:left="993" w:hanging="187"/>
        <w:jc w:val="both"/>
      </w:pPr>
      <w:r>
        <w:t>Use of any recreational drugs or history of drug addiction.</w:t>
      </w:r>
    </w:p>
    <w:p w:rsidR="00C10616" w:rsidRDefault="00716CE5">
      <w:pPr>
        <w:numPr>
          <w:ilvl w:val="0"/>
          <w:numId w:val="6"/>
        </w:numPr>
        <w:tabs>
          <w:tab w:val="left" w:pos="486"/>
          <w:tab w:val="left" w:pos="990"/>
          <w:tab w:val="left" w:pos="1440"/>
        </w:tabs>
        <w:spacing w:before="80" w:after="80"/>
        <w:ind w:left="993" w:hanging="187"/>
        <w:jc w:val="both"/>
      </w:pPr>
      <w:r>
        <w:t xml:space="preserve">A marked baseline prolongation of QT/QTc interval (e.g., repeated demonstration of a </w:t>
      </w:r>
      <w:r>
        <w:t>QTc interval &gt;450 milliseconds (ms)) or history of additional risk factors for TdP (e.g., heart failure, hypokalemia, family history of Long QT Syndrome) or use of concomitant medications that prolong the QT/QTc</w:t>
      </w:r>
      <w:r>
        <w:rPr>
          <w:spacing w:val="-10"/>
        </w:rPr>
        <w:t xml:space="preserve"> </w:t>
      </w:r>
      <w:r>
        <w:t>interval.</w:t>
      </w:r>
    </w:p>
    <w:p w:rsidR="00C10616" w:rsidRDefault="00716CE5">
      <w:pPr>
        <w:numPr>
          <w:ilvl w:val="0"/>
          <w:numId w:val="6"/>
        </w:numPr>
        <w:tabs>
          <w:tab w:val="left" w:pos="486"/>
          <w:tab w:val="left" w:pos="990"/>
          <w:tab w:val="left" w:pos="1440"/>
        </w:tabs>
        <w:spacing w:before="80" w:after="80"/>
        <w:ind w:left="993" w:hanging="187"/>
        <w:jc w:val="both"/>
      </w:pPr>
      <w:r>
        <w:t xml:space="preserve">History of venous thromboembolism </w:t>
      </w:r>
      <w:r>
        <w:t>or disease that aggravate risk for thromboembolism.</w:t>
      </w:r>
    </w:p>
    <w:p w:rsidR="00C10616" w:rsidRDefault="00716CE5">
      <w:pPr>
        <w:numPr>
          <w:ilvl w:val="0"/>
          <w:numId w:val="6"/>
        </w:numPr>
        <w:tabs>
          <w:tab w:val="left" w:pos="486"/>
          <w:tab w:val="left" w:pos="990"/>
          <w:tab w:val="left" w:pos="1440"/>
        </w:tabs>
        <w:spacing w:before="80" w:after="80"/>
        <w:ind w:left="993" w:hanging="187"/>
        <w:jc w:val="both"/>
      </w:pPr>
      <w:r>
        <w:t>Patient taking concurrent medications at entry that may act as inhibitors/inducers of CYP3A4 CYP2C19 and CYP1A2 as per Appendix -IV.</w:t>
      </w:r>
    </w:p>
    <w:p w:rsidR="00C10616" w:rsidRDefault="00716CE5">
      <w:pPr>
        <w:numPr>
          <w:ilvl w:val="0"/>
          <w:numId w:val="6"/>
        </w:numPr>
        <w:tabs>
          <w:tab w:val="left" w:pos="486"/>
          <w:tab w:val="left" w:pos="990"/>
          <w:tab w:val="left" w:pos="1440"/>
        </w:tabs>
        <w:spacing w:before="80" w:after="80"/>
        <w:ind w:left="993" w:hanging="187"/>
        <w:jc w:val="both"/>
      </w:pPr>
      <w:r>
        <w:t>Patient with cardiac disease known and clinically significant grade 2 n</w:t>
      </w:r>
      <w:r>
        <w:t>europathy, pulmonary, hepatic, gastrointestinal, endocrine, immunologic, dermatological, musculo-skeletal, psychiatric, neurological, proven amyloidosis and secondary malignancy.</w:t>
      </w:r>
    </w:p>
    <w:p w:rsidR="00C10616" w:rsidRDefault="00716CE5">
      <w:pPr>
        <w:numPr>
          <w:ilvl w:val="0"/>
          <w:numId w:val="6"/>
        </w:numPr>
        <w:tabs>
          <w:tab w:val="left" w:pos="486"/>
          <w:tab w:val="left" w:pos="990"/>
          <w:tab w:val="left" w:pos="1440"/>
        </w:tabs>
        <w:spacing w:before="80" w:after="80"/>
        <w:ind w:left="993" w:hanging="187"/>
        <w:jc w:val="both"/>
      </w:pPr>
      <w:r>
        <w:t>Patient with a history of difficulty in donating blood or difficulty in acces</w:t>
      </w:r>
      <w:r>
        <w:t>sibility of veins.</w:t>
      </w:r>
    </w:p>
    <w:p w:rsidR="00C10616" w:rsidRDefault="00716CE5">
      <w:pPr>
        <w:numPr>
          <w:ilvl w:val="0"/>
          <w:numId w:val="6"/>
        </w:numPr>
        <w:tabs>
          <w:tab w:val="left" w:pos="486"/>
          <w:tab w:val="left" w:pos="990"/>
          <w:tab w:val="left" w:pos="1440"/>
        </w:tabs>
        <w:spacing w:before="80" w:after="80"/>
        <w:ind w:left="993" w:hanging="187"/>
        <w:jc w:val="both"/>
      </w:pPr>
      <w:r>
        <w:t>Patient participated in any drug intervention study and donated blood within 90 days prior to the current study.</w:t>
      </w:r>
    </w:p>
    <w:p w:rsidR="00C10616" w:rsidRDefault="00716CE5">
      <w:pPr>
        <w:numPr>
          <w:ilvl w:val="0"/>
          <w:numId w:val="6"/>
        </w:numPr>
        <w:tabs>
          <w:tab w:val="left" w:pos="36"/>
          <w:tab w:val="left" w:pos="486"/>
          <w:tab w:val="left" w:pos="990"/>
          <w:tab w:val="left" w:pos="1440"/>
        </w:tabs>
        <w:spacing w:before="80" w:after="80"/>
        <w:ind w:left="993" w:hanging="187"/>
        <w:jc w:val="both"/>
      </w:pPr>
      <w:r>
        <w:t>Female patients with pregnancy or</w:t>
      </w:r>
      <w:r>
        <w:rPr>
          <w:spacing w:val="-2"/>
        </w:rPr>
        <w:t xml:space="preserve"> </w:t>
      </w:r>
      <w:r>
        <w:t>breast-feeding.</w:t>
      </w:r>
    </w:p>
    <w:p w:rsidR="00C10616" w:rsidRDefault="00716CE5">
      <w:pPr>
        <w:numPr>
          <w:ilvl w:val="0"/>
          <w:numId w:val="6"/>
        </w:numPr>
        <w:tabs>
          <w:tab w:val="left" w:pos="36"/>
          <w:tab w:val="left" w:pos="486"/>
          <w:tab w:val="left" w:pos="990"/>
          <w:tab w:val="left" w:pos="1440"/>
        </w:tabs>
        <w:spacing w:before="80" w:after="80"/>
        <w:ind w:left="993" w:hanging="187"/>
        <w:jc w:val="both"/>
      </w:pPr>
      <w:r>
        <w:lastRenderedPageBreak/>
        <w:t>Vaccinated with live, attenuated vaccines within 4 weeks of the first dose</w:t>
      </w:r>
      <w:r>
        <w:t xml:space="preserve"> of study treatment.</w:t>
      </w:r>
    </w:p>
    <w:p w:rsidR="00C10616" w:rsidRDefault="00716CE5">
      <w:pPr>
        <w:pStyle w:val="Heading2"/>
        <w:numPr>
          <w:ilvl w:val="1"/>
          <w:numId w:val="14"/>
        </w:numPr>
        <w:spacing w:before="120" w:after="120" w:line="240" w:lineRule="auto"/>
        <w:rPr>
          <w:color w:val="auto"/>
        </w:rPr>
      </w:pPr>
      <w:bookmarkStart w:id="239" w:name="_Toc230772693"/>
      <w:bookmarkStart w:id="240" w:name="_Toc22992721"/>
      <w:bookmarkStart w:id="241" w:name="_Toc405382787"/>
      <w:r>
        <w:rPr>
          <w:color w:val="auto"/>
        </w:rPr>
        <w:t xml:space="preserve">Subject </w:t>
      </w:r>
      <w:bookmarkEnd w:id="239"/>
      <w:r>
        <w:rPr>
          <w:color w:val="auto"/>
        </w:rPr>
        <w:t>Housing</w:t>
      </w:r>
      <w:bookmarkEnd w:id="240"/>
      <w:bookmarkEnd w:id="241"/>
      <w:r>
        <w:rPr>
          <w:color w:val="auto"/>
        </w:rPr>
        <w:t xml:space="preserve"> </w:t>
      </w:r>
    </w:p>
    <w:p w:rsidR="00C10616" w:rsidRDefault="00716CE5">
      <w:pPr>
        <w:pStyle w:val="Header"/>
        <w:tabs>
          <w:tab w:val="clear" w:pos="4320"/>
          <w:tab w:val="clear" w:pos="8640"/>
        </w:tabs>
        <w:spacing w:after="120"/>
        <w:ind w:left="576" w:right="115"/>
        <w:jc w:val="both"/>
        <w:rPr>
          <w:bCs/>
        </w:rPr>
      </w:pPr>
      <w:r>
        <w:rPr>
          <w:bCs/>
          <w:u w:val="single"/>
        </w:rPr>
        <w:t>Day 1 and 15</w:t>
      </w:r>
      <w:r>
        <w:rPr>
          <w:bCs/>
        </w:rPr>
        <w:t>: The subjects will be housed from at least 13 hours before drug administration to at least 24 hours after drug administration.</w:t>
      </w:r>
    </w:p>
    <w:p w:rsidR="00C10616" w:rsidRDefault="00716CE5">
      <w:pPr>
        <w:pStyle w:val="Header"/>
        <w:tabs>
          <w:tab w:val="clear" w:pos="4320"/>
          <w:tab w:val="clear" w:pos="8640"/>
        </w:tabs>
        <w:spacing w:after="120"/>
        <w:ind w:left="576" w:right="115"/>
        <w:jc w:val="both"/>
        <w:rPr>
          <w:bCs/>
        </w:rPr>
      </w:pPr>
      <w:r>
        <w:rPr>
          <w:bCs/>
        </w:rPr>
        <w:t>Window period of up to + 2 Days will be allowed in case if the patient does no</w:t>
      </w:r>
      <w:r>
        <w:rPr>
          <w:bCs/>
        </w:rPr>
        <w:t>t report on Day 14.</w:t>
      </w:r>
    </w:p>
    <w:p w:rsidR="00C10616" w:rsidRDefault="00716CE5">
      <w:pPr>
        <w:pStyle w:val="BodyText2"/>
        <w:spacing w:before="120" w:after="120"/>
        <w:ind w:left="576"/>
      </w:pPr>
      <w:r>
        <w:t xml:space="preserve">Note: Based on the patient condition to facilitate the study procedure, in the opinion of the Investigator, the Patients may be housed in the study site (hospital) for the entire duration of the study. </w:t>
      </w:r>
      <w:bookmarkStart w:id="242" w:name="_Toc405382788"/>
      <w:r>
        <w:t>Any such decision by the investiga</w:t>
      </w:r>
      <w:r>
        <w:t>tor will be documented in the subject case report form.</w:t>
      </w:r>
    </w:p>
    <w:p w:rsidR="00C10616" w:rsidRDefault="00716CE5">
      <w:pPr>
        <w:pStyle w:val="Heading2"/>
        <w:numPr>
          <w:ilvl w:val="1"/>
          <w:numId w:val="14"/>
        </w:numPr>
        <w:spacing w:before="120" w:after="120" w:line="240" w:lineRule="auto"/>
      </w:pPr>
      <w:bookmarkStart w:id="243" w:name="_Toc22992722"/>
      <w:r>
        <w:t>Dosage Calculation</w:t>
      </w:r>
      <w:bookmarkEnd w:id="243"/>
    </w:p>
    <w:p w:rsidR="00C10616" w:rsidRDefault="00716CE5">
      <w:pPr>
        <w:pStyle w:val="BodyText2"/>
        <w:spacing w:before="120" w:after="120"/>
        <w:ind w:left="576"/>
      </w:pPr>
      <w:r>
        <w:t xml:space="preserve">Dose must be individualized to prevent over dosage. After determining patient body surface area (BSA) in square meters, calculate the total volume of reconstituted bortezomib based </w:t>
      </w:r>
      <w:r>
        <w:t>on dose of 1.3 mg/m</w:t>
      </w:r>
      <w:r>
        <w:rPr>
          <w:vertAlign w:val="superscript"/>
        </w:rPr>
        <w:t>2</w:t>
      </w:r>
      <w:r>
        <w:t>.</w:t>
      </w:r>
    </w:p>
    <w:p w:rsidR="00C10616" w:rsidRDefault="00716CE5">
      <w:pPr>
        <w:pStyle w:val="BodyText2"/>
        <w:spacing w:before="120" w:after="120"/>
        <w:ind w:left="576"/>
      </w:pPr>
      <w:r>
        <w:t>Patient’s body surface area will be determined using following formula for dose calculation.</w:t>
      </w:r>
    </w:p>
    <w:tbl>
      <w:tblPr>
        <w:tblW w:w="8160" w:type="dxa"/>
        <w:jc w:val="right"/>
        <w:tblLook w:val="04A0" w:firstRow="1" w:lastRow="0" w:firstColumn="1" w:lastColumn="0" w:noHBand="0" w:noVBand="1"/>
      </w:tblPr>
      <w:tblGrid>
        <w:gridCol w:w="3095"/>
        <w:gridCol w:w="363"/>
        <w:gridCol w:w="4702"/>
      </w:tblGrid>
      <w:tr w:rsidR="00C10616">
        <w:trPr>
          <w:jc w:val="right"/>
        </w:trPr>
        <w:tc>
          <w:tcPr>
            <w:tcW w:w="3095" w:type="dxa"/>
            <w:shd w:val="clear" w:color="auto" w:fill="auto"/>
            <w:vAlign w:val="center"/>
          </w:tcPr>
          <w:p w:rsidR="00C10616" w:rsidRDefault="00716CE5">
            <w:pPr>
              <w:pStyle w:val="BodyText2"/>
              <w:ind w:left="-36"/>
              <w:jc w:val="left"/>
              <w:rPr>
                <w:sz w:val="21"/>
              </w:rPr>
            </w:pPr>
            <w:r>
              <w:t>DuBois &amp; DuBois formula for Body Surface Area (BSA)</w:t>
            </w:r>
          </w:p>
        </w:tc>
        <w:tc>
          <w:tcPr>
            <w:tcW w:w="363" w:type="dxa"/>
            <w:shd w:val="clear" w:color="auto" w:fill="auto"/>
            <w:vAlign w:val="center"/>
          </w:tcPr>
          <w:p w:rsidR="00C10616" w:rsidRDefault="00716CE5">
            <w:pPr>
              <w:pStyle w:val="BodyText2"/>
              <w:ind w:left="-36"/>
              <w:jc w:val="left"/>
              <w:rPr>
                <w:sz w:val="21"/>
              </w:rPr>
            </w:pPr>
            <w:r>
              <w:rPr>
                <w:sz w:val="21"/>
              </w:rPr>
              <w:t>=</w:t>
            </w:r>
          </w:p>
        </w:tc>
        <w:tc>
          <w:tcPr>
            <w:tcW w:w="4702" w:type="dxa"/>
            <w:shd w:val="clear" w:color="auto" w:fill="auto"/>
            <w:vAlign w:val="center"/>
          </w:tcPr>
          <w:p w:rsidR="00C10616" w:rsidRDefault="00716CE5">
            <w:pPr>
              <w:pStyle w:val="BodyText"/>
              <w:ind w:left="54"/>
              <w:jc w:val="left"/>
            </w:pPr>
            <w:r>
              <w:t>0.007184 (Height(cm)</w:t>
            </w:r>
            <w:r>
              <w:rPr>
                <w:vertAlign w:val="superscript"/>
              </w:rPr>
              <w:t>0.725</w:t>
            </w:r>
            <w:r>
              <w:t xml:space="preserve"> X Weight(kg)</w:t>
            </w:r>
            <w:r>
              <w:rPr>
                <w:vertAlign w:val="superscript"/>
              </w:rPr>
              <w:t>0.425</w:t>
            </w:r>
            <w:r>
              <w:t>).</w:t>
            </w:r>
          </w:p>
        </w:tc>
      </w:tr>
    </w:tbl>
    <w:p w:rsidR="00C10616" w:rsidRDefault="00716CE5">
      <w:pPr>
        <w:pStyle w:val="BodyText2"/>
        <w:spacing w:before="120" w:after="120"/>
        <w:ind w:left="576"/>
      </w:pPr>
      <w:r>
        <w:t xml:space="preserve">After determining patient body surface </w:t>
      </w:r>
      <w:r>
        <w:t>area (BSA) in square meters, using the below formula the total volume (mL) of reconstituted Bortezomib to be administered is calculated and rounded to the first decimal.</w:t>
      </w:r>
    </w:p>
    <w:tbl>
      <w:tblPr>
        <w:tblW w:w="8124" w:type="dxa"/>
        <w:jc w:val="right"/>
        <w:tblLook w:val="04A0" w:firstRow="1" w:lastRow="0" w:firstColumn="1" w:lastColumn="0" w:noHBand="0" w:noVBand="1"/>
      </w:tblPr>
      <w:tblGrid>
        <w:gridCol w:w="2897"/>
        <w:gridCol w:w="360"/>
        <w:gridCol w:w="4867"/>
      </w:tblGrid>
      <w:tr w:rsidR="00C10616">
        <w:trPr>
          <w:jc w:val="right"/>
        </w:trPr>
        <w:tc>
          <w:tcPr>
            <w:tcW w:w="2897" w:type="dxa"/>
            <w:shd w:val="clear" w:color="auto" w:fill="auto"/>
            <w:vAlign w:val="center"/>
          </w:tcPr>
          <w:p w:rsidR="00C10616" w:rsidRDefault="00716CE5">
            <w:pPr>
              <w:pStyle w:val="BodyText2"/>
              <w:spacing w:before="120" w:after="120"/>
              <w:ind w:left="36"/>
              <w:jc w:val="left"/>
              <w:rPr>
                <w:sz w:val="21"/>
              </w:rPr>
            </w:pPr>
            <w:r>
              <w:rPr>
                <w:w w:val="105"/>
              </w:rPr>
              <w:t>Total Bortezomib volume (mL) to be dosed</w:t>
            </w:r>
          </w:p>
        </w:tc>
        <w:tc>
          <w:tcPr>
            <w:tcW w:w="360" w:type="dxa"/>
            <w:shd w:val="clear" w:color="auto" w:fill="auto"/>
            <w:vAlign w:val="center"/>
          </w:tcPr>
          <w:p w:rsidR="00C10616" w:rsidRDefault="00716CE5">
            <w:pPr>
              <w:pStyle w:val="BodyText2"/>
              <w:spacing w:before="120" w:after="120"/>
              <w:ind w:left="-36"/>
              <w:jc w:val="left"/>
              <w:rPr>
                <w:sz w:val="21"/>
              </w:rPr>
            </w:pPr>
            <w:r>
              <w:rPr>
                <w:sz w:val="21"/>
              </w:rPr>
              <w:t>=</w:t>
            </w:r>
          </w:p>
        </w:tc>
        <w:tc>
          <w:tcPr>
            <w:tcW w:w="4867" w:type="dxa"/>
            <w:shd w:val="clear" w:color="auto" w:fill="auto"/>
            <w:vAlign w:val="center"/>
          </w:tcPr>
          <w:p w:rsidR="00C10616" w:rsidRDefault="00716CE5">
            <w:pPr>
              <w:pStyle w:val="BodyText2"/>
              <w:spacing w:before="120" w:after="120"/>
              <w:jc w:val="left"/>
              <w:rPr>
                <w:sz w:val="22"/>
              </w:rPr>
            </w:pPr>
            <w:r>
              <w:rPr>
                <w:noProof/>
              </w:rPr>
              <w:pict>
                <v:line id="Line 40" o:spid="_x0000_s1026" style="position:absolute;z-index:1;visibility:visible;mso-wrap-style:square;mso-wrap-distance-left:9pt;mso-wrap-distance-top:0;mso-wrap-distance-right:9pt;mso-wrap-distance-bottom:0;mso-position-horizontal:absolute;mso-position-horizontal-relative:text;mso-position-vertical:absolute;mso-position-vertical-relative:text" from="7.45pt,22.2pt" to="168.3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" strokeweight=".39mm"/>
              </w:pict>
            </w:r>
            <w:r>
              <w:rPr>
                <w:w w:val="105"/>
              </w:rPr>
              <w:t>Bortezomib dose (mg/m</w:t>
            </w:r>
            <w:r>
              <w:rPr>
                <w:w w:val="105"/>
                <w:vertAlign w:val="superscript"/>
              </w:rPr>
              <w:t>2</w:t>
            </w:r>
            <w:r>
              <w:rPr>
                <w:w w:val="105"/>
              </w:rPr>
              <w:t>) x Patient BSA (m</w:t>
            </w:r>
            <w:r>
              <w:rPr>
                <w:w w:val="105"/>
                <w:vertAlign w:val="superscript"/>
              </w:rPr>
              <w:t>2</w:t>
            </w:r>
            <w:r>
              <w:rPr>
                <w:w w:val="105"/>
              </w:rPr>
              <w:t>)</w:t>
            </w:r>
          </w:p>
          <w:p w:rsidR="00C10616" w:rsidRDefault="00716CE5">
            <w:pPr>
              <w:pStyle w:val="BodyText"/>
              <w:spacing w:before="120" w:after="120"/>
              <w:ind w:left="1820"/>
              <w:jc w:val="left"/>
            </w:pPr>
            <w:r>
              <w:t>2.5 mg/mL</w:t>
            </w:r>
          </w:p>
        </w:tc>
      </w:tr>
    </w:tbl>
    <w:p w:rsidR="00C10616" w:rsidRDefault="00716CE5">
      <w:pPr>
        <w:pStyle w:val="Heading2"/>
        <w:numPr>
          <w:ilvl w:val="1"/>
          <w:numId w:val="14"/>
        </w:numPr>
        <w:spacing w:before="120" w:after="120" w:line="240" w:lineRule="auto"/>
        <w:rPr>
          <w:color w:val="auto"/>
        </w:rPr>
      </w:pPr>
      <w:bookmarkStart w:id="244" w:name="_Toc22992723"/>
      <w:r>
        <w:rPr>
          <w:color w:val="auto"/>
        </w:rPr>
        <w:t>Drug Administration</w:t>
      </w:r>
      <w:bookmarkEnd w:id="242"/>
      <w:bookmarkEnd w:id="244"/>
    </w:p>
    <w:p w:rsidR="00C10616" w:rsidRDefault="00716CE5">
      <w:pPr>
        <w:pStyle w:val="Header"/>
        <w:tabs>
          <w:tab w:val="clear" w:pos="4320"/>
          <w:tab w:val="clear" w:pos="8640"/>
        </w:tabs>
        <w:spacing w:before="120" w:after="120"/>
        <w:ind w:left="576" w:right="115"/>
        <w:jc w:val="both"/>
      </w:pPr>
      <w:r>
        <w:t xml:space="preserve">Patients will receive a single subcutaneous (SC) dose of Bortezomib, either Test (T) or Reference Product (R) as per the randomization schedule (1:1) in abdominal or thigh region by trained staff on Day 1, Day 8 and Day 15. </w:t>
      </w:r>
      <w:r>
        <w:t xml:space="preserve"> The investigational product should be administered to the patient only by the investigator or authorized study personnel.</w:t>
      </w:r>
    </w:p>
    <w:p w:rsidR="00C10616" w:rsidRDefault="00716CE5">
      <w:pPr>
        <w:pStyle w:val="Header"/>
        <w:tabs>
          <w:tab w:val="clear" w:pos="4320"/>
          <w:tab w:val="clear" w:pos="8640"/>
        </w:tabs>
        <w:spacing w:before="120" w:after="120"/>
        <w:ind w:left="576" w:right="115"/>
        <w:jc w:val="both"/>
      </w:pPr>
      <w:r>
        <w:t xml:space="preserve">The time of administration of subcutaneous (SC) dose on each dosing days (Day 1 Day 8 and Day 15) should be normally similar. </w:t>
      </w:r>
    </w:p>
    <w:p w:rsidR="00C10616" w:rsidRDefault="00716CE5">
      <w:pPr>
        <w:pStyle w:val="Header"/>
        <w:tabs>
          <w:tab w:val="clear" w:pos="4320"/>
          <w:tab w:val="clear" w:pos="8640"/>
        </w:tabs>
        <w:spacing w:before="120" w:after="120"/>
        <w:ind w:left="576" w:right="115"/>
        <w:jc w:val="both"/>
      </w:pPr>
      <w:r>
        <w:t xml:space="preserve">Note: </w:t>
      </w:r>
      <w:r>
        <w:t>Each cycle comprises 4 doses</w:t>
      </w:r>
    </w:p>
    <w:p w:rsidR="00C10616" w:rsidRDefault="00716CE5">
      <w:pPr>
        <w:pStyle w:val="Header"/>
        <w:numPr>
          <w:ilvl w:val="0"/>
          <w:numId w:val="29"/>
        </w:numPr>
        <w:tabs>
          <w:tab w:val="clear" w:pos="4320"/>
          <w:tab w:val="clear" w:pos="8640"/>
        </w:tabs>
        <w:spacing w:before="120" w:after="120"/>
        <w:ind w:left="1710" w:right="115"/>
        <w:jc w:val="both"/>
      </w:pPr>
      <w:r>
        <w:t>Day 1: Test/ Reference</w:t>
      </w:r>
    </w:p>
    <w:p w:rsidR="00C10616" w:rsidRDefault="00716CE5">
      <w:pPr>
        <w:pStyle w:val="Header"/>
        <w:numPr>
          <w:ilvl w:val="0"/>
          <w:numId w:val="29"/>
        </w:numPr>
        <w:tabs>
          <w:tab w:val="clear" w:pos="4320"/>
          <w:tab w:val="clear" w:pos="8640"/>
        </w:tabs>
        <w:spacing w:before="120" w:after="120"/>
        <w:ind w:left="1710" w:right="115"/>
        <w:jc w:val="both"/>
      </w:pPr>
      <w:r>
        <w:t>Day 8: Test/ Reference</w:t>
      </w:r>
    </w:p>
    <w:p w:rsidR="00C10616" w:rsidRDefault="00716CE5">
      <w:pPr>
        <w:pStyle w:val="Header"/>
        <w:numPr>
          <w:ilvl w:val="0"/>
          <w:numId w:val="29"/>
        </w:numPr>
        <w:tabs>
          <w:tab w:val="clear" w:pos="4320"/>
          <w:tab w:val="clear" w:pos="8640"/>
        </w:tabs>
        <w:spacing w:before="120" w:after="120"/>
        <w:ind w:left="1710" w:right="115"/>
        <w:jc w:val="both"/>
      </w:pPr>
      <w:r>
        <w:t>Day 15: Test/ Reference</w:t>
      </w:r>
    </w:p>
    <w:p w:rsidR="00C10616" w:rsidRDefault="00716CE5">
      <w:pPr>
        <w:pStyle w:val="Header"/>
        <w:numPr>
          <w:ilvl w:val="0"/>
          <w:numId w:val="29"/>
        </w:numPr>
        <w:tabs>
          <w:tab w:val="clear" w:pos="4320"/>
          <w:tab w:val="clear" w:pos="8640"/>
        </w:tabs>
        <w:spacing w:before="120" w:after="120"/>
        <w:ind w:left="1710" w:right="115"/>
        <w:jc w:val="both"/>
      </w:pPr>
      <w:r>
        <w:t>Day 22: Compassionate Medication</w:t>
      </w:r>
    </w:p>
    <w:p w:rsidR="00C10616" w:rsidRDefault="00716CE5">
      <w:pPr>
        <w:pStyle w:val="Heading2"/>
        <w:numPr>
          <w:ilvl w:val="1"/>
          <w:numId w:val="14"/>
        </w:numPr>
        <w:spacing w:before="120" w:after="120" w:line="240" w:lineRule="auto"/>
        <w:rPr>
          <w:color w:val="auto"/>
        </w:rPr>
      </w:pPr>
      <w:bookmarkStart w:id="245" w:name="_Toc405382789"/>
      <w:bookmarkStart w:id="246" w:name="_Toc22992724"/>
      <w:r>
        <w:rPr>
          <w:color w:val="auto"/>
        </w:rPr>
        <w:t>Study Restrictions</w:t>
      </w:r>
      <w:bookmarkEnd w:id="245"/>
      <w:bookmarkEnd w:id="246"/>
    </w:p>
    <w:p w:rsidR="00C10616" w:rsidRDefault="00716CE5">
      <w:pPr>
        <w:pStyle w:val="BlockText"/>
        <w:tabs>
          <w:tab w:val="left" w:pos="1872"/>
        </w:tabs>
        <w:spacing w:before="120" w:after="120"/>
        <w:ind w:left="578" w:right="0" w:firstLine="0"/>
      </w:pPr>
      <w:r>
        <w:t xml:space="preserve">All patients will be required to fast overnight of at least 10 hours (Day 1 and 15) before their </w:t>
      </w:r>
      <w:r>
        <w:t>scheduled time of dosing and for at least 2.00 hrs post-dose.</w:t>
      </w:r>
    </w:p>
    <w:p w:rsidR="00C10616" w:rsidRDefault="00716CE5">
      <w:pPr>
        <w:pStyle w:val="BodyText2"/>
        <w:tabs>
          <w:tab w:val="left" w:pos="5949"/>
        </w:tabs>
        <w:spacing w:before="120" w:after="120"/>
        <w:ind w:left="576"/>
        <w:rPr>
          <w:b/>
          <w:u w:val="single"/>
        </w:rPr>
      </w:pPr>
      <w:r>
        <w:rPr>
          <w:b/>
          <w:u w:val="single"/>
        </w:rPr>
        <w:t>Note:</w:t>
      </w:r>
    </w:p>
    <w:p w:rsidR="00C10616" w:rsidRDefault="00716CE5">
      <w:pPr>
        <w:numPr>
          <w:ilvl w:val="0"/>
          <w:numId w:val="12"/>
        </w:numPr>
        <w:spacing w:before="120" w:after="120"/>
        <w:ind w:left="990"/>
        <w:jc w:val="both"/>
      </w:pPr>
      <w:r>
        <w:rPr>
          <w:bCs/>
        </w:rPr>
        <w:lastRenderedPageBreak/>
        <w:t>The subject will</w:t>
      </w:r>
      <w:r>
        <w:t xml:space="preserve"> </w:t>
      </w:r>
      <w:r>
        <w:rPr>
          <w:bCs/>
        </w:rPr>
        <w:t xml:space="preserve">be </w:t>
      </w:r>
      <w:r>
        <w:t>abstained from grapefruit/grape fruit juice/flavonoid containing liquids during</w:t>
      </w:r>
      <w:r>
        <w:rPr>
          <w:rFonts w:eastAsia="MS Mincho"/>
        </w:rPr>
        <w:t xml:space="preserve"> study period</w:t>
      </w:r>
      <w:r>
        <w:t>.</w:t>
      </w:r>
    </w:p>
    <w:p w:rsidR="00C10616" w:rsidRDefault="00716CE5">
      <w:pPr>
        <w:numPr>
          <w:ilvl w:val="0"/>
          <w:numId w:val="12"/>
        </w:numPr>
        <w:spacing w:before="120" w:after="120"/>
        <w:ind w:left="990"/>
        <w:jc w:val="both"/>
        <w:rPr>
          <w:bCs/>
        </w:rPr>
      </w:pPr>
      <w:r>
        <w:rPr>
          <w:bCs/>
        </w:rPr>
        <w:t xml:space="preserve">The subject will be </w:t>
      </w:r>
      <w:r>
        <w:t>abstained from xanthine containing food or beverages (</w:t>
      </w:r>
      <w:r>
        <w:t>like tea, coffee, chocolates and aerated drinks) and tobacco products during</w:t>
      </w:r>
      <w:r>
        <w:rPr>
          <w:rFonts w:eastAsia="MS Mincho"/>
        </w:rPr>
        <w:t xml:space="preserve"> study period</w:t>
      </w:r>
      <w:r>
        <w:t>.</w:t>
      </w:r>
    </w:p>
    <w:p w:rsidR="00C10616" w:rsidRDefault="00716CE5">
      <w:pPr>
        <w:numPr>
          <w:ilvl w:val="0"/>
          <w:numId w:val="12"/>
        </w:numPr>
        <w:spacing w:before="120" w:after="120"/>
        <w:ind w:left="990"/>
        <w:jc w:val="both"/>
        <w:rPr>
          <w:bCs/>
        </w:rPr>
      </w:pPr>
      <w:r>
        <w:rPr>
          <w:bCs/>
        </w:rPr>
        <w:t xml:space="preserve">The subject will be </w:t>
      </w:r>
      <w:r>
        <w:t xml:space="preserve">abstained from smoking during </w:t>
      </w:r>
      <w:r>
        <w:rPr>
          <w:rFonts w:eastAsia="MS Mincho"/>
        </w:rPr>
        <w:t>study period</w:t>
      </w:r>
      <w:r>
        <w:t>.</w:t>
      </w:r>
    </w:p>
    <w:p w:rsidR="00C10616" w:rsidRDefault="00716CE5">
      <w:pPr>
        <w:pStyle w:val="Heading2"/>
        <w:numPr>
          <w:ilvl w:val="1"/>
          <w:numId w:val="14"/>
        </w:numPr>
        <w:spacing w:before="120" w:after="120" w:line="240" w:lineRule="auto"/>
        <w:rPr>
          <w:color w:val="auto"/>
        </w:rPr>
      </w:pPr>
      <w:bookmarkStart w:id="247" w:name="_Toc22992725"/>
      <w:bookmarkStart w:id="248" w:name="_Toc405382791"/>
      <w:bookmarkStart w:id="249" w:name="_Toc121542067"/>
      <w:r>
        <w:rPr>
          <w:color w:val="auto"/>
        </w:rPr>
        <w:t>Blood Sampling</w:t>
      </w:r>
      <w:bookmarkEnd w:id="247"/>
      <w:bookmarkEnd w:id="248"/>
      <w:bookmarkEnd w:id="249"/>
    </w:p>
    <w:p w:rsidR="00C10616" w:rsidRDefault="00716CE5">
      <w:pPr>
        <w:tabs>
          <w:tab w:val="left" w:pos="540"/>
        </w:tabs>
        <w:spacing w:before="120" w:after="120"/>
        <w:ind w:left="540"/>
        <w:jc w:val="both"/>
      </w:pPr>
      <w:r>
        <w:t>A heparin-lock technique will be used to prevent coagulation of the blood in the cannu</w:t>
      </w:r>
      <w:r>
        <w:t>la. In order to reduce the fluctuation of the plasma concentration-time profiles due to the residual blood sample from the previous collection, the first 0.5 mL of blood will be discarded prior to each blood sample collection.</w:t>
      </w:r>
    </w:p>
    <w:p w:rsidR="00C10616" w:rsidRDefault="00716CE5">
      <w:pPr>
        <w:pStyle w:val="BlockText"/>
        <w:tabs>
          <w:tab w:val="left" w:pos="1872"/>
        </w:tabs>
        <w:spacing w:before="120" w:after="120"/>
        <w:ind w:left="540" w:right="115" w:firstLine="0"/>
      </w:pPr>
      <w:r>
        <w:t xml:space="preserve">Blood samples (3 mL) will be </w:t>
      </w:r>
      <w:r>
        <w:t xml:space="preserve">collected for PK evaluation at </w:t>
      </w:r>
      <w:r>
        <w:rPr>
          <w:spacing w:val="-2"/>
        </w:rPr>
        <w:t>pre-dose (0.00 hours) and at 0</w:t>
      </w:r>
      <w:r>
        <w:t xml:space="preserve">.033, </w:t>
      </w:r>
      <w:r>
        <w:rPr>
          <w:spacing w:val="-2"/>
        </w:rPr>
        <w:t xml:space="preserve">0.083, 0.250, 0.500, 1.000, 1.500, 2.000, 4.000, 6.000, 12.000, 24.000, 72.000, 120.000 and 168.000hour post dose </w:t>
      </w:r>
      <w:r>
        <w:t>on Day 1 and Day 15.</w:t>
      </w:r>
    </w:p>
    <w:p w:rsidR="00C10616" w:rsidRDefault="00716CE5">
      <w:pPr>
        <w:pStyle w:val="BlockText"/>
        <w:tabs>
          <w:tab w:val="left" w:pos="1872"/>
        </w:tabs>
        <w:spacing w:before="120" w:after="120"/>
        <w:ind w:left="540" w:right="115" w:firstLine="0"/>
      </w:pPr>
      <w:r>
        <w:t xml:space="preserve">Blood samples (2 mL) will be collected for evaluation </w:t>
      </w:r>
      <w:r>
        <w:t xml:space="preserve">20s proteasome inhibition at </w:t>
      </w:r>
      <w:r>
        <w:rPr>
          <w:bCs/>
        </w:rPr>
        <w:t>pre-dose (0.00 hours</w:t>
      </w:r>
      <w:r>
        <w:rPr>
          <w:b/>
          <w:bCs/>
        </w:rPr>
        <w:t xml:space="preserve">) </w:t>
      </w:r>
      <w:r>
        <w:rPr>
          <w:bCs/>
        </w:rPr>
        <w:t xml:space="preserve">and at </w:t>
      </w:r>
      <w:r>
        <w:rPr>
          <w:spacing w:val="-2"/>
        </w:rPr>
        <w:t>0</w:t>
      </w:r>
      <w:r>
        <w:t xml:space="preserve">.033, </w:t>
      </w:r>
      <w:r>
        <w:rPr>
          <w:spacing w:val="-2"/>
        </w:rPr>
        <w:t>0.083, 0.250, 0.500, 1.000, 1.500, 2.000, 4.000, 6.000, 12.000, 24.000, 72.000, 120.000 and 168.000</w:t>
      </w:r>
      <w:r>
        <w:rPr>
          <w:bCs/>
        </w:rPr>
        <w:t xml:space="preserve"> post-dose</w:t>
      </w:r>
      <w:r>
        <w:t xml:space="preserve"> on Day 1 and 15.</w:t>
      </w:r>
      <w:r>
        <w:rPr>
          <w:spacing w:val="-2"/>
        </w:rPr>
        <w:t xml:space="preserve"> </w:t>
      </w:r>
    </w:p>
    <w:p w:rsidR="00C10616" w:rsidRDefault="00716CE5">
      <w:pPr>
        <w:spacing w:before="120" w:after="120"/>
        <w:ind w:left="576"/>
        <w:jc w:val="both"/>
        <w:rPr>
          <w:bCs/>
        </w:rPr>
      </w:pPr>
      <w:r>
        <w:rPr>
          <w:bCs/>
        </w:rPr>
        <w:t>The heparinized blood will be discarded for in-house samples up</w:t>
      </w:r>
      <w:r>
        <w:rPr>
          <w:bCs/>
        </w:rPr>
        <w:t xml:space="preserve"> to 12 hours, excluding pre-dose sample.</w:t>
      </w:r>
    </w:p>
    <w:p w:rsidR="00C10616" w:rsidRDefault="00716CE5">
      <w:pPr>
        <w:spacing w:before="120" w:after="120"/>
        <w:ind w:left="576"/>
        <w:jc w:val="both"/>
        <w:rPr>
          <w:bCs/>
        </w:rPr>
      </w:pPr>
      <w:r>
        <w:rPr>
          <w:bCs/>
        </w:rPr>
        <w:t>The total volume of blood loss for the study will be as follows</w:t>
      </w:r>
    </w:p>
    <w:tbl>
      <w:tblPr>
        <w:tblW w:w="7922" w:type="dxa"/>
        <w:tblInd w:w="732" w:type="dxa"/>
        <w:tblLook w:val="01E0" w:firstRow="1" w:lastRow="1" w:firstColumn="1" w:lastColumn="1" w:noHBand="0" w:noVBand="0"/>
      </w:tblPr>
      <w:tblGrid>
        <w:gridCol w:w="3687"/>
        <w:gridCol w:w="4235"/>
      </w:tblGrid>
      <w:tr w:rsidR="00C10616">
        <w:trPr>
          <w:trHeight w:val="288"/>
        </w:trPr>
        <w:tc>
          <w:tcPr>
            <w:tcW w:w="3687" w:type="dxa"/>
            <w:shd w:val="clear" w:color="auto" w:fill="auto"/>
          </w:tcPr>
          <w:p w:rsidR="00C10616" w:rsidRDefault="00716CE5">
            <w:pPr>
              <w:spacing w:before="80" w:after="60"/>
              <w:jc w:val="both"/>
              <w:rPr>
                <w:bCs/>
              </w:rPr>
            </w:pPr>
            <w:r>
              <w:rPr>
                <w:bCs/>
              </w:rPr>
              <w:t xml:space="preserve">Screening </w:t>
            </w:r>
          </w:p>
        </w:tc>
        <w:tc>
          <w:tcPr>
            <w:tcW w:w="4234" w:type="dxa"/>
            <w:shd w:val="clear" w:color="auto" w:fill="auto"/>
            <w:vAlign w:val="center"/>
          </w:tcPr>
          <w:p w:rsidR="00C10616" w:rsidRDefault="00716CE5">
            <w:pPr>
              <w:spacing w:before="80" w:after="60"/>
            </w:pPr>
            <w:r>
              <w:t>About 12 mL</w:t>
            </w:r>
          </w:p>
        </w:tc>
      </w:tr>
      <w:tr w:rsidR="00C10616">
        <w:trPr>
          <w:trHeight w:val="288"/>
        </w:trPr>
        <w:tc>
          <w:tcPr>
            <w:tcW w:w="3687" w:type="dxa"/>
            <w:shd w:val="clear" w:color="auto" w:fill="auto"/>
          </w:tcPr>
          <w:p w:rsidR="00C10616" w:rsidRDefault="00716CE5">
            <w:pPr>
              <w:pStyle w:val="TableParagraph"/>
              <w:spacing w:before="80" w:after="60"/>
              <w:rPr>
                <w:sz w:val="24"/>
              </w:rPr>
            </w:pPr>
            <w:r>
              <w:rPr>
                <w:sz w:val="24"/>
              </w:rPr>
              <w:t>ANC, Platelet count (before each dosing day)</w:t>
            </w:r>
            <w:r>
              <w:rPr>
                <w:sz w:val="24"/>
              </w:rPr>
              <w:br/>
              <w:t>at local lab (3 X 2 mL)</w:t>
            </w:r>
          </w:p>
        </w:tc>
        <w:tc>
          <w:tcPr>
            <w:tcW w:w="4234" w:type="dxa"/>
            <w:shd w:val="clear" w:color="auto" w:fill="auto"/>
            <w:vAlign w:val="center"/>
          </w:tcPr>
          <w:p w:rsidR="00C10616" w:rsidRDefault="00716CE5">
            <w:pPr>
              <w:tabs>
                <w:tab w:val="left" w:pos="-108"/>
                <w:tab w:val="left" w:pos="5112"/>
                <w:tab w:val="left" w:pos="5292"/>
                <w:tab w:val="left" w:pos="5472"/>
                <w:tab w:val="left" w:pos="5652"/>
                <w:tab w:val="left" w:pos="5751"/>
                <w:tab w:val="left" w:pos="5805"/>
              </w:tabs>
              <w:spacing w:before="80" w:after="60"/>
            </w:pPr>
            <w:r>
              <w:t>About 06 mL</w:t>
            </w:r>
          </w:p>
        </w:tc>
      </w:tr>
      <w:tr w:rsidR="00C10616">
        <w:trPr>
          <w:trHeight w:val="288"/>
        </w:trPr>
        <w:tc>
          <w:tcPr>
            <w:tcW w:w="3687" w:type="dxa"/>
            <w:shd w:val="clear" w:color="auto" w:fill="auto"/>
            <w:vAlign w:val="center"/>
          </w:tcPr>
          <w:p w:rsidR="00C10616" w:rsidRDefault="00716CE5">
            <w:pPr>
              <w:spacing w:before="80" w:after="60"/>
              <w:rPr>
                <w:bCs/>
              </w:rPr>
            </w:pPr>
            <w:r>
              <w:rPr>
                <w:bCs/>
              </w:rPr>
              <w:t>Post study Safety Assessment</w:t>
            </w:r>
          </w:p>
        </w:tc>
        <w:tc>
          <w:tcPr>
            <w:tcW w:w="4234" w:type="dxa"/>
            <w:shd w:val="clear" w:color="auto" w:fill="auto"/>
            <w:vAlign w:val="center"/>
          </w:tcPr>
          <w:p w:rsidR="00C10616" w:rsidRDefault="00716CE5">
            <w:pPr>
              <w:spacing w:before="80" w:after="60"/>
            </w:pPr>
            <w:r>
              <w:t>About 8 mL</w:t>
            </w:r>
          </w:p>
        </w:tc>
      </w:tr>
      <w:tr w:rsidR="00C10616">
        <w:trPr>
          <w:trHeight w:val="288"/>
        </w:trPr>
        <w:tc>
          <w:tcPr>
            <w:tcW w:w="3687" w:type="dxa"/>
            <w:shd w:val="clear" w:color="auto" w:fill="auto"/>
            <w:vAlign w:val="center"/>
          </w:tcPr>
          <w:p w:rsidR="00C10616" w:rsidRDefault="00716CE5">
            <w:pPr>
              <w:spacing w:before="80" w:after="60"/>
              <w:rPr>
                <w:bCs/>
              </w:rPr>
            </w:pPr>
            <w:r>
              <w:rPr>
                <w:bCs/>
              </w:rPr>
              <w:t xml:space="preserve">PK </w:t>
            </w:r>
            <w:r>
              <w:rPr>
                <w:bCs/>
              </w:rPr>
              <w:t>Sampling</w:t>
            </w:r>
          </w:p>
        </w:tc>
        <w:tc>
          <w:tcPr>
            <w:tcW w:w="4234" w:type="dxa"/>
            <w:shd w:val="clear" w:color="auto" w:fill="auto"/>
            <w:vAlign w:val="center"/>
          </w:tcPr>
          <w:p w:rsidR="00C10616" w:rsidRDefault="00716CE5">
            <w:pPr>
              <w:tabs>
                <w:tab w:val="left" w:pos="-108"/>
                <w:tab w:val="left" w:pos="5112"/>
                <w:tab w:val="left" w:pos="5292"/>
                <w:tab w:val="left" w:pos="5472"/>
                <w:tab w:val="left" w:pos="5652"/>
                <w:tab w:val="left" w:pos="5751"/>
                <w:tab w:val="left" w:pos="5805"/>
              </w:tabs>
              <w:spacing w:before="80" w:after="60"/>
              <w:jc w:val="both"/>
            </w:pPr>
            <w:r>
              <w:t>About 90 mL (</w:t>
            </w:r>
            <w:r>
              <w:rPr>
                <w:bCs/>
              </w:rPr>
              <w:t>15 X 2 X 3 mL</w:t>
            </w:r>
            <w:r>
              <w:t>).</w:t>
            </w:r>
          </w:p>
        </w:tc>
      </w:tr>
      <w:tr w:rsidR="00C10616">
        <w:trPr>
          <w:trHeight w:val="288"/>
        </w:trPr>
        <w:tc>
          <w:tcPr>
            <w:tcW w:w="3687" w:type="dxa"/>
            <w:shd w:val="clear" w:color="auto" w:fill="auto"/>
            <w:vAlign w:val="center"/>
          </w:tcPr>
          <w:p w:rsidR="00C10616" w:rsidRDefault="00716CE5">
            <w:pPr>
              <w:spacing w:before="80" w:after="60"/>
              <w:rPr>
                <w:bCs/>
              </w:rPr>
            </w:pPr>
            <w:r>
              <w:rPr>
                <w:bCs/>
              </w:rPr>
              <w:t>PD Sampling</w:t>
            </w:r>
          </w:p>
        </w:tc>
        <w:tc>
          <w:tcPr>
            <w:tcW w:w="4234" w:type="dxa"/>
            <w:shd w:val="clear" w:color="auto" w:fill="auto"/>
            <w:vAlign w:val="center"/>
          </w:tcPr>
          <w:p w:rsidR="00C10616" w:rsidRDefault="00716CE5">
            <w:pPr>
              <w:tabs>
                <w:tab w:val="left" w:pos="-108"/>
                <w:tab w:val="left" w:pos="5112"/>
                <w:tab w:val="left" w:pos="5292"/>
                <w:tab w:val="left" w:pos="5472"/>
                <w:tab w:val="left" w:pos="5652"/>
                <w:tab w:val="left" w:pos="5751"/>
                <w:tab w:val="left" w:pos="5805"/>
              </w:tabs>
              <w:spacing w:before="80" w:after="60"/>
              <w:jc w:val="both"/>
            </w:pPr>
            <w:r>
              <w:t>About  60 mL (15X 2 X 2 mL)</w:t>
            </w:r>
          </w:p>
        </w:tc>
      </w:tr>
      <w:tr w:rsidR="00C10616">
        <w:trPr>
          <w:trHeight w:val="288"/>
        </w:trPr>
        <w:tc>
          <w:tcPr>
            <w:tcW w:w="3687" w:type="dxa"/>
            <w:shd w:val="clear" w:color="auto" w:fill="auto"/>
            <w:vAlign w:val="center"/>
          </w:tcPr>
          <w:p w:rsidR="00C10616" w:rsidRDefault="00716CE5">
            <w:pPr>
              <w:spacing w:before="80" w:after="60"/>
              <w:rPr>
                <w:bCs/>
              </w:rPr>
            </w:pPr>
            <w:r>
              <w:rPr>
                <w:bCs/>
              </w:rPr>
              <w:t>Heparinized Blood</w:t>
            </w:r>
          </w:p>
        </w:tc>
        <w:tc>
          <w:tcPr>
            <w:tcW w:w="4234" w:type="dxa"/>
            <w:shd w:val="clear" w:color="auto" w:fill="auto"/>
            <w:vAlign w:val="center"/>
          </w:tcPr>
          <w:p w:rsidR="00C10616" w:rsidRDefault="00716CE5">
            <w:pPr>
              <w:tabs>
                <w:tab w:val="left" w:pos="-108"/>
                <w:tab w:val="left" w:pos="5112"/>
                <w:tab w:val="left" w:pos="5292"/>
                <w:tab w:val="left" w:pos="5472"/>
                <w:tab w:val="left" w:pos="5652"/>
                <w:tab w:val="left" w:pos="5751"/>
                <w:tab w:val="left" w:pos="5805"/>
              </w:tabs>
              <w:spacing w:before="80" w:after="60"/>
              <w:jc w:val="both"/>
            </w:pPr>
            <w:r>
              <w:t>12 mL discarded heparinized blood prior to sample collection through cannula</w:t>
            </w:r>
          </w:p>
        </w:tc>
      </w:tr>
      <w:tr w:rsidR="00C10616">
        <w:trPr>
          <w:trHeight w:val="288"/>
        </w:trPr>
        <w:tc>
          <w:tcPr>
            <w:tcW w:w="3687" w:type="dxa"/>
            <w:shd w:val="clear" w:color="auto" w:fill="auto"/>
            <w:vAlign w:val="center"/>
          </w:tcPr>
          <w:p w:rsidR="00C10616" w:rsidRDefault="00716CE5">
            <w:pPr>
              <w:spacing w:before="80" w:after="60"/>
              <w:jc w:val="both"/>
              <w:rPr>
                <w:bCs/>
              </w:rPr>
            </w:pPr>
            <w:r>
              <w:rPr>
                <w:bCs/>
              </w:rPr>
              <w:t>Total:</w:t>
            </w:r>
          </w:p>
        </w:tc>
        <w:tc>
          <w:tcPr>
            <w:tcW w:w="4234" w:type="dxa"/>
            <w:shd w:val="clear" w:color="auto" w:fill="auto"/>
            <w:vAlign w:val="center"/>
          </w:tcPr>
          <w:p w:rsidR="00C10616" w:rsidRDefault="00716CE5">
            <w:pPr>
              <w:tabs>
                <w:tab w:val="left" w:pos="-108"/>
                <w:tab w:val="left" w:pos="5112"/>
                <w:tab w:val="left" w:pos="5292"/>
                <w:tab w:val="left" w:pos="5472"/>
                <w:tab w:val="left" w:pos="5652"/>
                <w:tab w:val="left" w:pos="5751"/>
                <w:tab w:val="left" w:pos="5805"/>
              </w:tabs>
              <w:spacing w:before="80" w:after="60"/>
            </w:pPr>
            <w:r>
              <w:t xml:space="preserve">About </w:t>
            </w:r>
            <w:r>
              <w:rPr>
                <w:bCs/>
              </w:rPr>
              <w:t xml:space="preserve">188 </w:t>
            </w:r>
            <w:r>
              <w:t>mL</w:t>
            </w:r>
          </w:p>
        </w:tc>
      </w:tr>
    </w:tbl>
    <w:p w:rsidR="00C10616" w:rsidRDefault="00716CE5">
      <w:pPr>
        <w:tabs>
          <w:tab w:val="left" w:pos="-108"/>
          <w:tab w:val="left" w:pos="2160"/>
        </w:tabs>
        <w:spacing w:before="120" w:after="120"/>
        <w:ind w:left="576"/>
        <w:jc w:val="both"/>
      </w:pPr>
      <w:r>
        <w:rPr>
          <w:bCs/>
        </w:rPr>
        <w:t xml:space="preserve">The total blood loss </w:t>
      </w:r>
      <w:r>
        <w:rPr>
          <w:rFonts w:eastAsia="MS Mincho"/>
        </w:rPr>
        <w:t xml:space="preserve">for each subject </w:t>
      </w:r>
      <w:r>
        <w:rPr>
          <w:bCs/>
        </w:rPr>
        <w:t>is about</w:t>
      </w:r>
      <w:r>
        <w:t xml:space="preserve"> </w:t>
      </w:r>
      <w:r>
        <w:rPr>
          <w:bCs/>
        </w:rPr>
        <w:t xml:space="preserve">188 </w:t>
      </w:r>
      <w:r>
        <w:t xml:space="preserve">mL and </w:t>
      </w:r>
      <w:r>
        <w:rPr>
          <w:rFonts w:eastAsia="MS Mincho"/>
        </w:rPr>
        <w:t xml:space="preserve">not exceeding </w:t>
      </w:r>
      <w:r>
        <w:rPr>
          <w:bCs/>
        </w:rPr>
        <w:t>188 </w:t>
      </w:r>
      <w:r>
        <w:t>mL</w:t>
      </w:r>
      <w:r>
        <w:rPr>
          <w:rFonts w:eastAsia="MS Mincho"/>
        </w:rPr>
        <w:t> </w:t>
      </w:r>
      <w:r>
        <w:t xml:space="preserve">+ 10 </w:t>
      </w:r>
      <w:r>
        <w:rPr>
          <w:rFonts w:eastAsia="MS Mincho"/>
        </w:rPr>
        <w:t xml:space="preserve">mL </w:t>
      </w:r>
      <w:r>
        <w:rPr>
          <w:bCs/>
        </w:rPr>
        <w:t>for the study.</w:t>
      </w:r>
    </w:p>
    <w:p w:rsidR="00C10616" w:rsidRDefault="00716CE5">
      <w:pPr>
        <w:spacing w:before="120" w:after="120"/>
        <w:ind w:left="576"/>
        <w:jc w:val="both"/>
      </w:pPr>
      <w:r>
        <w:rPr>
          <w:bCs/>
        </w:rPr>
        <w:t xml:space="preserve">Blood samples </w:t>
      </w:r>
      <w:r>
        <w:t xml:space="preserve">will be collected by means of intravenous cannulation/veni-puncture and transferred into pre-labeled </w:t>
      </w:r>
      <w:r>
        <w:rPr>
          <w:rFonts w:cs="Arial"/>
          <w:lang w:bidi="te-IN"/>
        </w:rPr>
        <w:t>sample tube (mentioning Study number, Subject number, Dosing Day and Sampling time point)</w:t>
      </w:r>
      <w:r>
        <w:rPr>
          <w:bCs/>
        </w:rPr>
        <w:t>. The sa</w:t>
      </w:r>
      <w:r>
        <w:rPr>
          <w:bCs/>
        </w:rPr>
        <w:t>mple tube will be inverted gently 8 to 10 times for each sample point</w:t>
      </w:r>
      <w:r>
        <w:rPr>
          <w:b/>
        </w:rPr>
        <w:t>.</w:t>
      </w:r>
    </w:p>
    <w:p w:rsidR="00C10616" w:rsidRDefault="00716CE5">
      <w:pPr>
        <w:tabs>
          <w:tab w:val="left" w:pos="-108"/>
          <w:tab w:val="left" w:pos="2160"/>
        </w:tabs>
        <w:spacing w:before="120" w:after="120"/>
        <w:ind w:left="576"/>
        <w:jc w:val="both"/>
      </w:pPr>
      <w:r>
        <w:t>The pre-dose sample (0.00) will be collected prior to dosing. The post dose samples will be collected within ± 2 minutes of the schedule time for in house samples. Any blood samples dra</w:t>
      </w:r>
      <w:r>
        <w:t>wn beyond the specified window period will be recorded. Actual time of sample collection will be considered for pharmacokinetic &amp; statistical analysis.</w:t>
      </w:r>
    </w:p>
    <w:p w:rsidR="00C10616" w:rsidRDefault="00716CE5">
      <w:pPr>
        <w:tabs>
          <w:tab w:val="left" w:pos="-108"/>
          <w:tab w:val="left" w:pos="2160"/>
        </w:tabs>
        <w:spacing w:before="120" w:after="120"/>
        <w:ind w:left="576"/>
        <w:jc w:val="both"/>
        <w:rPr>
          <w:bCs/>
        </w:rPr>
      </w:pPr>
      <w:r>
        <w:rPr>
          <w:bCs/>
        </w:rPr>
        <w:lastRenderedPageBreak/>
        <w:t>A total 15 PK blood samples will be collected on Day 1 and Day 15 in K</w:t>
      </w:r>
      <w:r>
        <w:rPr>
          <w:bCs/>
          <w:vertAlign w:val="subscript"/>
        </w:rPr>
        <w:t>2</w:t>
      </w:r>
      <w:r>
        <w:rPr>
          <w:bCs/>
        </w:rPr>
        <w:t>EDTA tubes. The blood samples wil</w:t>
      </w:r>
      <w:r>
        <w:rPr>
          <w:bCs/>
        </w:rPr>
        <w:t>l be stored in ice cold water bath till centrifugation. The plasma will be separated by centrifuging the samples at 3000 RPM at 4ºC for 10 minutes. Plasma will be transferred into two pre-labeled sample tubes. 0.8 ml of plasma in Aliquot 1 and 0.4 ml of pl</w:t>
      </w:r>
      <w:r>
        <w:rPr>
          <w:bCs/>
        </w:rPr>
        <w:t>asma in Aliquot 2 will be transferred and will be stored upright in a box containing dry ice or in a freezer at -20ºC ± 10ºC for interim storage at study site until shipment to Bioanalytical Facility.</w:t>
      </w:r>
    </w:p>
    <w:p w:rsidR="00C10616" w:rsidRDefault="00716CE5">
      <w:pPr>
        <w:tabs>
          <w:tab w:val="left" w:pos="-108"/>
          <w:tab w:val="left" w:pos="2160"/>
        </w:tabs>
        <w:spacing w:before="120" w:after="120"/>
        <w:ind w:left="576"/>
        <w:jc w:val="both"/>
        <w:rPr>
          <w:bCs/>
        </w:rPr>
      </w:pPr>
      <w:r>
        <w:rPr>
          <w:bCs/>
        </w:rPr>
        <w:t xml:space="preserve">A total 15 PD blood samples will be collected on Day 1 </w:t>
      </w:r>
      <w:r>
        <w:rPr>
          <w:bCs/>
        </w:rPr>
        <w:t>and Day 15. The blood samples will be collected in Sodium heparin vacutainers and stored upright in a refrigerator at 2ºC to 8ºC.  The samples will be aliquoted into two and centrifuged at 3000 RPM at 4ºC for 15 minutes. The plasma will be discarded and 2.</w:t>
      </w:r>
      <w:r>
        <w:rPr>
          <w:bCs/>
        </w:rPr>
        <w:t>5 mL of Phosphate Buffered Saline will be added and gently inverted for about 5 to 8 times. The solution will be centrifuged at 3000 RPM at 4oC for 30 minutes. The aqueous layer will be discarded and 2.5 mL of Phosphate Buffered Saline will be added and ge</w:t>
      </w:r>
      <w:r>
        <w:rPr>
          <w:bCs/>
        </w:rPr>
        <w:t>ntly inverted for about 5 to 8 times. The solution will be centrifuged at 3000 RPM at 4oC for 30 minutes.  The Aqueous layer will be discarded and the packed whole blood cells will be stored at -20°C ± 10°C till analysis.  The entire procedure will be cond</w:t>
      </w:r>
      <w:r>
        <w:rPr>
          <w:bCs/>
        </w:rPr>
        <w:t>ucted on ice bath.</w:t>
      </w:r>
    </w:p>
    <w:p w:rsidR="00C10616" w:rsidRDefault="00716CE5">
      <w:pPr>
        <w:tabs>
          <w:tab w:val="left" w:pos="-108"/>
          <w:tab w:val="left" w:pos="2160"/>
        </w:tabs>
        <w:spacing w:before="120" w:after="120"/>
        <w:jc w:val="both"/>
        <w:rPr>
          <w:b/>
        </w:rPr>
      </w:pPr>
      <w:bookmarkStart w:id="250" w:name="_Toc523921573"/>
      <w:r>
        <w:rPr>
          <w:b/>
        </w:rPr>
        <w:t xml:space="preserve">         </w:t>
      </w:r>
      <w:bookmarkEnd w:id="250"/>
      <w:r>
        <w:rPr>
          <w:b/>
        </w:rPr>
        <w:t>Transferring of Samples:</w:t>
      </w:r>
    </w:p>
    <w:p w:rsidR="00C10616" w:rsidRDefault="00716CE5">
      <w:pPr>
        <w:tabs>
          <w:tab w:val="left" w:pos="-108"/>
          <w:tab w:val="left" w:pos="2160"/>
        </w:tabs>
        <w:spacing w:before="120" w:after="120"/>
        <w:ind w:left="576"/>
        <w:jc w:val="both"/>
      </w:pPr>
      <w:r>
        <w:t>Data loggers will be used to monitor the temperature during shipment and the recorded temperature will be maintained. After completion of the clinical phase of the study, the blood samples for analysis w</w:t>
      </w:r>
      <w:r>
        <w:t>ill be shipped to the following address:</w:t>
      </w:r>
    </w:p>
    <w:p w:rsidR="00C10616" w:rsidRDefault="00716CE5">
      <w:pPr>
        <w:spacing w:before="120"/>
        <w:ind w:left="3125"/>
      </w:pPr>
      <w:r>
        <w:t>Mr. Ramalingam</w:t>
      </w:r>
    </w:p>
    <w:p w:rsidR="00C10616" w:rsidRDefault="00716CE5">
      <w:pPr>
        <w:ind w:left="3119"/>
      </w:pPr>
      <w:r>
        <w:t>GM- Bioanalytical</w:t>
      </w:r>
    </w:p>
    <w:p w:rsidR="00C10616" w:rsidRDefault="00716CE5">
      <w:pPr>
        <w:ind w:left="3119"/>
        <w:rPr>
          <w:color w:val="000000"/>
          <w:lang w:val="en-IN"/>
        </w:rPr>
      </w:pPr>
      <w:r>
        <w:rPr>
          <w:color w:val="000000"/>
          <w:lang w:val="en-IN"/>
        </w:rPr>
        <w:t>QPS Bioserve India Pvt Ltd</w:t>
      </w:r>
    </w:p>
    <w:p w:rsidR="00C10616" w:rsidRDefault="00716CE5">
      <w:pPr>
        <w:ind w:left="3119"/>
        <w:rPr>
          <w:color w:val="000000"/>
          <w:lang w:val="en-IN"/>
        </w:rPr>
      </w:pPr>
      <w:r>
        <w:t>Plot</w:t>
      </w:r>
      <w:r>
        <w:rPr>
          <w:color w:val="000000"/>
          <w:lang w:val="en-IN"/>
        </w:rPr>
        <w:t xml:space="preserve"> No 47, Second floor,</w:t>
      </w:r>
    </w:p>
    <w:p w:rsidR="00C10616" w:rsidRDefault="00716CE5">
      <w:pPr>
        <w:ind w:left="3119"/>
        <w:rPr>
          <w:color w:val="000000"/>
          <w:lang w:val="en-IN"/>
        </w:rPr>
      </w:pPr>
      <w:r>
        <w:t>IDA</w:t>
      </w:r>
      <w:r>
        <w:rPr>
          <w:color w:val="000000"/>
          <w:lang w:val="en-IN"/>
        </w:rPr>
        <w:t xml:space="preserve"> Balanagar, Hyderabad - 500037</w:t>
      </w:r>
    </w:p>
    <w:p w:rsidR="00C10616" w:rsidRDefault="00716CE5">
      <w:pPr>
        <w:tabs>
          <w:tab w:val="left" w:pos="2140"/>
        </w:tabs>
        <w:ind w:left="3119"/>
        <w:rPr>
          <w:lang w:val="sv-SE"/>
        </w:rPr>
      </w:pPr>
      <w:r>
        <w:t>Telangana</w:t>
      </w:r>
    </w:p>
    <w:p w:rsidR="00C10616" w:rsidRDefault="00716CE5">
      <w:pPr>
        <w:tabs>
          <w:tab w:val="left" w:pos="2160"/>
        </w:tabs>
        <w:spacing w:after="120"/>
        <w:ind w:left="3125"/>
      </w:pPr>
      <w:r>
        <w:t xml:space="preserve">Tel: +91-40-4377 0850 </w:t>
      </w:r>
    </w:p>
    <w:p w:rsidR="00C10616" w:rsidRDefault="00716CE5">
      <w:pPr>
        <w:tabs>
          <w:tab w:val="left" w:pos="2160"/>
        </w:tabs>
        <w:spacing w:before="120" w:after="120"/>
        <w:ind w:left="562"/>
        <w:jc w:val="both"/>
      </w:pPr>
      <w:r>
        <w:t>The samples of aliquot-II for PK analysis will be shipped only</w:t>
      </w:r>
      <w:r>
        <w:t xml:space="preserve"> after confirming the receipt of aliquot-I samples at the bioanalytical site.</w:t>
      </w:r>
    </w:p>
    <w:p w:rsidR="00C10616" w:rsidRDefault="00716CE5">
      <w:pPr>
        <w:pStyle w:val="Heading2"/>
        <w:numPr>
          <w:ilvl w:val="1"/>
          <w:numId w:val="14"/>
        </w:numPr>
        <w:tabs>
          <w:tab w:val="left" w:pos="709"/>
        </w:tabs>
        <w:spacing w:before="160" w:after="120" w:line="240" w:lineRule="auto"/>
        <w:rPr>
          <w:color w:val="auto"/>
        </w:rPr>
      </w:pPr>
      <w:bookmarkStart w:id="251" w:name="_Toc121542085"/>
      <w:bookmarkStart w:id="252" w:name="_Toc22992726"/>
      <w:bookmarkStart w:id="253" w:name="_Toc405382792"/>
      <w:r>
        <w:rPr>
          <w:color w:val="auto"/>
        </w:rPr>
        <w:t>Safety Monitoring</w:t>
      </w:r>
      <w:bookmarkEnd w:id="251"/>
      <w:bookmarkEnd w:id="252"/>
      <w:bookmarkEnd w:id="253"/>
    </w:p>
    <w:p w:rsidR="00C10616" w:rsidRDefault="00716CE5">
      <w:pPr>
        <w:pStyle w:val="Heading3"/>
        <w:keepLines/>
        <w:numPr>
          <w:ilvl w:val="2"/>
          <w:numId w:val="14"/>
        </w:numPr>
        <w:tabs>
          <w:tab w:val="left" w:pos="1418"/>
        </w:tabs>
        <w:spacing w:before="120" w:after="120"/>
        <w:ind w:left="1418" w:hanging="851"/>
        <w:jc w:val="both"/>
        <w:rPr>
          <w:sz w:val="24"/>
        </w:rPr>
      </w:pPr>
      <w:bookmarkStart w:id="254" w:name="_Toc22992727"/>
      <w:bookmarkStart w:id="255" w:name="_Toc405382793"/>
      <w:r>
        <w:rPr>
          <w:sz w:val="24"/>
        </w:rPr>
        <w:t>Laboratory Tests</w:t>
      </w:r>
      <w:bookmarkEnd w:id="254"/>
    </w:p>
    <w:p w:rsidR="00C10616" w:rsidRDefault="00716CE5">
      <w:pPr>
        <w:spacing w:before="120" w:after="120"/>
        <w:ind w:left="1411"/>
        <w:jc w:val="both"/>
        <w:rPr>
          <w:lang w:val="en-IN"/>
        </w:rPr>
      </w:pPr>
      <w:r>
        <w:rPr>
          <w:lang w:val="en-IN"/>
        </w:rPr>
        <w:t>Absolute neutrophil count and platelet count will be performed prior to each dosing i.e, Day 0, Day 7 and Day 14 at local laboratory.</w:t>
      </w:r>
    </w:p>
    <w:p w:rsidR="00C10616" w:rsidRDefault="00716CE5">
      <w:pPr>
        <w:spacing w:before="120" w:after="120"/>
        <w:ind w:left="1411"/>
        <w:jc w:val="both"/>
        <w:rPr>
          <w:lang w:val="en-IN"/>
        </w:rPr>
      </w:pPr>
      <w:r>
        <w:t xml:space="preserve">The </w:t>
      </w:r>
      <w:r>
        <w:t>Principal Investigator or designee must ensure platelet count should be at least ≥ 75,000/mm</w:t>
      </w:r>
      <w:r>
        <w:rPr>
          <w:vertAlign w:val="superscript"/>
        </w:rPr>
        <w:t>3</w:t>
      </w:r>
      <w:r>
        <w:t xml:space="preserve"> and ANC should be at least ≥1500/mm</w:t>
      </w:r>
      <w:r>
        <w:rPr>
          <w:vertAlign w:val="superscript"/>
        </w:rPr>
        <w:t>3</w:t>
      </w:r>
      <w:r>
        <w:t xml:space="preserve"> </w:t>
      </w:r>
      <w:r>
        <w:rPr>
          <w:lang w:val="en-IN"/>
        </w:rPr>
        <w:t>prior to dosing on Day 1, Day 8 and Day 15.</w:t>
      </w:r>
    </w:p>
    <w:p w:rsidR="00C10616" w:rsidRDefault="00716CE5">
      <w:pPr>
        <w:pStyle w:val="Heading3"/>
        <w:keepLines/>
        <w:numPr>
          <w:ilvl w:val="2"/>
          <w:numId w:val="14"/>
        </w:numPr>
        <w:tabs>
          <w:tab w:val="left" w:pos="1418"/>
        </w:tabs>
        <w:spacing w:before="120" w:after="120"/>
        <w:ind w:left="1418" w:hanging="851"/>
        <w:jc w:val="both"/>
        <w:rPr>
          <w:sz w:val="24"/>
        </w:rPr>
      </w:pPr>
      <w:bookmarkStart w:id="256" w:name="_Toc22992728"/>
      <w:r>
        <w:rPr>
          <w:sz w:val="24"/>
        </w:rPr>
        <w:t>Examination of Injection site</w:t>
      </w:r>
      <w:bookmarkEnd w:id="256"/>
      <w:r>
        <w:rPr>
          <w:sz w:val="24"/>
        </w:rPr>
        <w:t xml:space="preserve"> </w:t>
      </w:r>
    </w:p>
    <w:p w:rsidR="00C10616" w:rsidRDefault="00716CE5">
      <w:pPr>
        <w:spacing w:before="120" w:after="120"/>
        <w:ind w:left="1411"/>
        <w:jc w:val="both"/>
      </w:pPr>
      <w:r>
        <w:t>Day 1 and Day 15: Injection site will be inspected</w:t>
      </w:r>
      <w:r>
        <w:t xml:space="preserve"> for site reactions at 2.00, 4.00, 8.00, 24.00, and 72.00 hours post dose (within ± 40 minutes from the scheduled time) as per Appendix-III.</w:t>
      </w:r>
    </w:p>
    <w:p w:rsidR="00C10616" w:rsidRDefault="00716CE5">
      <w:pPr>
        <w:spacing w:before="120" w:after="120"/>
        <w:ind w:left="1411"/>
        <w:jc w:val="both"/>
      </w:pPr>
      <w:r>
        <w:t>On day 8 injection site will be inspected at 2 hours post dose for site reactions as per Appendix-III.</w:t>
      </w:r>
    </w:p>
    <w:p w:rsidR="00C10616" w:rsidRDefault="00716CE5">
      <w:pPr>
        <w:pStyle w:val="Heading3"/>
        <w:keepLines/>
        <w:numPr>
          <w:ilvl w:val="2"/>
          <w:numId w:val="14"/>
        </w:numPr>
        <w:tabs>
          <w:tab w:val="left" w:pos="1418"/>
        </w:tabs>
        <w:spacing w:before="120" w:after="120"/>
        <w:ind w:left="1418" w:hanging="851"/>
        <w:jc w:val="both"/>
        <w:rPr>
          <w:sz w:val="24"/>
        </w:rPr>
      </w:pPr>
      <w:bookmarkStart w:id="257" w:name="_Toc121542086"/>
      <w:bookmarkStart w:id="258" w:name="_Toc22992729"/>
      <w:r>
        <w:rPr>
          <w:sz w:val="24"/>
        </w:rPr>
        <w:lastRenderedPageBreak/>
        <w:t>Vitals</w:t>
      </w:r>
      <w:bookmarkEnd w:id="257"/>
      <w:r>
        <w:rPr>
          <w:sz w:val="24"/>
        </w:rPr>
        <w:t xml:space="preserve"> and W</w:t>
      </w:r>
      <w:r>
        <w:rPr>
          <w:sz w:val="24"/>
        </w:rPr>
        <w:t>ellbeing</w:t>
      </w:r>
      <w:bookmarkEnd w:id="255"/>
      <w:bookmarkEnd w:id="258"/>
    </w:p>
    <w:p w:rsidR="00C10616" w:rsidRDefault="00716CE5">
      <w:pPr>
        <w:pStyle w:val="NormalIndent"/>
        <w:spacing w:before="80" w:after="80"/>
        <w:ind w:left="1440" w:right="115"/>
        <w:jc w:val="both"/>
      </w:pPr>
      <w:r>
        <w:t>The following will be measured:</w:t>
      </w:r>
    </w:p>
    <w:p w:rsidR="00C10616" w:rsidRDefault="00716CE5">
      <w:pPr>
        <w:spacing w:before="120" w:after="120"/>
        <w:ind w:left="1411"/>
        <w:jc w:val="both"/>
      </w:pPr>
      <w:r>
        <w:t>Day 1 and Day 15: Blood pressure (Sitting), Pulse rate, Respiratory rate and oral temperature will be examined at the time of admission to study site, prior to drug administration (0.00 hr), 2.00, 4.00, 8.00, 12.00,</w:t>
      </w:r>
      <w:r>
        <w:t xml:space="preserve"> 24.00, 72.00, 120.00 and 168.00 hours post dose (within ± 40 minutes from the scheduled time).</w:t>
      </w:r>
    </w:p>
    <w:p w:rsidR="00C10616" w:rsidRDefault="00716CE5">
      <w:pPr>
        <w:spacing w:before="120" w:after="120"/>
        <w:ind w:left="1411"/>
        <w:jc w:val="both"/>
      </w:pPr>
      <w:r>
        <w:t>Day 1 and Day 15: Subject’s wellbeing will be questioned at 2.00, 4.00 and 8.00 hours post dose (within ± 40 minutes from the scheduled time).</w:t>
      </w:r>
    </w:p>
    <w:p w:rsidR="00C10616" w:rsidRDefault="00716CE5">
      <w:pPr>
        <w:spacing w:before="120" w:after="120"/>
        <w:ind w:left="1411"/>
        <w:jc w:val="both"/>
      </w:pPr>
      <w:r>
        <w:t>Day 1 and Day 15:</w:t>
      </w:r>
      <w:r>
        <w:t xml:space="preserve"> ECG will be evaluated at 1.00, and 4.00 hours post dose (within ± 40 minutes from the scheduled time).</w:t>
      </w:r>
    </w:p>
    <w:p w:rsidR="00C10616" w:rsidRDefault="00716CE5">
      <w:pPr>
        <w:spacing w:before="120" w:after="120"/>
        <w:ind w:left="1411"/>
        <w:jc w:val="both"/>
      </w:pPr>
      <w:r>
        <w:t>Day 1 and Day 15: Injection site will be inspected for site reactions at 2.00, 4.00, 8.00, 24.00, and 72.00 hours post dose (within ± 40 minutes from th</w:t>
      </w:r>
      <w:r>
        <w:t>e scheduled time) as per Appendix-III.</w:t>
      </w:r>
    </w:p>
    <w:p w:rsidR="00C10616" w:rsidRDefault="00716CE5">
      <w:pPr>
        <w:spacing w:before="120" w:after="120"/>
        <w:ind w:left="1411"/>
        <w:jc w:val="both"/>
      </w:pPr>
      <w:r>
        <w:t>Day 8: Blood pressure (Sitting), Pulse rate and oral temperature will be examined prior to drug administration (0.00 hr), ECG will be evaluated at 1.00 hours post dose (within ± 40 minutes from the scheduled time).</w:t>
      </w:r>
    </w:p>
    <w:p w:rsidR="00C10616" w:rsidRDefault="00716CE5">
      <w:pPr>
        <w:spacing w:before="120" w:after="120"/>
        <w:ind w:left="1411"/>
        <w:jc w:val="both"/>
      </w:pPr>
      <w:r>
        <w:t>Da</w:t>
      </w:r>
      <w:r>
        <w:t>y 8: injection site will be inspected at 2 hours post dose for site reactions (within ± 40 minutes from the scheduled time) as per Appendix-III.</w:t>
      </w:r>
    </w:p>
    <w:p w:rsidR="00C10616" w:rsidRDefault="00716CE5">
      <w:pPr>
        <w:spacing w:before="120" w:after="120"/>
        <w:ind w:left="1411"/>
        <w:jc w:val="both"/>
      </w:pPr>
      <w:r>
        <w:t>Pregnancy Test (for female patients): will be performed during Day 0, Day 7 and Day 14.</w:t>
      </w:r>
    </w:p>
    <w:p w:rsidR="00C10616" w:rsidRDefault="00716CE5">
      <w:pPr>
        <w:spacing w:before="120" w:after="120"/>
        <w:ind w:left="1411"/>
        <w:jc w:val="both"/>
      </w:pPr>
      <w:r>
        <w:t>Note: At the discretion</w:t>
      </w:r>
      <w:r>
        <w:t xml:space="preserve"> of the Investigator, based on patient’s health status, additional vitals may be recorded. </w:t>
      </w:r>
    </w:p>
    <w:p w:rsidR="00C10616" w:rsidRDefault="00716CE5">
      <w:pPr>
        <w:pStyle w:val="NormalIndent"/>
        <w:ind w:left="1425" w:right="115"/>
        <w:rPr>
          <w:b/>
        </w:rPr>
      </w:pPr>
      <w:r>
        <w:rPr>
          <w:b/>
        </w:rPr>
        <w:t>Follow-up Visit:</w:t>
      </w:r>
    </w:p>
    <w:p w:rsidR="00C10616" w:rsidRDefault="00716CE5">
      <w:pPr>
        <w:pStyle w:val="NormalIndent"/>
        <w:spacing w:before="80" w:after="80"/>
        <w:ind w:left="1440" w:right="115"/>
        <w:jc w:val="both"/>
      </w:pPr>
      <w:r>
        <w:t xml:space="preserve">Subject safety and well-being will be followed-up after completion of the study at Day 24 (within + 2 days from the scheduled time). </w:t>
      </w:r>
    </w:p>
    <w:p w:rsidR="00C10616" w:rsidRDefault="00716CE5">
      <w:pPr>
        <w:pStyle w:val="Heading3"/>
        <w:keepLines/>
        <w:numPr>
          <w:ilvl w:val="2"/>
          <w:numId w:val="14"/>
        </w:numPr>
        <w:tabs>
          <w:tab w:val="left" w:pos="1418"/>
        </w:tabs>
        <w:spacing w:before="160" w:after="120"/>
        <w:ind w:left="1412" w:hanging="850"/>
        <w:jc w:val="both"/>
        <w:rPr>
          <w:sz w:val="24"/>
        </w:rPr>
      </w:pPr>
      <w:bookmarkStart w:id="259" w:name="_Toc422475343"/>
      <w:bookmarkStart w:id="260" w:name="_Toc405382794"/>
      <w:bookmarkStart w:id="261" w:name="_Toc22992730"/>
      <w:r>
        <w:rPr>
          <w:sz w:val="24"/>
        </w:rPr>
        <w:t xml:space="preserve">Handling of </w:t>
      </w:r>
      <w:r>
        <w:rPr>
          <w:sz w:val="24"/>
        </w:rPr>
        <w:t>Adverse Event / Serious Adverse Event</w:t>
      </w:r>
      <w:bookmarkEnd w:id="259"/>
      <w:bookmarkEnd w:id="260"/>
      <w:bookmarkEnd w:id="261"/>
    </w:p>
    <w:p w:rsidR="00C10616" w:rsidRDefault="00716CE5">
      <w:pPr>
        <w:tabs>
          <w:tab w:val="left" w:pos="1080"/>
        </w:tabs>
        <w:spacing w:before="120" w:after="120"/>
        <w:ind w:left="1418"/>
        <w:jc w:val="both"/>
      </w:pPr>
      <w:r>
        <w:t>Adverse events/serious adverse events will be recorded from the time of administration of study drug until next dose administration of Bortezomib after Day-15 (upto Day 24).  Other medical events before the dose admini</w:t>
      </w:r>
      <w:r>
        <w:t xml:space="preserve">strations but after written informed consent will be recorded on the medical history. </w:t>
      </w:r>
    </w:p>
    <w:p w:rsidR="00C10616" w:rsidRDefault="00716CE5">
      <w:pPr>
        <w:tabs>
          <w:tab w:val="left" w:pos="1418"/>
        </w:tabs>
        <w:spacing w:before="120" w:after="120"/>
        <w:ind w:left="1418"/>
        <w:jc w:val="both"/>
      </w:pPr>
      <w:r>
        <w:t>The relationship of the adverse event to the study medication will be judged. All adverse events encountered during the study will be recorded. Subjects experiencing adv</w:t>
      </w:r>
      <w:r>
        <w:t>erse events will be followed up until the adverse event is resolved or lost to follow-up.</w:t>
      </w:r>
    </w:p>
    <w:p w:rsidR="00C10616" w:rsidRDefault="00716CE5">
      <w:pPr>
        <w:tabs>
          <w:tab w:val="left" w:pos="1418"/>
        </w:tabs>
        <w:spacing w:before="120" w:after="120"/>
        <w:ind w:left="1418"/>
        <w:jc w:val="both"/>
      </w:pPr>
      <w:r>
        <w:t>The severity of the adverse events will be graded as follows:</w:t>
      </w:r>
    </w:p>
    <w:p w:rsidR="00C10616" w:rsidRDefault="00C10616">
      <w:pPr>
        <w:tabs>
          <w:tab w:val="left" w:pos="1418"/>
        </w:tabs>
        <w:spacing w:before="120" w:after="120"/>
        <w:jc w:val="both"/>
      </w:pPr>
    </w:p>
    <w:tbl>
      <w:tblPr>
        <w:tblW w:w="7964" w:type="dxa"/>
        <w:tblInd w:w="829" w:type="dxa"/>
        <w:tblLook w:val="01E0" w:firstRow="1" w:lastRow="1" w:firstColumn="1" w:lastColumn="1" w:noHBand="0" w:noVBand="0"/>
      </w:tblPr>
      <w:tblGrid>
        <w:gridCol w:w="1221"/>
        <w:gridCol w:w="6743"/>
      </w:tblGrid>
      <w:tr w:rsidR="00C10616">
        <w:trPr>
          <w:trHeight w:val="521"/>
          <w:tblHeader/>
        </w:trPr>
        <w:tc>
          <w:tcPr>
            <w:tcW w:w="7963"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C10616" w:rsidRDefault="00716CE5">
            <w:pPr>
              <w:pStyle w:val="LO-normal"/>
              <w:jc w:val="center"/>
            </w:pPr>
            <w:r>
              <w:rPr>
                <w:rFonts w:ascii="Times New Roman" w:hAnsi="Times New Roman"/>
                <w:b/>
                <w:bCs/>
                <w:szCs w:val="22"/>
                <w:lang w:val="en-GB"/>
              </w:rPr>
              <w:t>SEVERITY RELATIONSHIP</w:t>
            </w:r>
          </w:p>
        </w:tc>
      </w:tr>
      <w:tr w:rsidR="00C10616">
        <w:trPr>
          <w:trHeight w:val="1520"/>
        </w:trPr>
        <w:tc>
          <w:tcPr>
            <w:tcW w:w="1221" w:type="dxa"/>
            <w:tcBorders>
              <w:top w:val="single" w:sz="4" w:space="0" w:color="000000"/>
              <w:left w:val="single" w:sz="4" w:space="0" w:color="000000"/>
              <w:bottom w:val="single" w:sz="4" w:space="0" w:color="000000"/>
              <w:right w:val="single" w:sz="4" w:space="0" w:color="000000"/>
            </w:tcBorders>
            <w:vAlign w:val="center"/>
          </w:tcPr>
          <w:p w:rsidR="00C10616" w:rsidRDefault="00716CE5">
            <w:pPr>
              <w:tabs>
                <w:tab w:val="left" w:pos="720"/>
              </w:tabs>
            </w:pPr>
            <w:r>
              <w:lastRenderedPageBreak/>
              <w:t>Mild</w:t>
            </w:r>
          </w:p>
        </w:tc>
        <w:tc>
          <w:tcPr>
            <w:tcW w:w="6742" w:type="dxa"/>
            <w:tcBorders>
              <w:top w:val="single" w:sz="4" w:space="0" w:color="000000"/>
              <w:left w:val="single" w:sz="4" w:space="0" w:color="000000"/>
              <w:bottom w:val="single" w:sz="4" w:space="0" w:color="000000"/>
              <w:right w:val="single" w:sz="4" w:space="0" w:color="000000"/>
            </w:tcBorders>
            <w:vAlign w:val="center"/>
          </w:tcPr>
          <w:p w:rsidR="00C10616" w:rsidRDefault="00716CE5">
            <w:pPr>
              <w:tabs>
                <w:tab w:val="left" w:pos="720"/>
              </w:tabs>
              <w:jc w:val="both"/>
            </w:pPr>
            <w:r>
              <w:t>Awareness of signs or symptoms, but easily tolerated and are of minor irrit</w:t>
            </w:r>
            <w:r>
              <w:t>ant type causing no loss of time from normal activities. Symptoms do not require therapy or a medical evaluation; signs and symptoms are transient.</w:t>
            </w:r>
          </w:p>
        </w:tc>
      </w:tr>
      <w:tr w:rsidR="00C10616">
        <w:trPr>
          <w:trHeight w:val="1430"/>
        </w:trPr>
        <w:tc>
          <w:tcPr>
            <w:tcW w:w="1221" w:type="dxa"/>
            <w:tcBorders>
              <w:top w:val="single" w:sz="4" w:space="0" w:color="000000"/>
              <w:left w:val="single" w:sz="4" w:space="0" w:color="000000"/>
              <w:bottom w:val="single" w:sz="4" w:space="0" w:color="000000"/>
              <w:right w:val="single" w:sz="4" w:space="0" w:color="000000"/>
            </w:tcBorders>
            <w:vAlign w:val="center"/>
          </w:tcPr>
          <w:p w:rsidR="00C10616" w:rsidRDefault="00716CE5">
            <w:pPr>
              <w:tabs>
                <w:tab w:val="left" w:pos="720"/>
              </w:tabs>
            </w:pPr>
            <w:r>
              <w:t>Moderate</w:t>
            </w:r>
          </w:p>
        </w:tc>
        <w:tc>
          <w:tcPr>
            <w:tcW w:w="6742" w:type="dxa"/>
            <w:tcBorders>
              <w:top w:val="single" w:sz="4" w:space="0" w:color="000000"/>
              <w:left w:val="single" w:sz="4" w:space="0" w:color="000000"/>
              <w:bottom w:val="single" w:sz="4" w:space="0" w:color="000000"/>
              <w:right w:val="single" w:sz="4" w:space="0" w:color="000000"/>
            </w:tcBorders>
            <w:vAlign w:val="center"/>
          </w:tcPr>
          <w:p w:rsidR="00C10616" w:rsidRDefault="00716CE5">
            <w:pPr>
              <w:tabs>
                <w:tab w:val="left" w:pos="720"/>
              </w:tabs>
              <w:jc w:val="both"/>
            </w:pPr>
            <w:r>
              <w:t>Events introduce a low level of inconvenience or concern to the participant and may interfere with</w:t>
            </w:r>
            <w:r>
              <w:t xml:space="preserve"> daily activities, but are usually improved by simple therapeutic measures; moderate experiences may cause some interference with functioning.</w:t>
            </w:r>
          </w:p>
        </w:tc>
      </w:tr>
      <w:tr w:rsidR="00C10616">
        <w:trPr>
          <w:trHeight w:val="1250"/>
        </w:trPr>
        <w:tc>
          <w:tcPr>
            <w:tcW w:w="1221" w:type="dxa"/>
            <w:tcBorders>
              <w:top w:val="single" w:sz="4" w:space="0" w:color="000000"/>
              <w:left w:val="single" w:sz="4" w:space="0" w:color="000000"/>
              <w:bottom w:val="single" w:sz="4" w:space="0" w:color="000000"/>
              <w:right w:val="single" w:sz="4" w:space="0" w:color="000000"/>
            </w:tcBorders>
            <w:vAlign w:val="center"/>
          </w:tcPr>
          <w:p w:rsidR="00C10616" w:rsidRDefault="00716CE5">
            <w:pPr>
              <w:tabs>
                <w:tab w:val="left" w:pos="720"/>
              </w:tabs>
            </w:pPr>
            <w:r>
              <w:t>Severe</w:t>
            </w:r>
          </w:p>
        </w:tc>
        <w:tc>
          <w:tcPr>
            <w:tcW w:w="6742" w:type="dxa"/>
            <w:tcBorders>
              <w:top w:val="single" w:sz="4" w:space="0" w:color="000000"/>
              <w:left w:val="single" w:sz="4" w:space="0" w:color="000000"/>
              <w:bottom w:val="single" w:sz="4" w:space="0" w:color="000000"/>
              <w:right w:val="single" w:sz="4" w:space="0" w:color="000000"/>
            </w:tcBorders>
            <w:vAlign w:val="center"/>
          </w:tcPr>
          <w:p w:rsidR="00C10616" w:rsidRDefault="00716CE5">
            <w:pPr>
              <w:tabs>
                <w:tab w:val="left" w:pos="720"/>
              </w:tabs>
              <w:jc w:val="both"/>
            </w:pPr>
            <w:r>
              <w:t>Events interrupt the participant’s normal daily activities and generally require systemic drug therapy or</w:t>
            </w:r>
            <w:r>
              <w:t xml:space="preserve"> other treatment; they are usually incapacitating.</w:t>
            </w:r>
          </w:p>
        </w:tc>
      </w:tr>
    </w:tbl>
    <w:p w:rsidR="00C10616" w:rsidRDefault="00C10616">
      <w:pPr>
        <w:rPr>
          <w:sz w:val="2"/>
        </w:rPr>
      </w:pPr>
    </w:p>
    <w:p w:rsidR="00C10616" w:rsidRDefault="00C10616">
      <w:pPr>
        <w:rPr>
          <w:sz w:val="2"/>
        </w:rPr>
      </w:pPr>
    </w:p>
    <w:p w:rsidR="00C10616" w:rsidRDefault="00C10616">
      <w:pPr>
        <w:rPr>
          <w:sz w:val="2"/>
        </w:rPr>
      </w:pPr>
    </w:p>
    <w:p w:rsidR="00C10616" w:rsidRDefault="00C10616">
      <w:pPr>
        <w:rPr>
          <w:sz w:val="2"/>
        </w:rPr>
      </w:pPr>
    </w:p>
    <w:p w:rsidR="00C10616" w:rsidRDefault="00C10616">
      <w:pPr>
        <w:rPr>
          <w:sz w:val="2"/>
        </w:rPr>
      </w:pPr>
    </w:p>
    <w:tbl>
      <w:tblPr>
        <w:tblW w:w="7920" w:type="dxa"/>
        <w:tblInd w:w="829" w:type="dxa"/>
        <w:tblLook w:val="0000" w:firstRow="0" w:lastRow="0" w:firstColumn="0" w:lastColumn="0" w:noHBand="0" w:noVBand="0"/>
      </w:tblPr>
      <w:tblGrid>
        <w:gridCol w:w="1802"/>
        <w:gridCol w:w="6118"/>
      </w:tblGrid>
      <w:tr w:rsidR="00C10616">
        <w:trPr>
          <w:trHeight w:val="305"/>
          <w:tblHeader/>
        </w:trPr>
        <w:tc>
          <w:tcPr>
            <w:tcW w:w="7919" w:type="dxa"/>
            <w:gridSpan w:val="2"/>
            <w:tcBorders>
              <w:top w:val="single" w:sz="4" w:space="0" w:color="000000"/>
              <w:left w:val="single" w:sz="4" w:space="0" w:color="000000"/>
              <w:bottom w:val="single" w:sz="4" w:space="0" w:color="000000"/>
              <w:right w:val="single" w:sz="4" w:space="0" w:color="000000"/>
            </w:tcBorders>
            <w:shd w:val="pct5" w:color="auto" w:fill="auto"/>
          </w:tcPr>
          <w:p w:rsidR="00C10616" w:rsidRDefault="00716CE5">
            <w:pPr>
              <w:pStyle w:val="LO-normal"/>
              <w:jc w:val="center"/>
              <w:rPr>
                <w:rFonts w:ascii="Times New Roman" w:hAnsi="Times New Roman"/>
                <w:b/>
                <w:bCs/>
                <w:szCs w:val="22"/>
                <w:lang w:val="en-GB"/>
              </w:rPr>
            </w:pPr>
            <w:r>
              <w:rPr>
                <w:rFonts w:ascii="Times New Roman" w:hAnsi="Times New Roman"/>
                <w:b/>
                <w:bCs/>
                <w:szCs w:val="22"/>
                <w:lang w:val="en-GB"/>
              </w:rPr>
              <w:t>RELATIONSHIP TO THE STUDY DRUG</w:t>
            </w:r>
          </w:p>
        </w:tc>
      </w:tr>
      <w:tr w:rsidR="00C10616">
        <w:trPr>
          <w:trHeight w:val="350"/>
          <w:tblHeader/>
        </w:trPr>
        <w:tc>
          <w:tcPr>
            <w:tcW w:w="1802" w:type="dxa"/>
            <w:tcBorders>
              <w:top w:val="single" w:sz="4" w:space="0" w:color="000000"/>
              <w:left w:val="single" w:sz="4" w:space="0" w:color="000000"/>
              <w:bottom w:val="single" w:sz="4" w:space="0" w:color="000000"/>
              <w:right w:val="single" w:sz="4" w:space="0" w:color="000000"/>
            </w:tcBorders>
            <w:shd w:val="pct5" w:color="auto" w:fill="auto"/>
          </w:tcPr>
          <w:p w:rsidR="00C10616" w:rsidRDefault="00716CE5">
            <w:pPr>
              <w:pStyle w:val="LO-normal"/>
              <w:jc w:val="center"/>
              <w:rPr>
                <w:rFonts w:ascii="Times New Roman" w:hAnsi="Times New Roman"/>
                <w:b/>
                <w:bCs/>
                <w:szCs w:val="22"/>
                <w:lang w:val="en-GB"/>
              </w:rPr>
            </w:pPr>
            <w:r>
              <w:rPr>
                <w:rFonts w:ascii="Times New Roman" w:hAnsi="Times New Roman"/>
                <w:b/>
                <w:bCs/>
                <w:szCs w:val="22"/>
                <w:lang w:val="en-GB"/>
              </w:rPr>
              <w:t>Relationship</w:t>
            </w:r>
          </w:p>
        </w:tc>
        <w:tc>
          <w:tcPr>
            <w:tcW w:w="6117" w:type="dxa"/>
            <w:tcBorders>
              <w:top w:val="single" w:sz="4" w:space="0" w:color="000000"/>
              <w:left w:val="single" w:sz="4" w:space="0" w:color="000000"/>
              <w:bottom w:val="single" w:sz="4" w:space="0" w:color="000000"/>
              <w:right w:val="single" w:sz="4" w:space="0" w:color="000000"/>
            </w:tcBorders>
            <w:shd w:val="pct5" w:color="auto" w:fill="auto"/>
          </w:tcPr>
          <w:p w:rsidR="00C10616" w:rsidRDefault="00716CE5">
            <w:pPr>
              <w:pStyle w:val="LO-normal"/>
              <w:jc w:val="center"/>
              <w:rPr>
                <w:rFonts w:ascii="Times New Roman" w:hAnsi="Times New Roman"/>
                <w:b/>
                <w:bCs/>
                <w:szCs w:val="22"/>
                <w:lang w:val="en-GB"/>
              </w:rPr>
            </w:pPr>
            <w:r>
              <w:rPr>
                <w:rFonts w:ascii="Times New Roman" w:hAnsi="Times New Roman"/>
                <w:b/>
                <w:bCs/>
                <w:szCs w:val="22"/>
                <w:lang w:val="en-GB"/>
              </w:rPr>
              <w:t>Description</w:t>
            </w:r>
          </w:p>
        </w:tc>
      </w:tr>
      <w:tr w:rsidR="00C10616">
        <w:trPr>
          <w:trHeight w:val="2888"/>
        </w:trPr>
        <w:tc>
          <w:tcPr>
            <w:tcW w:w="1802"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LO-normal"/>
              <w:jc w:val="center"/>
              <w:rPr>
                <w:rFonts w:ascii="Times New Roman" w:hAnsi="Times New Roman"/>
                <w:bCs/>
                <w:szCs w:val="22"/>
                <w:lang w:val="en-GB"/>
              </w:rPr>
            </w:pPr>
            <w:r>
              <w:rPr>
                <w:rFonts w:ascii="Times New Roman" w:hAnsi="Times New Roman"/>
                <w:bCs/>
                <w:szCs w:val="22"/>
                <w:lang w:val="en-GB"/>
              </w:rPr>
              <w:t>Certain</w:t>
            </w:r>
          </w:p>
        </w:tc>
        <w:tc>
          <w:tcPr>
            <w:tcW w:w="6117"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LO-normal"/>
              <w:numPr>
                <w:ilvl w:val="0"/>
                <w:numId w:val="11"/>
              </w:numPr>
              <w:rPr>
                <w:rFonts w:ascii="Times New Roman" w:hAnsi="Times New Roman"/>
                <w:szCs w:val="22"/>
                <w:lang w:val="en-GB"/>
              </w:rPr>
            </w:pPr>
            <w:r>
              <w:rPr>
                <w:rFonts w:ascii="Times New Roman" w:hAnsi="Times New Roman"/>
                <w:szCs w:val="22"/>
                <w:lang w:val="en-GB"/>
              </w:rPr>
              <w:t>Event or laboratory test abnormality, with plausible time relationship to drug intake.</w:t>
            </w:r>
          </w:p>
          <w:p w:rsidR="00C10616" w:rsidRDefault="00716CE5">
            <w:pPr>
              <w:pStyle w:val="LO-normal"/>
              <w:numPr>
                <w:ilvl w:val="0"/>
                <w:numId w:val="11"/>
              </w:numPr>
              <w:rPr>
                <w:rFonts w:ascii="Times New Roman" w:hAnsi="Times New Roman"/>
                <w:szCs w:val="22"/>
                <w:lang w:val="en-GB"/>
              </w:rPr>
            </w:pPr>
            <w:r>
              <w:rPr>
                <w:rFonts w:ascii="Times New Roman" w:hAnsi="Times New Roman"/>
                <w:szCs w:val="22"/>
                <w:lang w:val="en-GB"/>
              </w:rPr>
              <w:t>Cannot be explained by disease or other drugs.</w:t>
            </w:r>
          </w:p>
          <w:p w:rsidR="00C10616" w:rsidRDefault="00716CE5">
            <w:pPr>
              <w:pStyle w:val="LO-normal"/>
              <w:numPr>
                <w:ilvl w:val="0"/>
                <w:numId w:val="11"/>
              </w:numPr>
              <w:rPr>
                <w:rFonts w:ascii="Times New Roman" w:hAnsi="Times New Roman"/>
                <w:szCs w:val="22"/>
                <w:lang w:val="en-GB"/>
              </w:rPr>
            </w:pPr>
            <w:r>
              <w:rPr>
                <w:rFonts w:ascii="Times New Roman" w:hAnsi="Times New Roman"/>
                <w:szCs w:val="22"/>
                <w:lang w:val="en-GB"/>
              </w:rPr>
              <w:t>Response to withdrawal plausible (pharmacologically, pathologically)</w:t>
            </w:r>
          </w:p>
          <w:p w:rsidR="00C10616" w:rsidRDefault="00716CE5">
            <w:pPr>
              <w:pStyle w:val="LO-normal"/>
              <w:numPr>
                <w:ilvl w:val="0"/>
                <w:numId w:val="11"/>
              </w:numPr>
              <w:rPr>
                <w:rFonts w:ascii="Times New Roman" w:hAnsi="Times New Roman"/>
                <w:szCs w:val="22"/>
                <w:lang w:val="en-GB"/>
              </w:rPr>
            </w:pPr>
            <w:r>
              <w:rPr>
                <w:rFonts w:ascii="Times New Roman" w:hAnsi="Times New Roman"/>
                <w:szCs w:val="22"/>
                <w:lang w:val="en-GB"/>
              </w:rPr>
              <w:t>Event definitive pharmacologically or phenomenologically (i.e. an objective and specific medical disorder or a recognized pharmacological phenomenon)</w:t>
            </w:r>
          </w:p>
          <w:p w:rsidR="00C10616" w:rsidRDefault="00716CE5">
            <w:pPr>
              <w:pStyle w:val="LO-normal"/>
              <w:numPr>
                <w:ilvl w:val="0"/>
                <w:numId w:val="11"/>
              </w:numPr>
              <w:rPr>
                <w:rFonts w:ascii="Times New Roman" w:hAnsi="Times New Roman"/>
                <w:szCs w:val="22"/>
                <w:lang w:val="en-GB"/>
              </w:rPr>
            </w:pPr>
            <w:r>
              <w:rPr>
                <w:rFonts w:ascii="Times New Roman" w:hAnsi="Times New Roman"/>
                <w:szCs w:val="22"/>
                <w:lang w:val="en-GB"/>
              </w:rPr>
              <w:t xml:space="preserve">Rechallenge satisfactory, if </w:t>
            </w:r>
            <w:r>
              <w:rPr>
                <w:rFonts w:ascii="Times New Roman" w:hAnsi="Times New Roman"/>
                <w:szCs w:val="22"/>
                <w:lang w:val="en-GB"/>
              </w:rPr>
              <w:t>necessary.</w:t>
            </w:r>
          </w:p>
        </w:tc>
      </w:tr>
      <w:tr w:rsidR="00C10616">
        <w:trPr>
          <w:trHeight w:val="1511"/>
        </w:trPr>
        <w:tc>
          <w:tcPr>
            <w:tcW w:w="1802"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LO-normal"/>
              <w:jc w:val="center"/>
              <w:rPr>
                <w:rFonts w:ascii="Times New Roman" w:hAnsi="Times New Roman"/>
                <w:bCs/>
                <w:szCs w:val="22"/>
                <w:lang w:val="en-GB"/>
              </w:rPr>
            </w:pPr>
            <w:r>
              <w:rPr>
                <w:rFonts w:ascii="Times New Roman" w:hAnsi="Times New Roman"/>
                <w:bCs/>
                <w:szCs w:val="22"/>
                <w:lang w:val="en-GB"/>
              </w:rPr>
              <w:t>Probable</w:t>
            </w:r>
          </w:p>
          <w:p w:rsidR="00C10616" w:rsidRDefault="00716CE5">
            <w:pPr>
              <w:pStyle w:val="LO-normal"/>
              <w:jc w:val="center"/>
              <w:rPr>
                <w:rFonts w:ascii="Times New Roman" w:hAnsi="Times New Roman"/>
                <w:bCs/>
                <w:szCs w:val="22"/>
                <w:lang w:val="en-GB"/>
              </w:rPr>
            </w:pPr>
            <w:r>
              <w:rPr>
                <w:rFonts w:ascii="Times New Roman" w:hAnsi="Times New Roman"/>
                <w:bCs/>
                <w:szCs w:val="22"/>
                <w:lang w:val="en-GB"/>
              </w:rPr>
              <w:t>(Likely)</w:t>
            </w:r>
          </w:p>
        </w:tc>
        <w:tc>
          <w:tcPr>
            <w:tcW w:w="6117" w:type="dxa"/>
            <w:tcBorders>
              <w:top w:val="single" w:sz="4" w:space="0" w:color="000000"/>
              <w:left w:val="single" w:sz="4" w:space="0" w:color="000000"/>
              <w:bottom w:val="single" w:sz="4" w:space="0" w:color="000000"/>
              <w:right w:val="single" w:sz="4" w:space="0" w:color="000000"/>
            </w:tcBorders>
          </w:tcPr>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Event or laboratory test abnormality, with reasonable time relationship to drug intake</w:t>
            </w:r>
          </w:p>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Unlikely to be attributed to disease or other drugs</w:t>
            </w:r>
          </w:p>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Response to withdrawal clinically reasonable</w:t>
            </w:r>
          </w:p>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Rechallenge not required.</w:t>
            </w:r>
          </w:p>
        </w:tc>
      </w:tr>
      <w:tr w:rsidR="00C10616">
        <w:trPr>
          <w:trHeight w:val="1448"/>
        </w:trPr>
        <w:tc>
          <w:tcPr>
            <w:tcW w:w="1802"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LO-normal"/>
              <w:jc w:val="center"/>
              <w:rPr>
                <w:rFonts w:ascii="Times New Roman" w:hAnsi="Times New Roman"/>
                <w:bCs/>
                <w:szCs w:val="22"/>
                <w:lang w:val="en-GB"/>
              </w:rPr>
            </w:pPr>
            <w:r>
              <w:rPr>
                <w:rFonts w:ascii="Times New Roman" w:hAnsi="Times New Roman"/>
                <w:bCs/>
                <w:szCs w:val="22"/>
                <w:lang w:val="en-GB"/>
              </w:rPr>
              <w:t>Possible</w:t>
            </w:r>
          </w:p>
        </w:tc>
        <w:tc>
          <w:tcPr>
            <w:tcW w:w="6117" w:type="dxa"/>
            <w:tcBorders>
              <w:top w:val="single" w:sz="4" w:space="0" w:color="000000"/>
              <w:left w:val="single" w:sz="4" w:space="0" w:color="000000"/>
              <w:bottom w:val="single" w:sz="4" w:space="0" w:color="000000"/>
              <w:right w:val="single" w:sz="4" w:space="0" w:color="000000"/>
            </w:tcBorders>
          </w:tcPr>
          <w:p w:rsidR="00C10616" w:rsidRDefault="00716CE5">
            <w:pPr>
              <w:pStyle w:val="LO-normal"/>
              <w:numPr>
                <w:ilvl w:val="0"/>
                <w:numId w:val="11"/>
              </w:numPr>
              <w:jc w:val="both"/>
              <w:rPr>
                <w:szCs w:val="22"/>
                <w:lang w:val="en-GB"/>
              </w:rPr>
            </w:pPr>
            <w:r>
              <w:rPr>
                <w:rFonts w:ascii="Times New Roman" w:hAnsi="Times New Roman"/>
                <w:szCs w:val="22"/>
                <w:lang w:val="en-GB"/>
              </w:rPr>
              <w:t xml:space="preserve">Event </w:t>
            </w:r>
            <w:r>
              <w:rPr>
                <w:rFonts w:ascii="Times New Roman" w:hAnsi="Times New Roman"/>
                <w:szCs w:val="22"/>
                <w:lang w:val="en-GB"/>
              </w:rPr>
              <w:t>or laboratory test abnormality, with reasonable time relationship to drug intake</w:t>
            </w:r>
            <w:r>
              <w:rPr>
                <w:szCs w:val="22"/>
                <w:lang w:val="en-GB"/>
              </w:rPr>
              <w:t>.</w:t>
            </w:r>
          </w:p>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Could also be explained by disease or other drugs.</w:t>
            </w:r>
          </w:p>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Information on drug withdrawal may be lacking or unclear</w:t>
            </w:r>
          </w:p>
        </w:tc>
      </w:tr>
      <w:tr w:rsidR="00C10616">
        <w:trPr>
          <w:trHeight w:val="1241"/>
        </w:trPr>
        <w:tc>
          <w:tcPr>
            <w:tcW w:w="1802"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LO-normal"/>
              <w:jc w:val="center"/>
              <w:rPr>
                <w:rFonts w:ascii="Times New Roman" w:hAnsi="Times New Roman"/>
                <w:bCs/>
                <w:szCs w:val="22"/>
                <w:lang w:val="en-GB"/>
              </w:rPr>
            </w:pPr>
            <w:r>
              <w:rPr>
                <w:rFonts w:ascii="Times New Roman" w:hAnsi="Times New Roman"/>
                <w:bCs/>
                <w:szCs w:val="22"/>
                <w:lang w:val="en-GB"/>
              </w:rPr>
              <w:t>Unlikely</w:t>
            </w:r>
          </w:p>
        </w:tc>
        <w:tc>
          <w:tcPr>
            <w:tcW w:w="6117" w:type="dxa"/>
            <w:tcBorders>
              <w:top w:val="single" w:sz="4" w:space="0" w:color="000000"/>
              <w:left w:val="single" w:sz="4" w:space="0" w:color="000000"/>
              <w:bottom w:val="single" w:sz="4" w:space="0" w:color="000000"/>
              <w:right w:val="single" w:sz="4" w:space="0" w:color="000000"/>
            </w:tcBorders>
          </w:tcPr>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Event or laboratory test abnormality, with a time to dru</w:t>
            </w:r>
            <w:r>
              <w:rPr>
                <w:rFonts w:ascii="Times New Roman" w:hAnsi="Times New Roman"/>
                <w:szCs w:val="22"/>
                <w:lang w:val="en-GB"/>
              </w:rPr>
              <w:t>g intake that makes a relationship improbable (but not impossible)</w:t>
            </w:r>
          </w:p>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Disease or other drugs provide plausible explanations</w:t>
            </w:r>
          </w:p>
        </w:tc>
      </w:tr>
      <w:tr w:rsidR="00C10616">
        <w:tc>
          <w:tcPr>
            <w:tcW w:w="1802"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LO-normal"/>
              <w:jc w:val="center"/>
              <w:rPr>
                <w:rFonts w:ascii="Times New Roman" w:hAnsi="Times New Roman"/>
                <w:bCs/>
                <w:szCs w:val="22"/>
                <w:lang w:val="en-GB"/>
              </w:rPr>
            </w:pPr>
            <w:r>
              <w:rPr>
                <w:rFonts w:ascii="Times New Roman" w:hAnsi="Times New Roman"/>
                <w:bCs/>
                <w:szCs w:val="22"/>
                <w:lang w:val="en-GB"/>
              </w:rPr>
              <w:t>Unassessable</w:t>
            </w:r>
          </w:p>
          <w:p w:rsidR="00C10616" w:rsidRDefault="00716CE5">
            <w:pPr>
              <w:pStyle w:val="LO-normal"/>
              <w:jc w:val="center"/>
              <w:rPr>
                <w:rFonts w:ascii="Times New Roman" w:hAnsi="Times New Roman"/>
                <w:bCs/>
                <w:szCs w:val="22"/>
                <w:lang w:val="en-GB"/>
              </w:rPr>
            </w:pPr>
            <w:r>
              <w:rPr>
                <w:rFonts w:ascii="Times New Roman" w:hAnsi="Times New Roman"/>
                <w:bCs/>
                <w:szCs w:val="22"/>
                <w:lang w:val="en-GB"/>
              </w:rPr>
              <w:t>(Unclassifiable)</w:t>
            </w:r>
          </w:p>
        </w:tc>
        <w:tc>
          <w:tcPr>
            <w:tcW w:w="6117" w:type="dxa"/>
            <w:tcBorders>
              <w:top w:val="single" w:sz="4" w:space="0" w:color="000000"/>
              <w:left w:val="single" w:sz="4" w:space="0" w:color="000000"/>
              <w:bottom w:val="single" w:sz="4" w:space="0" w:color="000000"/>
              <w:right w:val="single" w:sz="4" w:space="0" w:color="000000"/>
            </w:tcBorders>
          </w:tcPr>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Report suggesting an adverse reaction</w:t>
            </w:r>
          </w:p>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Cannot be judged because information is insufficient or contradict</w:t>
            </w:r>
            <w:r>
              <w:rPr>
                <w:rFonts w:ascii="Times New Roman" w:hAnsi="Times New Roman"/>
                <w:szCs w:val="22"/>
                <w:lang w:val="en-GB"/>
              </w:rPr>
              <w:t>ory</w:t>
            </w:r>
          </w:p>
          <w:p w:rsidR="00C10616" w:rsidRDefault="00716CE5">
            <w:pPr>
              <w:pStyle w:val="LO-normal"/>
              <w:numPr>
                <w:ilvl w:val="0"/>
                <w:numId w:val="11"/>
              </w:numPr>
              <w:jc w:val="both"/>
              <w:rPr>
                <w:rFonts w:ascii="Times New Roman" w:hAnsi="Times New Roman"/>
                <w:szCs w:val="22"/>
                <w:lang w:val="en-GB"/>
              </w:rPr>
            </w:pPr>
            <w:r>
              <w:rPr>
                <w:rFonts w:ascii="Times New Roman" w:hAnsi="Times New Roman"/>
                <w:szCs w:val="22"/>
                <w:lang w:val="en-GB"/>
              </w:rPr>
              <w:t>Data cannot be supplemented or verified</w:t>
            </w:r>
          </w:p>
        </w:tc>
      </w:tr>
    </w:tbl>
    <w:p w:rsidR="00C10616" w:rsidRDefault="00716CE5">
      <w:pPr>
        <w:pStyle w:val="Heading3"/>
        <w:keepLines/>
        <w:numPr>
          <w:ilvl w:val="2"/>
          <w:numId w:val="14"/>
        </w:numPr>
        <w:tabs>
          <w:tab w:val="left" w:pos="1418"/>
        </w:tabs>
        <w:spacing w:before="160" w:after="120"/>
        <w:ind w:left="1412" w:hanging="850"/>
        <w:jc w:val="both"/>
        <w:rPr>
          <w:sz w:val="24"/>
        </w:rPr>
      </w:pPr>
      <w:bookmarkStart w:id="262" w:name="_Toc83009207"/>
      <w:bookmarkStart w:id="263" w:name="_Toc405382795"/>
      <w:bookmarkStart w:id="264" w:name="_Toc422475345"/>
      <w:bookmarkStart w:id="265" w:name="_Toc22992731"/>
      <w:r>
        <w:rPr>
          <w:sz w:val="24"/>
        </w:rPr>
        <w:lastRenderedPageBreak/>
        <w:t>Serious Adverse Even</w:t>
      </w:r>
      <w:bookmarkEnd w:id="262"/>
      <w:r>
        <w:rPr>
          <w:sz w:val="24"/>
        </w:rPr>
        <w:t>ts Reporting</w:t>
      </w:r>
      <w:bookmarkEnd w:id="263"/>
      <w:bookmarkEnd w:id="264"/>
      <w:bookmarkEnd w:id="265"/>
    </w:p>
    <w:p w:rsidR="00C10616" w:rsidRDefault="00716CE5">
      <w:pPr>
        <w:tabs>
          <w:tab w:val="left" w:pos="1418"/>
        </w:tabs>
        <w:spacing w:before="120" w:after="120"/>
        <w:ind w:left="1418"/>
        <w:jc w:val="both"/>
        <w:rPr>
          <w:bCs/>
        </w:rPr>
      </w:pPr>
      <w:r>
        <w:t xml:space="preserve">If any serious adverse event(s) occurred during the study, the principal investigator will provide all necessary treatment. SAE(s) will be reported to the Sponsor </w:t>
      </w:r>
      <w:r>
        <w:t>(Pharmacovigilance@shilpamedicare.com), , DCGI, head of the institution (study site) and</w:t>
      </w:r>
      <w:r>
        <w:rPr>
          <w:bCs/>
        </w:rPr>
        <w:t xml:space="preserve"> Ethics Committee through E-mail within twenty-four hours of its occurrence. </w:t>
      </w:r>
      <w:r>
        <w:t>In case investigator fails to report any SAE within the stipulated period, he/she shall hav</w:t>
      </w:r>
      <w:r>
        <w:t>e to furnish the reason for the delay to the satisfaction of the Central Licensing authority along with the report of the SAE.</w:t>
      </w:r>
    </w:p>
    <w:p w:rsidR="00C10616" w:rsidRDefault="00716CE5">
      <w:pPr>
        <w:tabs>
          <w:tab w:val="left" w:pos="1418"/>
        </w:tabs>
        <w:spacing w:before="120" w:after="120"/>
        <w:ind w:left="1418"/>
        <w:jc w:val="both"/>
      </w:pPr>
      <w:r>
        <w:rPr>
          <w:bCs/>
        </w:rPr>
        <w:t xml:space="preserve">Investigator </w:t>
      </w:r>
      <w:r>
        <w:t>will submit detailed report of any serious adverse event</w:t>
      </w:r>
      <w:r>
        <w:rPr>
          <w:bCs/>
        </w:rPr>
        <w:t xml:space="preserve"> to </w:t>
      </w:r>
      <w:r>
        <w:t xml:space="preserve">Sponsor, Central Licensing Authority, </w:t>
      </w:r>
      <w:r>
        <w:rPr>
          <w:bCs/>
        </w:rPr>
        <w:t xml:space="preserve">Ethics Committee,  and </w:t>
      </w:r>
      <w:r>
        <w:t>head of the institution (study site)</w:t>
      </w:r>
      <w:r>
        <w:rPr>
          <w:bCs/>
        </w:rPr>
        <w:t xml:space="preserve"> within 14 calendar days of its occurrence. </w:t>
      </w:r>
      <w:r>
        <w:t>In case investigator fails to report any SAE within the stipulated period, he/she shall have to furnish the reason for the delay to the satisfaction of t</w:t>
      </w:r>
      <w:r>
        <w:t>he Central Licensing authority along with the report of the SAE.</w:t>
      </w:r>
      <w:r>
        <w:rPr>
          <w:bCs/>
        </w:rPr>
        <w:t xml:space="preserve"> </w:t>
      </w:r>
    </w:p>
    <w:p w:rsidR="00C10616" w:rsidRDefault="00716CE5">
      <w:pPr>
        <w:tabs>
          <w:tab w:val="left" w:pos="1418"/>
        </w:tabs>
        <w:spacing w:before="120" w:after="120"/>
        <w:ind w:left="1418"/>
        <w:jc w:val="both"/>
        <w:rPr>
          <w:bCs/>
        </w:rPr>
      </w:pPr>
      <w:r>
        <w:t>Sponsor will submit detailed report of any serious adverse event to DCGI, ethics committee and head of the institution (study site) within 14 days of its occurrence.</w:t>
      </w:r>
    </w:p>
    <w:p w:rsidR="00C10616" w:rsidRDefault="00716CE5">
      <w:pPr>
        <w:tabs>
          <w:tab w:val="left" w:pos="1418"/>
        </w:tabs>
        <w:spacing w:before="120" w:after="120"/>
        <w:ind w:left="1418"/>
        <w:jc w:val="both"/>
      </w:pPr>
      <w:r>
        <w:t>Ethics committee will se</w:t>
      </w:r>
      <w:r>
        <w:t>nd its review report to DCGI for any serious adverse event within 30 days of its occurrence.</w:t>
      </w:r>
    </w:p>
    <w:p w:rsidR="00C10616" w:rsidRDefault="00716CE5">
      <w:pPr>
        <w:tabs>
          <w:tab w:val="left" w:pos="1418"/>
        </w:tabs>
        <w:spacing w:before="120" w:after="120"/>
        <w:ind w:left="1418"/>
        <w:jc w:val="both"/>
      </w:pPr>
      <w:r>
        <w:t xml:space="preserve">All serious and unexpected AEs will be followed until satisfactory resolution or until the investigator deems the event to be chronic or the patient to be stable. </w:t>
      </w:r>
      <w:r>
        <w:t>The medical monitor of sponsor is:</w:t>
      </w:r>
    </w:p>
    <w:p w:rsidR="00C10616" w:rsidRDefault="00716CE5">
      <w:pPr>
        <w:tabs>
          <w:tab w:val="left" w:pos="1418"/>
        </w:tabs>
        <w:spacing w:before="40" w:after="40"/>
        <w:ind w:left="2160"/>
        <w:jc w:val="both"/>
        <w:rPr>
          <w:b/>
        </w:rPr>
      </w:pPr>
      <w:r>
        <w:rPr>
          <w:b/>
        </w:rPr>
        <w:t>P. Veerendra Kumar</w:t>
      </w:r>
    </w:p>
    <w:p w:rsidR="00C10616" w:rsidRDefault="00716CE5">
      <w:pPr>
        <w:tabs>
          <w:tab w:val="left" w:pos="1418"/>
        </w:tabs>
        <w:spacing w:before="40" w:after="40"/>
        <w:ind w:left="2160"/>
        <w:jc w:val="both"/>
      </w:pPr>
      <w:r>
        <w:t xml:space="preserve">Head - Clinical &amp; Pharmacovigilance Dept., </w:t>
      </w:r>
    </w:p>
    <w:p w:rsidR="00C10616" w:rsidRDefault="00716CE5">
      <w:pPr>
        <w:tabs>
          <w:tab w:val="left" w:pos="1418"/>
        </w:tabs>
        <w:spacing w:before="40" w:after="40"/>
        <w:ind w:left="2160"/>
        <w:jc w:val="both"/>
      </w:pPr>
      <w:r>
        <w:t>Shilpa Medicare Limited,</w:t>
      </w:r>
    </w:p>
    <w:p w:rsidR="00C10616" w:rsidRDefault="00716CE5">
      <w:pPr>
        <w:tabs>
          <w:tab w:val="left" w:pos="1418"/>
        </w:tabs>
        <w:spacing w:before="40" w:after="40"/>
        <w:ind w:left="2160"/>
        <w:jc w:val="both"/>
      </w:pPr>
      <w:r>
        <w:t xml:space="preserve">Survey No. 207, Modavalasa (V), Denkada (M), </w:t>
      </w:r>
    </w:p>
    <w:p w:rsidR="00C10616" w:rsidRDefault="00716CE5">
      <w:pPr>
        <w:tabs>
          <w:tab w:val="left" w:pos="1418"/>
        </w:tabs>
        <w:spacing w:before="40" w:after="40"/>
        <w:ind w:left="2160"/>
        <w:jc w:val="both"/>
      </w:pPr>
      <w:r>
        <w:t xml:space="preserve">Vizaianagram (Dist), AP, India-531 162 </w:t>
      </w:r>
    </w:p>
    <w:p w:rsidR="00C10616" w:rsidRDefault="00716CE5">
      <w:pPr>
        <w:tabs>
          <w:tab w:val="left" w:pos="1418"/>
        </w:tabs>
        <w:spacing w:before="40" w:after="40"/>
        <w:ind w:left="2160"/>
        <w:jc w:val="both"/>
      </w:pPr>
      <w:r>
        <w:t>Email ID: veerendrap.frd@shilpamedicare.com</w:t>
      </w:r>
    </w:p>
    <w:p w:rsidR="00C10616" w:rsidRDefault="00716CE5">
      <w:pPr>
        <w:pStyle w:val="Heading3"/>
        <w:keepLines/>
        <w:numPr>
          <w:ilvl w:val="2"/>
          <w:numId w:val="14"/>
        </w:numPr>
        <w:tabs>
          <w:tab w:val="left" w:pos="1418"/>
        </w:tabs>
        <w:spacing w:before="160" w:after="120"/>
        <w:ind w:left="1412" w:hanging="850"/>
        <w:jc w:val="both"/>
        <w:rPr>
          <w:sz w:val="24"/>
        </w:rPr>
      </w:pPr>
      <w:bookmarkStart w:id="266" w:name="_Toc22992732"/>
      <w:bookmarkStart w:id="267" w:name="_Toc422475344"/>
      <w:r>
        <w:rPr>
          <w:sz w:val="24"/>
        </w:rPr>
        <w:t>Con</w:t>
      </w:r>
      <w:r>
        <w:rPr>
          <w:sz w:val="24"/>
        </w:rPr>
        <w:t>comitant medication</w:t>
      </w:r>
      <w:bookmarkEnd w:id="266"/>
      <w:bookmarkEnd w:id="267"/>
      <w:r>
        <w:rPr>
          <w:sz w:val="24"/>
        </w:rPr>
        <w:t xml:space="preserve"> </w:t>
      </w:r>
    </w:p>
    <w:p w:rsidR="00C10616" w:rsidRDefault="00716CE5">
      <w:pPr>
        <w:spacing w:before="120" w:after="120"/>
        <w:ind w:left="1440"/>
        <w:jc w:val="both"/>
        <w:rPr>
          <w:bCs/>
        </w:rPr>
      </w:pPr>
      <w:r>
        <w:t>The</w:t>
      </w:r>
      <w:r>
        <w:rPr>
          <w:bCs/>
        </w:rPr>
        <w:t xml:space="preserve"> following concomitant medication will be administered prior/after Bortezomib administration on Day 1, 8 and 15 (with in ± 15 minutes).</w:t>
      </w:r>
    </w:p>
    <w:p w:rsidR="00C10616" w:rsidRDefault="00716CE5">
      <w:pPr>
        <w:pStyle w:val="BodyText2"/>
        <w:numPr>
          <w:ilvl w:val="0"/>
          <w:numId w:val="25"/>
        </w:numPr>
        <w:spacing w:before="120" w:after="120"/>
        <w:ind w:left="1980"/>
        <w:rPr>
          <w:bCs w:val="0"/>
        </w:rPr>
      </w:pPr>
      <w:r>
        <w:rPr>
          <w:bCs w:val="0"/>
        </w:rPr>
        <w:t>Granisetron 1 mg – 45 minutes prior.</w:t>
      </w:r>
    </w:p>
    <w:p w:rsidR="00C10616" w:rsidRDefault="00716CE5">
      <w:pPr>
        <w:pStyle w:val="BodyText2"/>
        <w:numPr>
          <w:ilvl w:val="0"/>
          <w:numId w:val="25"/>
        </w:numPr>
        <w:spacing w:before="120" w:after="120"/>
        <w:ind w:left="1980"/>
        <w:rPr>
          <w:bCs w:val="0"/>
        </w:rPr>
      </w:pPr>
      <w:r>
        <w:rPr>
          <w:bCs w:val="0"/>
        </w:rPr>
        <w:t>Dexamethasone 40mg – 10 minutes prior.</w:t>
      </w:r>
    </w:p>
    <w:p w:rsidR="00C10616" w:rsidRDefault="00716CE5">
      <w:pPr>
        <w:pStyle w:val="BodyText2"/>
        <w:numPr>
          <w:ilvl w:val="0"/>
          <w:numId w:val="25"/>
        </w:numPr>
        <w:spacing w:before="120" w:after="120"/>
        <w:ind w:left="1980"/>
        <w:rPr>
          <w:bCs w:val="0"/>
        </w:rPr>
      </w:pPr>
      <w:r>
        <w:rPr>
          <w:bCs w:val="0"/>
        </w:rPr>
        <w:t xml:space="preserve">Cyclophosphamide </w:t>
      </w:r>
      <w:r>
        <w:t>300mg/m</w:t>
      </w:r>
      <w:r>
        <w:rPr>
          <w:vertAlign w:val="superscript"/>
        </w:rPr>
        <w:t>2</w:t>
      </w:r>
      <w:r>
        <w:rPr>
          <w:bCs w:val="0"/>
        </w:rPr>
        <w:t xml:space="preserve"> – after 30 minutes.</w:t>
      </w:r>
    </w:p>
    <w:p w:rsidR="00C10616" w:rsidRDefault="00716CE5">
      <w:pPr>
        <w:spacing w:before="120" w:after="120"/>
        <w:ind w:left="1440"/>
        <w:jc w:val="both"/>
      </w:pPr>
      <w:r>
        <w:t>Adequate pre-medication will be given to avoid any adverse events as per the institutional standards. Drugs which are strong inducers and /or inhibitors of CYP3A4, CYP2C19 and CYP1A2 enzyme family and any other anti-cancer drug</w:t>
      </w:r>
      <w:r>
        <w:t>s (except Dexamethasone and Cyclophosphamide) will not be allowed to be used during the study. The time of administration of concomitant medications should be preferably the same for all dosing days, as possible.</w:t>
      </w:r>
    </w:p>
    <w:p w:rsidR="00C10616" w:rsidRDefault="00716CE5">
      <w:pPr>
        <w:pStyle w:val="Heading2"/>
        <w:numPr>
          <w:ilvl w:val="1"/>
          <w:numId w:val="14"/>
        </w:numPr>
        <w:tabs>
          <w:tab w:val="left" w:pos="709"/>
          <w:tab w:val="left" w:pos="1080"/>
        </w:tabs>
        <w:spacing w:before="160" w:after="120" w:line="240" w:lineRule="auto"/>
        <w:rPr>
          <w:color w:val="auto"/>
        </w:rPr>
      </w:pPr>
      <w:bookmarkStart w:id="268" w:name="_Toc125964279"/>
      <w:bookmarkStart w:id="269" w:name="_Toc121544477"/>
      <w:bookmarkStart w:id="270" w:name="_Toc121557517"/>
      <w:bookmarkStart w:id="271" w:name="_Toc121652107"/>
      <w:bookmarkStart w:id="272" w:name="_Toc121652453"/>
      <w:bookmarkStart w:id="273" w:name="_Toc121663666"/>
      <w:bookmarkStart w:id="274" w:name="_Toc121739289"/>
      <w:bookmarkStart w:id="275" w:name="_Toc121740641"/>
      <w:bookmarkStart w:id="276" w:name="_Toc121891289"/>
      <w:bookmarkStart w:id="277" w:name="_Toc121545567"/>
      <w:bookmarkStart w:id="278" w:name="_Toc121542059"/>
      <w:bookmarkStart w:id="279" w:name="_Toc121981851"/>
      <w:bookmarkStart w:id="280" w:name="_Toc125962986"/>
      <w:bookmarkStart w:id="281" w:name="_Toc121908599"/>
      <w:bookmarkStart w:id="282" w:name="_Toc127093469"/>
      <w:bookmarkStart w:id="283" w:name="_Toc127093680"/>
      <w:bookmarkStart w:id="284" w:name="_Toc121892171"/>
      <w:bookmarkStart w:id="285" w:name="_Toc127095161"/>
      <w:bookmarkStart w:id="286" w:name="_Toc121893593"/>
      <w:bookmarkStart w:id="287" w:name="_Toc121893884"/>
      <w:bookmarkStart w:id="288" w:name="_Toc121907344"/>
      <w:bookmarkStart w:id="289" w:name="_Toc121907549"/>
      <w:bookmarkStart w:id="290" w:name="_Toc22992733"/>
      <w:bookmarkStart w:id="291" w:name="_Toc405382796"/>
      <w:bookmarkStart w:id="292" w:name="_Toc42247534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Pr>
          <w:color w:val="auto"/>
        </w:rPr>
        <w:lastRenderedPageBreak/>
        <w:t>Subject withdrawal/dropout</w:t>
      </w:r>
      <w:bookmarkEnd w:id="290"/>
      <w:bookmarkEnd w:id="291"/>
      <w:bookmarkEnd w:id="292"/>
    </w:p>
    <w:p w:rsidR="00C10616" w:rsidRDefault="00716CE5">
      <w:pPr>
        <w:tabs>
          <w:tab w:val="left" w:pos="1080"/>
        </w:tabs>
        <w:spacing w:before="120" w:after="120"/>
        <w:ind w:left="709"/>
        <w:jc w:val="both"/>
      </w:pPr>
      <w:r>
        <w:t>The investigator</w:t>
      </w:r>
      <w:r>
        <w:t xml:space="preserve"> can withdraw any subject from the study due to one or more following reasons:</w:t>
      </w:r>
      <w:bookmarkStart w:id="293" w:name="_Toc121893609"/>
      <w:bookmarkStart w:id="294" w:name="_Toc127095175"/>
      <w:bookmarkStart w:id="295" w:name="_Toc127093694"/>
      <w:bookmarkStart w:id="296" w:name="_Toc127093483"/>
      <w:bookmarkStart w:id="297" w:name="_Toc125963002"/>
      <w:bookmarkStart w:id="298" w:name="_Toc121981867"/>
      <w:bookmarkStart w:id="299" w:name="_Toc121908615"/>
      <w:bookmarkStart w:id="300" w:name="_Toc121907565"/>
      <w:bookmarkStart w:id="301" w:name="_Toc121892187"/>
      <w:bookmarkStart w:id="302" w:name="_Toc121891305"/>
      <w:bookmarkStart w:id="303" w:name="_Toc121740657"/>
      <w:bookmarkStart w:id="304" w:name="_Toc125964293"/>
      <w:bookmarkStart w:id="305" w:name="_Toc121739305"/>
      <w:bookmarkStart w:id="306" w:name="_Toc121663682"/>
      <w:bookmarkStart w:id="307" w:name="_Toc121652470"/>
      <w:bookmarkStart w:id="308" w:name="_Toc121893900"/>
      <w:bookmarkStart w:id="309" w:name="_Toc121907360"/>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C10616" w:rsidRDefault="00716CE5">
      <w:pPr>
        <w:numPr>
          <w:ilvl w:val="0"/>
          <w:numId w:val="4"/>
        </w:numPr>
        <w:tabs>
          <w:tab w:val="left" w:pos="1260"/>
        </w:tabs>
        <w:spacing w:before="120" w:after="120"/>
        <w:ind w:left="1260" w:hanging="283"/>
        <w:jc w:val="both"/>
      </w:pPr>
      <w:r>
        <w:t>If the subject chooses to dropout from the study with or without stating any reason.</w:t>
      </w:r>
    </w:p>
    <w:p w:rsidR="00C10616" w:rsidRDefault="00716CE5">
      <w:pPr>
        <w:numPr>
          <w:ilvl w:val="0"/>
          <w:numId w:val="4"/>
        </w:numPr>
        <w:tabs>
          <w:tab w:val="left" w:pos="1260"/>
        </w:tabs>
        <w:spacing w:before="120" w:after="120"/>
        <w:ind w:left="1260" w:hanging="283"/>
        <w:jc w:val="both"/>
      </w:pPr>
      <w:r>
        <w:t>Since it is not in subject’s best interest to continue in the study, as per the opinion of i</w:t>
      </w:r>
      <w:r>
        <w:t>nvestigator.</w:t>
      </w:r>
    </w:p>
    <w:p w:rsidR="00C10616" w:rsidRDefault="00716CE5">
      <w:pPr>
        <w:numPr>
          <w:ilvl w:val="0"/>
          <w:numId w:val="4"/>
        </w:numPr>
        <w:tabs>
          <w:tab w:val="left" w:pos="1260"/>
        </w:tabs>
        <w:spacing w:before="120" w:after="120"/>
        <w:ind w:left="1260" w:hanging="283"/>
        <w:jc w:val="both"/>
      </w:pPr>
      <w:r>
        <w:t>The patient suffers from significant inter-current illness or undergoes surgery during the course of the</w:t>
      </w:r>
      <w:r>
        <w:rPr>
          <w:spacing w:val="3"/>
        </w:rPr>
        <w:t xml:space="preserve"> </w:t>
      </w:r>
      <w:r>
        <w:t>study</w:t>
      </w:r>
    </w:p>
    <w:p w:rsidR="00C10616" w:rsidRDefault="00716CE5">
      <w:pPr>
        <w:numPr>
          <w:ilvl w:val="0"/>
          <w:numId w:val="4"/>
        </w:numPr>
        <w:tabs>
          <w:tab w:val="left" w:pos="1260"/>
        </w:tabs>
        <w:spacing w:before="120" w:after="120"/>
        <w:ind w:left="1260" w:hanging="283"/>
        <w:jc w:val="both"/>
      </w:pPr>
      <w:r>
        <w:t>If the subject is found to be violating the inclusion and exclusion criteria.</w:t>
      </w:r>
    </w:p>
    <w:p w:rsidR="00C10616" w:rsidRDefault="00716CE5">
      <w:pPr>
        <w:numPr>
          <w:ilvl w:val="0"/>
          <w:numId w:val="4"/>
        </w:numPr>
        <w:tabs>
          <w:tab w:val="left" w:pos="1260"/>
        </w:tabs>
        <w:spacing w:before="120" w:after="120"/>
        <w:ind w:left="1260" w:hanging="283"/>
        <w:jc w:val="both"/>
      </w:pPr>
      <w:r>
        <w:t>When the subject requires the use of an unacceptable c</w:t>
      </w:r>
      <w:r>
        <w:t>oncomitant medication.</w:t>
      </w:r>
    </w:p>
    <w:p w:rsidR="00C10616" w:rsidRDefault="00716CE5">
      <w:pPr>
        <w:tabs>
          <w:tab w:val="left" w:pos="1080"/>
        </w:tabs>
        <w:spacing w:before="120" w:after="120"/>
        <w:ind w:left="576"/>
        <w:jc w:val="both"/>
      </w:pPr>
      <w:r>
        <w:t>The date and reason for withdrawal will be recorded in the subject withdrawal record. All the safety data normally required at the end of the study will be obtained, if possible.</w:t>
      </w:r>
    </w:p>
    <w:p w:rsidR="00C10616" w:rsidRDefault="00716CE5">
      <w:pPr>
        <w:tabs>
          <w:tab w:val="left" w:pos="1080"/>
        </w:tabs>
        <w:spacing w:before="120" w:after="120"/>
        <w:ind w:left="576"/>
        <w:jc w:val="both"/>
      </w:pPr>
      <w:r>
        <w:t xml:space="preserve">Irrespective of the reason of withdrawal, the patient </w:t>
      </w:r>
      <w:r>
        <w:t>will be requested to complete all procedures/activities required for End of study visit assessment as far as possible. In case of consent withdrawal, the Investigator shall make serious attempts to find out the reasons behind the withdrawal. Any untoward e</w:t>
      </w:r>
      <w:r>
        <w:t>ffect reported by the patients who withdraw will be incorporated into the final study</w:t>
      </w:r>
      <w:r>
        <w:rPr>
          <w:spacing w:val="-7"/>
        </w:rPr>
        <w:t xml:space="preserve"> </w:t>
      </w:r>
      <w:r>
        <w:t>report.</w:t>
      </w:r>
    </w:p>
    <w:p w:rsidR="00C10616" w:rsidRDefault="00716CE5">
      <w:pPr>
        <w:pStyle w:val="Heading2"/>
        <w:numPr>
          <w:ilvl w:val="1"/>
          <w:numId w:val="14"/>
        </w:numPr>
        <w:tabs>
          <w:tab w:val="left" w:pos="709"/>
          <w:tab w:val="left" w:pos="1080"/>
        </w:tabs>
        <w:spacing w:before="160" w:after="120" w:line="240" w:lineRule="auto"/>
        <w:rPr>
          <w:color w:val="auto"/>
        </w:rPr>
      </w:pPr>
      <w:bookmarkStart w:id="310" w:name="_Toc139948546"/>
      <w:bookmarkStart w:id="311" w:name="_Toc204571338"/>
      <w:bookmarkStart w:id="312" w:name="_Toc176411323"/>
      <w:bookmarkStart w:id="313" w:name="_Toc168473228"/>
      <w:bookmarkStart w:id="314" w:name="_Toc22992734"/>
      <w:bookmarkStart w:id="315" w:name="_Toc235936690"/>
      <w:bookmarkStart w:id="316" w:name="_Toc405382797"/>
      <w:bookmarkStart w:id="317" w:name="_Toc422475347"/>
      <w:r>
        <w:rPr>
          <w:color w:val="auto"/>
        </w:rPr>
        <w:t>Post-study Laboratory Examination</w:t>
      </w:r>
      <w:bookmarkEnd w:id="310"/>
      <w:bookmarkEnd w:id="311"/>
      <w:bookmarkEnd w:id="312"/>
      <w:bookmarkEnd w:id="313"/>
      <w:bookmarkEnd w:id="314"/>
      <w:bookmarkEnd w:id="315"/>
      <w:bookmarkEnd w:id="316"/>
      <w:bookmarkEnd w:id="317"/>
    </w:p>
    <w:p w:rsidR="00C10616" w:rsidRDefault="00716CE5">
      <w:pPr>
        <w:tabs>
          <w:tab w:val="left" w:pos="1080"/>
        </w:tabs>
        <w:spacing w:before="120" w:after="120"/>
        <w:ind w:left="709"/>
        <w:jc w:val="both"/>
      </w:pPr>
      <w:bookmarkStart w:id="318" w:name="_Toc127095178"/>
      <w:bookmarkStart w:id="319" w:name="_Toc127093486"/>
      <w:bookmarkStart w:id="320" w:name="_Toc127093697"/>
      <w:r>
        <w:t xml:space="preserve">The post-study laboratory tests will be carried out </w:t>
      </w:r>
      <w:r>
        <w:rPr>
          <w:bCs/>
          <w:lang w:val="en-IN"/>
        </w:rPr>
        <w:t>at central laboratory</w:t>
      </w:r>
      <w:r>
        <w:t xml:space="preserve"> at the end of the clinical study (Day-22) /early withd</w:t>
      </w:r>
      <w:r>
        <w:t>rawal.</w:t>
      </w:r>
      <w:bookmarkEnd w:id="318"/>
      <w:bookmarkEnd w:id="319"/>
      <w:bookmarkEnd w:id="320"/>
      <w:r>
        <w:t xml:space="preserve"> </w:t>
      </w:r>
    </w:p>
    <w:p w:rsidR="00C10616" w:rsidRDefault="00716CE5">
      <w:pPr>
        <w:pStyle w:val="Bodytext0"/>
        <w:numPr>
          <w:ilvl w:val="0"/>
          <w:numId w:val="26"/>
        </w:numPr>
        <w:spacing w:before="80" w:after="80" w:line="240" w:lineRule="auto"/>
        <w:jc w:val="both"/>
        <w:rPr>
          <w:rFonts w:ascii="Times New Roman" w:hAnsi="Times New Roman"/>
          <w:sz w:val="24"/>
          <w:szCs w:val="24"/>
        </w:rPr>
      </w:pPr>
      <w:bookmarkStart w:id="321" w:name="_Toc422475348"/>
      <w:bookmarkStart w:id="322" w:name="_Toc405382798"/>
      <w:r>
        <w:rPr>
          <w:rFonts w:ascii="Times New Roman" w:hAnsi="Times New Roman"/>
          <w:b/>
          <w:sz w:val="24"/>
          <w:szCs w:val="24"/>
        </w:rPr>
        <w:t>Hematology</w:t>
      </w:r>
      <w:bookmarkEnd w:id="321"/>
      <w:bookmarkEnd w:id="322"/>
      <w:r>
        <w:rPr>
          <w:rFonts w:ascii="Times New Roman" w:hAnsi="Times New Roman"/>
          <w:b/>
          <w:sz w:val="24"/>
          <w:szCs w:val="24"/>
        </w:rPr>
        <w:t xml:space="preserve">: </w:t>
      </w:r>
      <w:r>
        <w:rPr>
          <w:rStyle w:val="CharacterStyle2"/>
          <w:rFonts w:ascii="Times New Roman" w:hAnsi="Times New Roman"/>
          <w:spacing w:val="1"/>
          <w:sz w:val="24"/>
          <w:szCs w:val="24"/>
          <w:lang w:val="en-IN"/>
        </w:rPr>
        <w:t>T</w:t>
      </w:r>
      <w:r>
        <w:rPr>
          <w:rStyle w:val="CharacterStyle2"/>
          <w:rFonts w:ascii="Times New Roman" w:hAnsi="Times New Roman"/>
          <w:spacing w:val="1"/>
          <w:sz w:val="24"/>
          <w:szCs w:val="24"/>
        </w:rPr>
        <w:t>otal leukocyte count</w:t>
      </w:r>
      <w:r>
        <w:rPr>
          <w:rStyle w:val="CharacterStyle2"/>
          <w:rFonts w:ascii="Times New Roman" w:hAnsi="Times New Roman"/>
          <w:spacing w:val="1"/>
          <w:sz w:val="24"/>
          <w:szCs w:val="24"/>
          <w:lang w:val="en-IN"/>
        </w:rPr>
        <w:t xml:space="preserve"> (WBC),</w:t>
      </w:r>
      <w:r>
        <w:rPr>
          <w:rFonts w:ascii="Times New Roman" w:hAnsi="Times New Roman"/>
          <w:sz w:val="24"/>
          <w:szCs w:val="24"/>
        </w:rPr>
        <w:t xml:space="preserve"> </w:t>
      </w:r>
      <w:r>
        <w:rPr>
          <w:rStyle w:val="CharacterStyle2"/>
          <w:rFonts w:ascii="Times New Roman" w:hAnsi="Times New Roman"/>
          <w:spacing w:val="1"/>
          <w:sz w:val="24"/>
          <w:szCs w:val="24"/>
        </w:rPr>
        <w:t>Total erythrocyte count</w:t>
      </w:r>
      <w:r>
        <w:rPr>
          <w:rStyle w:val="CharacterStyle2"/>
          <w:rFonts w:ascii="Times New Roman" w:hAnsi="Times New Roman"/>
          <w:spacing w:val="1"/>
          <w:sz w:val="24"/>
          <w:szCs w:val="24"/>
          <w:lang w:val="en-IN"/>
        </w:rPr>
        <w:t xml:space="preserve"> (RBC)</w:t>
      </w:r>
      <w:r>
        <w:rPr>
          <w:rFonts w:ascii="Times New Roman" w:hAnsi="Times New Roman"/>
          <w:sz w:val="24"/>
          <w:szCs w:val="24"/>
        </w:rPr>
        <w:t>, He</w:t>
      </w:r>
      <w:r>
        <w:rPr>
          <w:rFonts w:ascii="Times New Roman" w:hAnsi="Times New Roman"/>
          <w:sz w:val="24"/>
          <w:szCs w:val="24"/>
          <w:lang w:val="en-IN"/>
        </w:rPr>
        <w:t>a</w:t>
      </w:r>
      <w:r>
        <w:rPr>
          <w:rFonts w:ascii="Times New Roman" w:hAnsi="Times New Roman"/>
          <w:sz w:val="24"/>
          <w:szCs w:val="24"/>
        </w:rPr>
        <w:t>moglobin</w:t>
      </w:r>
      <w:r>
        <w:rPr>
          <w:rFonts w:ascii="Times New Roman" w:hAnsi="Times New Roman"/>
          <w:sz w:val="24"/>
          <w:szCs w:val="24"/>
          <w:lang w:val="en-IN"/>
        </w:rPr>
        <w:t xml:space="preserve"> (Hb)</w:t>
      </w:r>
      <w:r>
        <w:rPr>
          <w:rFonts w:ascii="Times New Roman" w:hAnsi="Times New Roman"/>
          <w:sz w:val="24"/>
          <w:szCs w:val="24"/>
        </w:rPr>
        <w:t>, HCT (PCV),</w:t>
      </w:r>
      <w:r>
        <w:rPr>
          <w:rFonts w:ascii="Times New Roman" w:hAnsi="Times New Roman"/>
          <w:sz w:val="24"/>
          <w:szCs w:val="24"/>
          <w:lang w:val="en-IN"/>
        </w:rPr>
        <w:t xml:space="preserve">  </w:t>
      </w:r>
      <w:r>
        <w:rPr>
          <w:rStyle w:val="CharacterStyle2"/>
          <w:rFonts w:ascii="Times New Roman" w:hAnsi="Times New Roman"/>
          <w:sz w:val="24"/>
          <w:szCs w:val="24"/>
        </w:rPr>
        <w:t>Neutrophils</w:t>
      </w:r>
      <w:r>
        <w:rPr>
          <w:rStyle w:val="CharacterStyle2"/>
          <w:rFonts w:ascii="Times New Roman" w:hAnsi="Times New Roman"/>
          <w:sz w:val="24"/>
          <w:szCs w:val="24"/>
          <w:lang w:val="en-US"/>
        </w:rPr>
        <w:t>,</w:t>
      </w:r>
      <w:r>
        <w:rPr>
          <w:rFonts w:ascii="Times New Roman" w:hAnsi="Times New Roman"/>
          <w:sz w:val="24"/>
          <w:szCs w:val="24"/>
        </w:rPr>
        <w:t xml:space="preserve"> lymphocytes, Monocytes, </w:t>
      </w:r>
      <w:r>
        <w:rPr>
          <w:rStyle w:val="CharacterStyle2"/>
          <w:rFonts w:ascii="Times New Roman" w:hAnsi="Times New Roman"/>
          <w:sz w:val="24"/>
          <w:szCs w:val="24"/>
        </w:rPr>
        <w:t>Eosinophils</w:t>
      </w:r>
      <w:r>
        <w:rPr>
          <w:rStyle w:val="CharacterStyle2"/>
          <w:rFonts w:ascii="Times New Roman" w:hAnsi="Times New Roman"/>
          <w:sz w:val="24"/>
          <w:szCs w:val="24"/>
          <w:lang w:val="en-IN"/>
        </w:rPr>
        <w:t xml:space="preserve">, </w:t>
      </w:r>
      <w:r>
        <w:rPr>
          <w:rStyle w:val="CharacterStyle2"/>
          <w:rFonts w:ascii="Times New Roman" w:hAnsi="Times New Roman"/>
          <w:sz w:val="24"/>
          <w:szCs w:val="24"/>
        </w:rPr>
        <w:t>Basophils</w:t>
      </w:r>
      <w:r>
        <w:rPr>
          <w:rStyle w:val="CharacterStyle2"/>
          <w:rFonts w:ascii="Times New Roman" w:hAnsi="Times New Roman"/>
          <w:sz w:val="24"/>
          <w:szCs w:val="24"/>
          <w:lang w:val="en-IN"/>
        </w:rPr>
        <w:t>, Absolute Neutrophil count</w:t>
      </w:r>
      <w:r>
        <w:rPr>
          <w:rFonts w:ascii="Times New Roman" w:hAnsi="Times New Roman"/>
          <w:sz w:val="24"/>
          <w:szCs w:val="24"/>
        </w:rPr>
        <w:t xml:space="preserve"> and Platelet </w:t>
      </w:r>
      <w:r>
        <w:rPr>
          <w:rFonts w:ascii="Times New Roman" w:hAnsi="Times New Roman"/>
          <w:sz w:val="24"/>
          <w:szCs w:val="24"/>
          <w:lang w:val="en-IN"/>
        </w:rPr>
        <w:t>C</w:t>
      </w:r>
      <w:r>
        <w:rPr>
          <w:rFonts w:ascii="Times New Roman" w:hAnsi="Times New Roman"/>
          <w:sz w:val="24"/>
          <w:szCs w:val="24"/>
        </w:rPr>
        <w:t>ount.</w:t>
      </w:r>
    </w:p>
    <w:p w:rsidR="00C10616" w:rsidRDefault="00716CE5">
      <w:pPr>
        <w:pStyle w:val="Bodytext0"/>
        <w:numPr>
          <w:ilvl w:val="0"/>
          <w:numId w:val="26"/>
        </w:numPr>
        <w:spacing w:before="80" w:after="80" w:line="240" w:lineRule="auto"/>
        <w:jc w:val="both"/>
        <w:rPr>
          <w:rFonts w:ascii="Times New Roman" w:hAnsi="Times New Roman"/>
          <w:sz w:val="24"/>
          <w:szCs w:val="24"/>
          <w:lang w:val="en-IN"/>
        </w:rPr>
      </w:pPr>
      <w:bookmarkStart w:id="323" w:name="_Toc422475349"/>
      <w:bookmarkStart w:id="324" w:name="_Toc405382799"/>
      <w:r>
        <w:rPr>
          <w:rFonts w:ascii="Times New Roman" w:hAnsi="Times New Roman"/>
          <w:b/>
          <w:sz w:val="24"/>
          <w:szCs w:val="24"/>
        </w:rPr>
        <w:t>Clinical Chemistry</w:t>
      </w:r>
      <w:bookmarkEnd w:id="323"/>
      <w:bookmarkEnd w:id="324"/>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lang w:val="en-IN"/>
        </w:rPr>
        <w:t xml:space="preserve">Random blood </w:t>
      </w:r>
      <w:r>
        <w:rPr>
          <w:rFonts w:ascii="Times New Roman" w:hAnsi="Times New Roman"/>
          <w:sz w:val="24"/>
          <w:szCs w:val="24"/>
          <w:lang w:val="en-IN"/>
        </w:rPr>
        <w:t>glucose,</w:t>
      </w:r>
      <w:r>
        <w:rPr>
          <w:rFonts w:ascii="Times New Roman" w:hAnsi="Times New Roman"/>
          <w:sz w:val="24"/>
          <w:szCs w:val="24"/>
        </w:rPr>
        <w:t xml:space="preserve"> BUN, serum creatinine, total bilirubin, ALT, AST, Total cholesterol,</w:t>
      </w:r>
      <w:r>
        <w:rPr>
          <w:rFonts w:ascii="Times New Roman" w:hAnsi="Times New Roman"/>
          <w:sz w:val="24"/>
          <w:szCs w:val="24"/>
          <w:lang w:val="en-IN"/>
        </w:rPr>
        <w:t xml:space="preserve"> Triglycerides</w:t>
      </w:r>
      <w:r>
        <w:rPr>
          <w:rFonts w:ascii="Times New Roman" w:hAnsi="Times New Roman"/>
          <w:sz w:val="24"/>
          <w:szCs w:val="24"/>
        </w:rPr>
        <w:t xml:space="preserve"> total proteins and electrolytes (Na</w:t>
      </w:r>
      <w:r>
        <w:rPr>
          <w:rFonts w:ascii="Times New Roman" w:hAnsi="Times New Roman"/>
          <w:sz w:val="24"/>
          <w:szCs w:val="24"/>
          <w:lang w:val="en-IN"/>
        </w:rPr>
        <w:t>, K, Ca</w:t>
      </w:r>
      <w:r>
        <w:rPr>
          <w:rFonts w:ascii="Times New Roman" w:hAnsi="Times New Roman"/>
          <w:sz w:val="24"/>
          <w:szCs w:val="24"/>
        </w:rPr>
        <w:t xml:space="preserve"> and </w:t>
      </w:r>
      <w:r>
        <w:rPr>
          <w:rFonts w:ascii="Times New Roman" w:hAnsi="Times New Roman"/>
          <w:sz w:val="24"/>
          <w:szCs w:val="24"/>
          <w:lang w:val="en-IN"/>
        </w:rPr>
        <w:t>Cl</w:t>
      </w:r>
      <w:r>
        <w:rPr>
          <w:rFonts w:ascii="Times New Roman" w:hAnsi="Times New Roman"/>
          <w:sz w:val="24"/>
          <w:szCs w:val="24"/>
        </w:rPr>
        <w:t xml:space="preserve">). </w:t>
      </w:r>
    </w:p>
    <w:p w:rsidR="00C10616" w:rsidRDefault="00716CE5">
      <w:pPr>
        <w:pStyle w:val="Bodytext0"/>
        <w:numPr>
          <w:ilvl w:val="0"/>
          <w:numId w:val="26"/>
        </w:numPr>
        <w:spacing w:before="80" w:after="80" w:line="240" w:lineRule="auto"/>
        <w:jc w:val="both"/>
        <w:rPr>
          <w:rFonts w:ascii="Times New Roman" w:hAnsi="Times New Roman"/>
          <w:sz w:val="24"/>
          <w:szCs w:val="24"/>
        </w:rPr>
      </w:pPr>
      <w:bookmarkStart w:id="325" w:name="_Toc431369270"/>
      <w:bookmarkStart w:id="326" w:name="_Toc422473436"/>
      <w:bookmarkStart w:id="327" w:name="_Toc405382800"/>
      <w:bookmarkStart w:id="328" w:name="_Toc414881743"/>
      <w:r>
        <w:rPr>
          <w:rFonts w:ascii="Times New Roman" w:hAnsi="Times New Roman"/>
          <w:b/>
          <w:bCs/>
          <w:sz w:val="24"/>
          <w:szCs w:val="24"/>
        </w:rPr>
        <w:t>Pregnancy Test</w:t>
      </w:r>
      <w:bookmarkEnd w:id="325"/>
      <w:bookmarkEnd w:id="326"/>
      <w:bookmarkEnd w:id="327"/>
      <w:bookmarkEnd w:id="328"/>
      <w:r>
        <w:rPr>
          <w:rFonts w:ascii="Times New Roman" w:hAnsi="Times New Roman"/>
          <w:b/>
          <w:bCs/>
          <w:sz w:val="24"/>
          <w:szCs w:val="24"/>
        </w:rPr>
        <w:t>:</w:t>
      </w:r>
      <w:r>
        <w:rPr>
          <w:rFonts w:ascii="Times New Roman" w:hAnsi="Times New Roman"/>
          <w:bCs/>
          <w:sz w:val="24"/>
          <w:szCs w:val="24"/>
        </w:rPr>
        <w:t xml:space="preserve"> </w:t>
      </w:r>
      <w:r>
        <w:rPr>
          <w:rFonts w:ascii="Times New Roman" w:hAnsi="Times New Roman"/>
          <w:sz w:val="24"/>
          <w:szCs w:val="24"/>
        </w:rPr>
        <w:t>For female subjects, a urine pregnancy test will be performed at the End of Study visit/Early T</w:t>
      </w:r>
      <w:r>
        <w:rPr>
          <w:rFonts w:ascii="Times New Roman" w:hAnsi="Times New Roman"/>
          <w:sz w:val="24"/>
          <w:szCs w:val="24"/>
        </w:rPr>
        <w:t>ermination procedures</w:t>
      </w:r>
      <w:r>
        <w:rPr>
          <w:rFonts w:ascii="Times New Roman" w:hAnsi="Times New Roman"/>
          <w:sz w:val="24"/>
          <w:szCs w:val="24"/>
          <w:lang w:val="en-IN"/>
        </w:rPr>
        <w:t xml:space="preserve"> at the site</w:t>
      </w:r>
      <w:r>
        <w:rPr>
          <w:rFonts w:ascii="Times New Roman" w:hAnsi="Times New Roman"/>
          <w:sz w:val="24"/>
          <w:szCs w:val="24"/>
        </w:rPr>
        <w:t>.</w:t>
      </w:r>
    </w:p>
    <w:p w:rsidR="00C10616" w:rsidRDefault="00716CE5">
      <w:pPr>
        <w:pStyle w:val="Bodytext0"/>
        <w:numPr>
          <w:ilvl w:val="0"/>
          <w:numId w:val="26"/>
        </w:numPr>
        <w:spacing w:before="80" w:after="80" w:line="240" w:lineRule="auto"/>
        <w:jc w:val="both"/>
        <w:rPr>
          <w:rFonts w:ascii="Times New Roman" w:hAnsi="Times New Roman"/>
          <w:sz w:val="24"/>
          <w:szCs w:val="24"/>
        </w:rPr>
      </w:pPr>
      <w:r>
        <w:rPr>
          <w:rFonts w:ascii="Times New Roman" w:hAnsi="Times New Roman"/>
          <w:b/>
          <w:bCs/>
          <w:sz w:val="24"/>
          <w:szCs w:val="24"/>
        </w:rPr>
        <w:t>ECG Examination:</w:t>
      </w:r>
      <w:r>
        <w:rPr>
          <w:rFonts w:ascii="Times New Roman" w:hAnsi="Times New Roman"/>
          <w:bCs/>
          <w:sz w:val="24"/>
          <w:szCs w:val="24"/>
        </w:rPr>
        <w:t xml:space="preserve"> </w:t>
      </w:r>
      <w:r>
        <w:rPr>
          <w:rFonts w:ascii="Times New Roman" w:hAnsi="Times New Roman"/>
          <w:bCs/>
          <w:sz w:val="24"/>
          <w:szCs w:val="24"/>
          <w:lang w:val="en-IN"/>
        </w:rPr>
        <w:t xml:space="preserve">12 lead </w:t>
      </w:r>
      <w:r>
        <w:rPr>
          <w:rFonts w:ascii="Times New Roman" w:hAnsi="Times New Roman"/>
          <w:sz w:val="24"/>
          <w:szCs w:val="24"/>
        </w:rPr>
        <w:t xml:space="preserve">ECG Examination will be done </w:t>
      </w:r>
      <w:r>
        <w:rPr>
          <w:rFonts w:ascii="Times New Roman" w:hAnsi="Times New Roman"/>
          <w:sz w:val="24"/>
          <w:szCs w:val="24"/>
          <w:lang w:val="en-IN"/>
        </w:rPr>
        <w:t>at the completion of study or early withdrawal.</w:t>
      </w:r>
    </w:p>
    <w:p w:rsidR="00C10616" w:rsidRDefault="00716CE5">
      <w:pPr>
        <w:pStyle w:val="Bodytext0"/>
        <w:tabs>
          <w:tab w:val="left" w:pos="1260"/>
        </w:tabs>
        <w:spacing w:line="240" w:lineRule="auto"/>
        <w:ind w:left="810"/>
        <w:jc w:val="both"/>
      </w:pPr>
      <w:r>
        <w:rPr>
          <w:rFonts w:ascii="Times New Roman" w:hAnsi="Times New Roman"/>
          <w:bCs/>
          <w:sz w:val="24"/>
          <w:szCs w:val="24"/>
          <w:lang w:val="en-IN"/>
        </w:rPr>
        <w:t xml:space="preserve">The Haematology, clinical chemistry will be conducted at central laboratory. The post-study laboratory results will be </w:t>
      </w:r>
      <w:r>
        <w:rPr>
          <w:rFonts w:ascii="Times New Roman" w:hAnsi="Times New Roman"/>
          <w:bCs/>
          <w:sz w:val="24"/>
          <w:szCs w:val="24"/>
          <w:lang w:val="en-IN"/>
        </w:rPr>
        <w:t>examined by qualified personnel. Clinically significant results will be considered as adverse events and necessary treatment and follow-up will be made.</w:t>
      </w:r>
    </w:p>
    <w:p w:rsidR="00C10616" w:rsidRDefault="00716CE5">
      <w:pPr>
        <w:pStyle w:val="Heading1"/>
        <w:numPr>
          <w:ilvl w:val="0"/>
          <w:numId w:val="14"/>
        </w:numPr>
        <w:tabs>
          <w:tab w:val="left" w:pos="585"/>
        </w:tabs>
        <w:spacing w:before="120" w:after="120"/>
      </w:pPr>
      <w:bookmarkStart w:id="329" w:name="_Toc121542087"/>
      <w:bookmarkStart w:id="330" w:name="_Toc460663527"/>
      <w:bookmarkStart w:id="331" w:name="_Toc22992735"/>
      <w:bookmarkEnd w:id="329"/>
      <w:r>
        <w:t>STUDY MONITORING</w:t>
      </w:r>
      <w:bookmarkEnd w:id="330"/>
      <w:bookmarkEnd w:id="331"/>
    </w:p>
    <w:p w:rsidR="00C10616" w:rsidRDefault="00716CE5">
      <w:pPr>
        <w:tabs>
          <w:tab w:val="left" w:pos="360"/>
        </w:tabs>
        <w:spacing w:before="120" w:after="120"/>
        <w:ind w:left="576"/>
        <w:jc w:val="both"/>
      </w:pPr>
      <w:r>
        <w:t>/Sponsor representatives will monitor the conduct of the study.  CRA will visit the si</w:t>
      </w:r>
      <w:r>
        <w:t xml:space="preserve">tes during the study conduction. The CRA may review all the study related </w:t>
      </w:r>
      <w:r>
        <w:lastRenderedPageBreak/>
        <w:t xml:space="preserve">documentation subject’s medical records, source documents, drug accountability records and study drugs will be made available for verification.  </w:t>
      </w:r>
    </w:p>
    <w:p w:rsidR="00C10616" w:rsidRDefault="00716CE5">
      <w:pPr>
        <w:pStyle w:val="Heading1"/>
        <w:numPr>
          <w:ilvl w:val="0"/>
          <w:numId w:val="14"/>
        </w:numPr>
        <w:tabs>
          <w:tab w:val="left" w:pos="540"/>
        </w:tabs>
        <w:spacing w:before="240" w:after="120"/>
      </w:pPr>
      <w:bookmarkStart w:id="332" w:name="_Ref292884285"/>
      <w:bookmarkStart w:id="333" w:name="_Ref292884295"/>
      <w:bookmarkStart w:id="334" w:name="_Toc154479668"/>
      <w:bookmarkStart w:id="335" w:name="_Toc405382802"/>
      <w:bookmarkStart w:id="336" w:name="_Toc148757999"/>
      <w:bookmarkStart w:id="337" w:name="_Toc150914698"/>
      <w:bookmarkStart w:id="338" w:name="_Toc22992736"/>
      <w:r>
        <w:rPr>
          <w:caps w:val="0"/>
        </w:rPr>
        <w:t>BIOANALYTICAL PROCEDURES</w:t>
      </w:r>
      <w:bookmarkEnd w:id="332"/>
      <w:bookmarkEnd w:id="333"/>
      <w:bookmarkEnd w:id="334"/>
      <w:bookmarkEnd w:id="335"/>
      <w:bookmarkEnd w:id="336"/>
      <w:bookmarkEnd w:id="337"/>
      <w:bookmarkEnd w:id="338"/>
    </w:p>
    <w:p w:rsidR="00C10616" w:rsidRDefault="00716CE5">
      <w:pPr>
        <w:tabs>
          <w:tab w:val="left" w:pos="360"/>
        </w:tabs>
        <w:spacing w:before="120" w:after="120"/>
        <w:ind w:left="576"/>
        <w:jc w:val="both"/>
      </w:pPr>
      <w:r>
        <w:t xml:space="preserve">Bortezomib </w:t>
      </w:r>
      <w:r>
        <w:t>will be assayed by a validated LC-MS/MS analytical method.</w:t>
      </w:r>
    </w:p>
    <w:p w:rsidR="00C10616" w:rsidRDefault="00716CE5">
      <w:pPr>
        <w:tabs>
          <w:tab w:val="left" w:pos="360"/>
        </w:tabs>
        <w:spacing w:before="120" w:after="120"/>
        <w:ind w:left="576"/>
        <w:jc w:val="both"/>
      </w:pPr>
      <w:r>
        <w:t xml:space="preserve">The bioanalysis will be conducted using a validated method in accordance with the applicable principle of Good Laboratory Practices (GLP). </w:t>
      </w:r>
    </w:p>
    <w:p w:rsidR="00C10616" w:rsidRDefault="00716CE5">
      <w:pPr>
        <w:tabs>
          <w:tab w:val="left" w:pos="360"/>
        </w:tabs>
        <w:spacing w:before="120" w:after="120"/>
        <w:ind w:left="576"/>
        <w:jc w:val="both"/>
        <w:rPr>
          <w:color w:val="000000"/>
        </w:rPr>
      </w:pPr>
      <w:r>
        <w:rPr>
          <w:color w:val="000000"/>
        </w:rPr>
        <w:t>The samples of all the subjects will be considered for th</w:t>
      </w:r>
      <w:r>
        <w:rPr>
          <w:color w:val="000000"/>
        </w:rPr>
        <w:t xml:space="preserve">e analysis. </w:t>
      </w:r>
      <w:r>
        <w:t>Samples of withdrawn or dropout subjects due to adverse events or any reasons will also be analyzed and only concentration vs. time data of that subject will be tabulated separately and reported in the bioanalytical report.</w:t>
      </w:r>
    </w:p>
    <w:p w:rsidR="00C10616" w:rsidRDefault="00716CE5">
      <w:pPr>
        <w:tabs>
          <w:tab w:val="left" w:pos="360"/>
        </w:tabs>
        <w:spacing w:before="120" w:after="120"/>
        <w:ind w:left="576"/>
        <w:jc w:val="both"/>
      </w:pPr>
      <w:r>
        <w:t>Subject samples will</w:t>
      </w:r>
      <w:r>
        <w:t xml:space="preserve"> be quantified using a calibration curve and analytical variations during sample analysis will be evaluated using at least 5% of Quality Control samples in each run.  Samples will be reanalyzed for analytical reasons and non-analytical reasons as per SOP (</w:t>
      </w:r>
      <w:r>
        <w:t xml:space="preserve">SOP No: BAU010) of QPS Bioserve India Pvt. Limited. </w:t>
      </w:r>
    </w:p>
    <w:p w:rsidR="00C10616" w:rsidRDefault="00716CE5">
      <w:pPr>
        <w:tabs>
          <w:tab w:val="left" w:pos="360"/>
        </w:tabs>
        <w:spacing w:before="120" w:after="120"/>
        <w:ind w:left="576"/>
        <w:jc w:val="both"/>
      </w:pPr>
      <w:r>
        <w:rPr>
          <w:b/>
          <w:u w:val="single"/>
        </w:rPr>
        <w:t>Incurred Sample Reanalysis (ISR):</w:t>
      </w:r>
      <w:r>
        <w:t xml:space="preserve"> Incurred Sample Reanalysis will be performed for Bortezomib separately as per In house SOP of QPS Bioserve India Pvt Ltd.</w:t>
      </w:r>
    </w:p>
    <w:p w:rsidR="00C10616" w:rsidRDefault="00716CE5">
      <w:pPr>
        <w:tabs>
          <w:tab w:val="left" w:pos="360"/>
        </w:tabs>
        <w:spacing w:before="120" w:after="120"/>
        <w:ind w:left="576"/>
        <w:jc w:val="both"/>
      </w:pPr>
      <w:r>
        <w:t>After completion of the analysis the biosamples</w:t>
      </w:r>
      <w:r>
        <w:t xml:space="preserve"> will be stored at recommended storage condition for 6 months or sponsor recommendation for disposal whichever is earlier</w:t>
      </w:r>
    </w:p>
    <w:p w:rsidR="00C10616" w:rsidRDefault="00716CE5">
      <w:pPr>
        <w:pStyle w:val="Heading1"/>
        <w:numPr>
          <w:ilvl w:val="0"/>
          <w:numId w:val="14"/>
        </w:numPr>
        <w:tabs>
          <w:tab w:val="left" w:pos="585"/>
        </w:tabs>
        <w:spacing w:before="240" w:after="120"/>
        <w:rPr>
          <w:szCs w:val="24"/>
        </w:rPr>
      </w:pPr>
      <w:bookmarkStart w:id="339" w:name="_Toc478048878"/>
      <w:bookmarkStart w:id="340" w:name="_Toc520881995"/>
      <w:bookmarkStart w:id="341" w:name="_Toc508890065"/>
      <w:bookmarkStart w:id="342" w:name="_Toc479259563"/>
      <w:bookmarkStart w:id="343" w:name="_Toc525299183"/>
      <w:bookmarkStart w:id="344" w:name="_Toc22992737"/>
      <w:r>
        <w:rPr>
          <w:szCs w:val="24"/>
        </w:rPr>
        <w:t>Data Management</w:t>
      </w:r>
      <w:bookmarkEnd w:id="339"/>
      <w:bookmarkEnd w:id="340"/>
      <w:bookmarkEnd w:id="341"/>
      <w:bookmarkEnd w:id="342"/>
      <w:bookmarkEnd w:id="343"/>
      <w:bookmarkEnd w:id="344"/>
    </w:p>
    <w:p w:rsidR="00C10616" w:rsidRDefault="00716CE5">
      <w:pPr>
        <w:tabs>
          <w:tab w:val="left" w:pos="360"/>
        </w:tabs>
        <w:spacing w:before="120" w:after="120"/>
        <w:ind w:left="576"/>
        <w:jc w:val="both"/>
      </w:pPr>
      <w:r>
        <w:t>Clinical Data Management will be done using Open Clinica version 3.11 or higher. An electronic case report form will b</w:t>
      </w:r>
      <w:r>
        <w:t>e prepared in accordance with the current guidelines (CDASH). The study data will be entered into the electronic case report forms and QCed. The data will be cleaned, reconciled, approved and locked. The data will be extracted into SAS datasets. SDTM and A</w:t>
      </w:r>
      <w:r>
        <w:t>DaM datasets will be prepared and reviewed as per current CDISC standards.</w:t>
      </w:r>
    </w:p>
    <w:p w:rsidR="00C10616" w:rsidRDefault="00716CE5">
      <w:pPr>
        <w:pStyle w:val="Heading1"/>
        <w:numPr>
          <w:ilvl w:val="0"/>
          <w:numId w:val="14"/>
        </w:numPr>
        <w:spacing w:before="240" w:after="120"/>
        <w:ind w:left="540" w:right="-714" w:hanging="540"/>
        <w:rPr>
          <w:caps w:val="0"/>
        </w:rPr>
      </w:pPr>
      <w:bookmarkStart w:id="345" w:name="_Toc127093699"/>
      <w:bookmarkStart w:id="346" w:name="_Toc127095180"/>
      <w:bookmarkStart w:id="347" w:name="_Toc127093488"/>
      <w:bookmarkStart w:id="348" w:name="_Toc405382805"/>
      <w:bookmarkStart w:id="349" w:name="_Toc22992738"/>
      <w:bookmarkStart w:id="350" w:name="_Toc202681489"/>
      <w:bookmarkStart w:id="351" w:name="_Toc219614340"/>
      <w:bookmarkEnd w:id="345"/>
      <w:bookmarkEnd w:id="346"/>
      <w:bookmarkEnd w:id="347"/>
      <w:r>
        <w:rPr>
          <w:caps w:val="0"/>
        </w:rPr>
        <w:t>PHARMACOKINETIC &amp; STATISTICAL ANALYSIS</w:t>
      </w:r>
      <w:bookmarkEnd w:id="348"/>
      <w:bookmarkEnd w:id="349"/>
      <w:bookmarkEnd w:id="350"/>
      <w:bookmarkEnd w:id="351"/>
    </w:p>
    <w:p w:rsidR="00C10616" w:rsidRDefault="00716CE5">
      <w:pPr>
        <w:pStyle w:val="TableList"/>
        <w:spacing w:before="120"/>
        <w:ind w:left="709"/>
        <w:rPr>
          <w:rFonts w:ascii="Times New Roman" w:hAnsi="Times New Roman"/>
          <w:sz w:val="24"/>
          <w:szCs w:val="24"/>
        </w:rPr>
      </w:pPr>
      <w:r>
        <w:rPr>
          <w:rFonts w:ascii="Times New Roman" w:hAnsi="Times New Roman"/>
          <w:sz w:val="24"/>
        </w:rPr>
        <w:t xml:space="preserve">Pharmacokinetic analyses will be performed using </w:t>
      </w:r>
      <w:r>
        <w:rPr>
          <w:rFonts w:ascii="Times New Roman" w:hAnsi="Times New Roman"/>
          <w:sz w:val="24"/>
          <w:szCs w:val="24"/>
        </w:rPr>
        <w:t>Phoenix</w:t>
      </w:r>
      <w:r>
        <w:rPr>
          <w:rFonts w:ascii="Times New Roman" w:hAnsi="Times New Roman"/>
          <w:sz w:val="24"/>
          <w:szCs w:val="24"/>
          <w:vertAlign w:val="superscript"/>
        </w:rPr>
        <w:t>®</w:t>
      </w:r>
      <w:r>
        <w:rPr>
          <w:rFonts w:ascii="Times New Roman" w:hAnsi="Times New Roman"/>
          <w:sz w:val="24"/>
          <w:szCs w:val="24"/>
        </w:rPr>
        <w:t xml:space="preserve"> WinNonlin</w:t>
      </w:r>
      <w:r>
        <w:rPr>
          <w:rFonts w:ascii="Times New Roman" w:hAnsi="Times New Roman"/>
          <w:sz w:val="24"/>
          <w:szCs w:val="24"/>
          <w:vertAlign w:val="superscript"/>
        </w:rPr>
        <w:t xml:space="preserve">® </w:t>
      </w:r>
      <w:r>
        <w:rPr>
          <w:rFonts w:ascii="Times New Roman" w:hAnsi="Times New Roman"/>
          <w:sz w:val="24"/>
          <w:szCs w:val="24"/>
        </w:rPr>
        <w:t xml:space="preserve">8.1 or higher. The analysis will include all the patients who have </w:t>
      </w:r>
      <w:r>
        <w:rPr>
          <w:rFonts w:ascii="Times New Roman" w:hAnsi="Times New Roman"/>
          <w:sz w:val="24"/>
          <w:szCs w:val="24"/>
        </w:rPr>
        <w:t>completed the study.</w:t>
      </w:r>
    </w:p>
    <w:p w:rsidR="00C10616" w:rsidRDefault="00716CE5">
      <w:pPr>
        <w:spacing w:before="120" w:after="120"/>
        <w:ind w:left="709"/>
        <w:jc w:val="both"/>
      </w:pPr>
      <w:r>
        <w:t xml:space="preserve">The missing samples (M) and Non Reportable Values (NRV) will be considered as missing and the concentration values below the limit of quantification (BLQ) will be designated as zero for analysis. </w:t>
      </w:r>
    </w:p>
    <w:p w:rsidR="00C10616" w:rsidRDefault="00716CE5">
      <w:pPr>
        <w:spacing w:before="120" w:after="120"/>
        <w:ind w:left="709"/>
        <w:jc w:val="both"/>
      </w:pPr>
      <w:r>
        <w:t>Samples of withdrawn or dropout subjec</w:t>
      </w:r>
      <w:r>
        <w:t>ts due to adverse events if analyzed, the concentration vs. time data of that subject will be tabulated separately and reported in the bioanalytical report and will not be included in Pharmacokinetic and statistical analysis.</w:t>
      </w:r>
    </w:p>
    <w:p w:rsidR="00C10616" w:rsidRDefault="00716CE5">
      <w:pPr>
        <w:pStyle w:val="Heading2"/>
        <w:numPr>
          <w:ilvl w:val="1"/>
          <w:numId w:val="14"/>
        </w:numPr>
        <w:tabs>
          <w:tab w:val="left" w:pos="709"/>
        </w:tabs>
        <w:spacing w:before="120" w:after="120" w:line="240" w:lineRule="auto"/>
        <w:rPr>
          <w:color w:val="auto"/>
        </w:rPr>
      </w:pPr>
      <w:bookmarkStart w:id="352" w:name="_Toc22992739"/>
      <w:r>
        <w:rPr>
          <w:color w:val="auto"/>
        </w:rPr>
        <w:t>Pharmacokinetic Analysis</w:t>
      </w:r>
      <w:bookmarkEnd w:id="352"/>
    </w:p>
    <w:p w:rsidR="00C10616" w:rsidRDefault="00716CE5">
      <w:pPr>
        <w:spacing w:before="120" w:after="120"/>
        <w:ind w:left="709"/>
        <w:jc w:val="both"/>
      </w:pPr>
      <w:r>
        <w:t xml:space="preserve">Dose </w:t>
      </w:r>
      <w:r>
        <w:t>normalization will be applied to calculate the pharmacokinetic parameters.</w:t>
      </w:r>
    </w:p>
    <w:p w:rsidR="00C10616" w:rsidRDefault="00716CE5">
      <w:pPr>
        <w:spacing w:before="160" w:after="160"/>
        <w:ind w:left="709"/>
        <w:jc w:val="both"/>
      </w:pPr>
      <w:r>
        <w:t>The following subjects will be excluded from the pharmacokinetic analysis:</w:t>
      </w:r>
    </w:p>
    <w:p w:rsidR="00C10616" w:rsidRDefault="00716CE5">
      <w:pPr>
        <w:numPr>
          <w:ilvl w:val="0"/>
          <w:numId w:val="31"/>
        </w:numPr>
        <w:spacing w:before="160" w:after="160"/>
        <w:jc w:val="both"/>
      </w:pPr>
      <w:r>
        <w:t>Subjects with three or more consecutive missing samples.</w:t>
      </w:r>
    </w:p>
    <w:p w:rsidR="00C10616" w:rsidRDefault="00716CE5">
      <w:pPr>
        <w:numPr>
          <w:ilvl w:val="0"/>
          <w:numId w:val="9"/>
        </w:numPr>
        <w:spacing w:before="160" w:after="160"/>
        <w:jc w:val="both"/>
      </w:pPr>
      <w:r>
        <w:lastRenderedPageBreak/>
        <w:t>Subjects with less than three quantifiable post d</w:t>
      </w:r>
      <w:r>
        <w:t xml:space="preserve">ose concentrations </w:t>
      </w:r>
    </w:p>
    <w:p w:rsidR="00C10616" w:rsidRDefault="00716CE5">
      <w:pPr>
        <w:spacing w:before="160" w:after="160"/>
        <w:ind w:left="720"/>
        <w:jc w:val="both"/>
      </w:pPr>
      <w:r>
        <w:t>The subjects will be excluded from for</w:t>
      </w:r>
      <w:r>
        <w:rPr>
          <w:vertAlign w:val="subscript"/>
        </w:rPr>
        <w:t xml:space="preserve"> </w:t>
      </w:r>
      <w:r>
        <w:t>K</w:t>
      </w:r>
      <w:r>
        <w:rPr>
          <w:vertAlign w:val="subscript"/>
        </w:rPr>
        <w:t xml:space="preserve">el, </w:t>
      </w:r>
      <w:r>
        <w:t>K</w:t>
      </w:r>
      <w:r>
        <w:rPr>
          <w:vertAlign w:val="subscript"/>
        </w:rPr>
        <w:t>el_lower</w:t>
      </w:r>
      <w:r>
        <w:t xml:space="preserve"> and</w:t>
      </w:r>
      <w:r>
        <w:rPr>
          <w:vertAlign w:val="subscript"/>
        </w:rPr>
        <w:t xml:space="preserve"> </w:t>
      </w:r>
      <w:r>
        <w:t>K</w:t>
      </w:r>
      <w:r>
        <w:rPr>
          <w:vertAlign w:val="subscript"/>
        </w:rPr>
        <w:t>el_Upper</w:t>
      </w:r>
      <w:r>
        <w:t xml:space="preserve"> and t</w:t>
      </w:r>
      <w:r>
        <w:rPr>
          <w:vertAlign w:val="subscript"/>
        </w:rPr>
        <w:t>1/2</w:t>
      </w:r>
      <w:r>
        <w:t xml:space="preserve"> for any one of the following reasons:</w:t>
      </w:r>
    </w:p>
    <w:p w:rsidR="00C10616" w:rsidRDefault="00716CE5">
      <w:pPr>
        <w:numPr>
          <w:ilvl w:val="0"/>
          <w:numId w:val="32"/>
        </w:numPr>
        <w:spacing w:before="160" w:after="160"/>
        <w:jc w:val="both"/>
      </w:pPr>
      <w:r>
        <w:t>Subjects who do not have at least three measurable concentrations after C</w:t>
      </w:r>
      <w:r>
        <w:rPr>
          <w:vertAlign w:val="subscript"/>
        </w:rPr>
        <w:t>max.</w:t>
      </w:r>
    </w:p>
    <w:p w:rsidR="00C10616" w:rsidRDefault="00716CE5">
      <w:pPr>
        <w:numPr>
          <w:ilvl w:val="0"/>
          <w:numId w:val="10"/>
        </w:numPr>
        <w:spacing w:before="160" w:after="160"/>
        <w:jc w:val="both"/>
      </w:pPr>
      <w:r>
        <w:t xml:space="preserve">Subjects who do not have log-linear </w:t>
      </w:r>
      <w:r>
        <w:t>relationship (i.e. last measurable concentration is more than 50% of the preceding concentration) in the terminal elimination phase.</w:t>
      </w:r>
    </w:p>
    <w:p w:rsidR="00C10616" w:rsidRDefault="00716CE5">
      <w:pPr>
        <w:spacing w:before="120" w:after="120"/>
        <w:ind w:left="709"/>
        <w:jc w:val="both"/>
        <w:rPr>
          <w:sz w:val="2"/>
        </w:rPr>
      </w:pPr>
      <w:r>
        <w:t>The following pharmacokinetic parameters will be computed using non</w:t>
      </w:r>
      <w:r>
        <w:noBreakHyphen/>
        <w:t>compartmental model.</w:t>
      </w:r>
    </w:p>
    <w:tbl>
      <w:tblPr>
        <w:tblW w:w="8100" w:type="dxa"/>
        <w:tblInd w:w="829" w:type="dxa"/>
        <w:tblLook w:val="0000" w:firstRow="0" w:lastRow="0" w:firstColumn="0" w:lastColumn="0" w:noHBand="0" w:noVBand="0"/>
      </w:tblPr>
      <w:tblGrid>
        <w:gridCol w:w="1799"/>
        <w:gridCol w:w="6301"/>
      </w:tblGrid>
      <w:tr w:rsidR="00C10616">
        <w:trPr>
          <w:trHeight w:val="620"/>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120" w:after="120"/>
              <w:jc w:val="left"/>
            </w:pPr>
            <w:r>
              <w:t>C</w:t>
            </w:r>
            <w:r>
              <w:rPr>
                <w:vertAlign w:val="subscript"/>
              </w:rPr>
              <w:t>max</w:t>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jc w:val="both"/>
            </w:pPr>
            <w:r>
              <w:t xml:space="preserve">Maximum measured plasma </w:t>
            </w:r>
            <w:r>
              <w:t>concentration over the time span specified.</w:t>
            </w:r>
          </w:p>
        </w:tc>
      </w:tr>
      <w:tr w:rsidR="00C10616">
        <w:trPr>
          <w:trHeight w:val="989"/>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 w:val="left" w:pos="1470"/>
              </w:tabs>
              <w:jc w:val="left"/>
            </w:pPr>
            <w:r>
              <w:t>AUC</w:t>
            </w:r>
            <w:r>
              <w:rPr>
                <w:vertAlign w:val="subscript"/>
              </w:rPr>
              <w:t>t</w:t>
            </w:r>
            <w:r>
              <w:tab/>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40" w:after="40"/>
              <w:jc w:val="both"/>
            </w:pPr>
            <w:r>
              <w:t>The area under the plasma concentration versus time curve, from time 0 to t (last measurable time point 168.000 hrs) concentration, as calculated by the linear trapezoidal method.</w:t>
            </w:r>
          </w:p>
        </w:tc>
      </w:tr>
      <w:tr w:rsidR="00C10616">
        <w:trPr>
          <w:trHeight w:val="989"/>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 w:val="left" w:pos="1470"/>
              </w:tabs>
              <w:jc w:val="left"/>
            </w:pPr>
            <w:r>
              <w:t>AUC</w:t>
            </w:r>
            <w:r>
              <w:rPr>
                <w:vertAlign w:val="subscript"/>
              </w:rPr>
              <w:t>0-168h</w:t>
            </w:r>
            <w:r>
              <w:tab/>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40" w:after="40"/>
              <w:jc w:val="both"/>
            </w:pPr>
            <w:r>
              <w:t>The area unde</w:t>
            </w:r>
            <w:r>
              <w:t>r the plasma concentration versus time curve, from time 0 to 168hrs concentration, as calculated by the linear trapezoidal method.</w:t>
            </w:r>
          </w:p>
        </w:tc>
      </w:tr>
      <w:tr w:rsidR="00C10616">
        <w:trPr>
          <w:trHeight w:val="656"/>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 w:val="left" w:pos="1470"/>
              </w:tabs>
              <w:jc w:val="left"/>
            </w:pPr>
            <w:r>
              <w:t>AUC</w:t>
            </w:r>
            <w:r>
              <w:rPr>
                <w:vertAlign w:val="subscript"/>
              </w:rPr>
              <w:t>inf</w:t>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40" w:after="40"/>
              <w:jc w:val="both"/>
            </w:pPr>
            <w:r>
              <w:t>AUC</w:t>
            </w:r>
            <w:r>
              <w:rPr>
                <w:vertAlign w:val="subscript"/>
              </w:rPr>
              <w:t xml:space="preserve">t </w:t>
            </w:r>
            <w:r>
              <w:t>+ C</w:t>
            </w:r>
            <w:r>
              <w:rPr>
                <w:vertAlign w:val="subscript"/>
              </w:rPr>
              <w:t>last</w:t>
            </w:r>
            <w:r>
              <w:t>/K</w:t>
            </w:r>
            <w:r>
              <w:rPr>
                <w:vertAlign w:val="subscript"/>
              </w:rPr>
              <w:t>el</w:t>
            </w:r>
          </w:p>
        </w:tc>
      </w:tr>
      <w:tr w:rsidR="00C10616">
        <w:trPr>
          <w:trHeight w:val="964"/>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120" w:after="120"/>
              <w:jc w:val="left"/>
            </w:pPr>
            <w:r>
              <w:t>T</w:t>
            </w:r>
            <w:r>
              <w:rPr>
                <w:vertAlign w:val="subscript"/>
              </w:rPr>
              <w:t>max</w:t>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jc w:val="both"/>
            </w:pPr>
            <w:r>
              <w:t xml:space="preserve">Time of the maximum measured plasma concentration. If the maximum value occurs at more than </w:t>
            </w:r>
            <w:r>
              <w:t>one time point, t</w:t>
            </w:r>
            <w:r>
              <w:rPr>
                <w:vertAlign w:val="subscript"/>
              </w:rPr>
              <w:t>max</w:t>
            </w:r>
            <w:r>
              <w:t xml:space="preserve"> is defined as the first time point with this value.</w:t>
            </w:r>
          </w:p>
        </w:tc>
      </w:tr>
      <w:tr w:rsidR="00C10616">
        <w:trPr>
          <w:trHeight w:val="728"/>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120" w:after="120"/>
              <w:jc w:val="left"/>
            </w:pPr>
            <w:r>
              <w:t>t</w:t>
            </w:r>
            <w:r>
              <w:rPr>
                <w:vertAlign w:val="subscript"/>
              </w:rPr>
              <w:t>1/2</w:t>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jc w:val="both"/>
            </w:pPr>
            <w:r>
              <w:t>The elimination or terminal half-life will be calculated as             0.693/K</w:t>
            </w:r>
            <w:r>
              <w:rPr>
                <w:vertAlign w:val="subscript"/>
              </w:rPr>
              <w:t>el</w:t>
            </w:r>
            <w:r>
              <w:t>.</w:t>
            </w:r>
          </w:p>
        </w:tc>
      </w:tr>
      <w:tr w:rsidR="00C10616">
        <w:trPr>
          <w:trHeight w:val="2060"/>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120" w:after="120"/>
              <w:jc w:val="left"/>
            </w:pPr>
            <w:r>
              <w:t>K</w:t>
            </w:r>
            <w:r>
              <w:rPr>
                <w:vertAlign w:val="subscript"/>
              </w:rPr>
              <w:t>el</w:t>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20" w:after="20"/>
              <w:jc w:val="both"/>
            </w:pPr>
            <w:r>
              <w:t xml:space="preserve">Apparent first order elimination rate constant calculated from a semi-log plot of plasma </w:t>
            </w:r>
            <w:r>
              <w:t>concentration versus time point.  The regression is calculated using the last three, then the last four, last five etc., non-zero concentration points prior to C</w:t>
            </w:r>
            <w:r>
              <w:rPr>
                <w:vertAlign w:val="subscript"/>
              </w:rPr>
              <w:t>max</w:t>
            </w:r>
            <w:r>
              <w:t>.  Adjusted R</w:t>
            </w:r>
            <w:r>
              <w:rPr>
                <w:vertAlign w:val="superscript"/>
              </w:rPr>
              <w:t>2</w:t>
            </w:r>
            <w:r>
              <w:t xml:space="preserve"> for each regression is computed and the largest adjusted R</w:t>
            </w:r>
            <w:r>
              <w:rPr>
                <w:vertAlign w:val="superscript"/>
              </w:rPr>
              <w:t>2</w:t>
            </w:r>
            <w:r>
              <w:t xml:space="preserve"> will be used for </w:t>
            </w:r>
            <w:r>
              <w:t xml:space="preserve">calculating terminal elimination rate constant.  </w:t>
            </w:r>
          </w:p>
        </w:tc>
      </w:tr>
      <w:tr w:rsidR="00C10616">
        <w:trPr>
          <w:trHeight w:val="143"/>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jc w:val="left"/>
            </w:pPr>
            <w:r>
              <w:t>K</w:t>
            </w:r>
            <w:r>
              <w:rPr>
                <w:vertAlign w:val="subscript"/>
              </w:rPr>
              <w:t>el_lower</w:t>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jc w:val="both"/>
            </w:pPr>
            <w:r>
              <w:t>Lower limit on Time for values to be included in the calculation of K</w:t>
            </w:r>
            <w:r>
              <w:rPr>
                <w:vertAlign w:val="subscript"/>
              </w:rPr>
              <w:t>el</w:t>
            </w:r>
          </w:p>
        </w:tc>
      </w:tr>
      <w:tr w:rsidR="00C10616">
        <w:trPr>
          <w:trHeight w:val="611"/>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jc w:val="left"/>
            </w:pPr>
            <w:r>
              <w:t>K</w:t>
            </w:r>
            <w:r>
              <w:rPr>
                <w:vertAlign w:val="subscript"/>
              </w:rPr>
              <w:t>el_Upper</w:t>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jc w:val="both"/>
            </w:pPr>
            <w:r>
              <w:t>Upper limit on Time for values to be included in the calculation of K</w:t>
            </w:r>
            <w:r>
              <w:rPr>
                <w:vertAlign w:val="subscript"/>
              </w:rPr>
              <w:t>el</w:t>
            </w:r>
          </w:p>
        </w:tc>
      </w:tr>
    </w:tbl>
    <w:p w:rsidR="00C10616" w:rsidRDefault="00C10616"/>
    <w:p w:rsidR="00C10616" w:rsidRDefault="00716CE5">
      <w:pPr>
        <w:pStyle w:val="Heading2"/>
        <w:numPr>
          <w:ilvl w:val="1"/>
          <w:numId w:val="14"/>
        </w:numPr>
        <w:tabs>
          <w:tab w:val="left" w:pos="709"/>
        </w:tabs>
        <w:spacing w:before="160" w:after="120" w:line="240" w:lineRule="auto"/>
      </w:pPr>
      <w:bookmarkStart w:id="353" w:name="_Toc22992740"/>
      <w:bookmarkStart w:id="354" w:name="_Toc449532888"/>
      <w:bookmarkStart w:id="355" w:name="_Toc405382807"/>
      <w:bookmarkStart w:id="356" w:name="_Toc219614342"/>
      <w:bookmarkStart w:id="357" w:name="_Toc450898984"/>
      <w:r>
        <w:t>Statistical Analysis</w:t>
      </w:r>
      <w:bookmarkEnd w:id="353"/>
      <w:bookmarkEnd w:id="354"/>
      <w:bookmarkEnd w:id="355"/>
      <w:bookmarkEnd w:id="356"/>
      <w:bookmarkEnd w:id="357"/>
      <w:r>
        <w:t xml:space="preserve"> </w:t>
      </w:r>
    </w:p>
    <w:p w:rsidR="00C10616" w:rsidRDefault="00716CE5">
      <w:pPr>
        <w:pStyle w:val="Heading3"/>
        <w:numPr>
          <w:ilvl w:val="2"/>
          <w:numId w:val="14"/>
        </w:numPr>
        <w:ind w:left="720" w:firstLine="0"/>
        <w:rPr>
          <w:sz w:val="24"/>
        </w:rPr>
      </w:pPr>
      <w:bookmarkStart w:id="358" w:name="_Toc22992741"/>
      <w:r>
        <w:rPr>
          <w:sz w:val="24"/>
        </w:rPr>
        <w:t xml:space="preserve">Pharmacokinetic </w:t>
      </w:r>
      <w:r>
        <w:rPr>
          <w:sz w:val="24"/>
        </w:rPr>
        <w:t>Parameters</w:t>
      </w:r>
      <w:bookmarkEnd w:id="358"/>
    </w:p>
    <w:p w:rsidR="00C10616" w:rsidRDefault="00716CE5">
      <w:pPr>
        <w:spacing w:before="80" w:after="80"/>
        <w:ind w:left="720"/>
        <w:jc w:val="both"/>
      </w:pPr>
      <w:r>
        <w:t xml:space="preserve">Statistical analysis will be performed </w:t>
      </w:r>
      <w:r>
        <w:rPr>
          <w:lang w:val="en-IN"/>
        </w:rPr>
        <w:t>SAS</w:t>
      </w:r>
      <w:r>
        <w:rPr>
          <w:vertAlign w:val="superscript"/>
          <w:lang w:val="en-IN"/>
        </w:rPr>
        <w:t>®</w:t>
      </w:r>
      <w:r>
        <w:rPr>
          <w:lang w:val="en-IN"/>
        </w:rPr>
        <w:t xml:space="preserve"> Software using version 9.4 or higher </w:t>
      </w:r>
      <w:r>
        <w:t>(SAS</w:t>
      </w:r>
      <w:r>
        <w:rPr>
          <w:vertAlign w:val="superscript"/>
        </w:rPr>
        <w:t>®</w:t>
      </w:r>
      <w:r>
        <w:t xml:space="preserve"> Institute Inc., USA).</w:t>
      </w:r>
    </w:p>
    <w:p w:rsidR="00C10616" w:rsidRDefault="00716CE5">
      <w:pPr>
        <w:spacing w:before="240" w:after="80"/>
        <w:ind w:left="720"/>
        <w:jc w:val="both"/>
      </w:pPr>
      <w:r>
        <w:t xml:space="preserve">The descriptive statistics (such as mean, median, minimum, maximum, standard deviation and coefficient of variation) for the relevant </w:t>
      </w:r>
      <w:r>
        <w:t>pharmacokinetic parameters (C</w:t>
      </w:r>
      <w:r>
        <w:rPr>
          <w:vertAlign w:val="subscript"/>
        </w:rPr>
        <w:t>max</w:t>
      </w:r>
      <w:r>
        <w:t>, AUC</w:t>
      </w:r>
      <w:r>
        <w:rPr>
          <w:vertAlign w:val="subscript"/>
        </w:rPr>
        <w:t>t</w:t>
      </w:r>
      <w:r>
        <w:t>, AUC</w:t>
      </w:r>
      <w:r>
        <w:rPr>
          <w:vertAlign w:val="subscript"/>
        </w:rPr>
        <w:t>0-168h</w:t>
      </w:r>
      <w:r>
        <w:t>, AUC</w:t>
      </w:r>
      <w:r>
        <w:rPr>
          <w:vertAlign w:val="subscript"/>
        </w:rPr>
        <w:t xml:space="preserve">inf, </w:t>
      </w:r>
      <w:r>
        <w:t>T</w:t>
      </w:r>
      <w:r>
        <w:rPr>
          <w:vertAlign w:val="subscript"/>
        </w:rPr>
        <w:t>max</w:t>
      </w:r>
      <w:r>
        <w:t>, t</w:t>
      </w:r>
      <w:r>
        <w:rPr>
          <w:vertAlign w:val="subscript"/>
        </w:rPr>
        <w:t xml:space="preserve">1/2, </w:t>
      </w:r>
      <w:r>
        <w:t>K</w:t>
      </w:r>
      <w:r>
        <w:rPr>
          <w:vertAlign w:val="subscript"/>
        </w:rPr>
        <w:t xml:space="preserve">el, </w:t>
      </w:r>
      <w:r>
        <w:t>K</w:t>
      </w:r>
      <w:r>
        <w:rPr>
          <w:vertAlign w:val="subscript"/>
        </w:rPr>
        <w:t>el_lower</w:t>
      </w:r>
      <w:r>
        <w:t xml:space="preserve"> and K</w:t>
      </w:r>
      <w:r>
        <w:rPr>
          <w:vertAlign w:val="subscript"/>
        </w:rPr>
        <w:t>el_Upper</w:t>
      </w:r>
      <w:r>
        <w:t xml:space="preserve">) </w:t>
      </w:r>
      <w:r>
        <w:lastRenderedPageBreak/>
        <w:t>will be estimated for both Test and Reference formulations using Phoenix</w:t>
      </w:r>
      <w:r>
        <w:rPr>
          <w:vertAlign w:val="superscript"/>
        </w:rPr>
        <w:t xml:space="preserve">® </w:t>
      </w:r>
      <w:r>
        <w:t>WinNonlin</w:t>
      </w:r>
      <w:r>
        <w:rPr>
          <w:vertAlign w:val="superscript"/>
        </w:rPr>
        <w:t>®</w:t>
      </w:r>
      <w:r>
        <w:t xml:space="preserve"> version 8.1 or higher. The geometric mean and coefficient of variation</w:t>
      </w:r>
      <w:r>
        <w:t xml:space="preserve"> will be estimated for C</w:t>
      </w:r>
      <w:r>
        <w:rPr>
          <w:vertAlign w:val="subscript"/>
        </w:rPr>
        <w:t>max</w:t>
      </w:r>
      <w:r>
        <w:t>, AUC</w:t>
      </w:r>
      <w:r>
        <w:rPr>
          <w:vertAlign w:val="subscript"/>
        </w:rPr>
        <w:t>t</w:t>
      </w:r>
      <w:r>
        <w:t xml:space="preserve"> and AUC</w:t>
      </w:r>
      <w:r>
        <w:rPr>
          <w:vertAlign w:val="subscript"/>
        </w:rPr>
        <w:t>inf</w:t>
      </w:r>
      <w:r>
        <w:t xml:space="preserve">. </w:t>
      </w:r>
    </w:p>
    <w:p w:rsidR="00C10616" w:rsidRDefault="00716CE5">
      <w:pPr>
        <w:spacing w:before="80" w:after="80"/>
        <w:ind w:left="720"/>
        <w:jc w:val="both"/>
        <w:rPr>
          <w:vertAlign w:val="subscript"/>
        </w:rPr>
      </w:pPr>
      <w:r>
        <w:t>The geometric mean and coefficient of variation will be estimated for C</w:t>
      </w:r>
      <w:r>
        <w:rPr>
          <w:vertAlign w:val="subscript"/>
        </w:rPr>
        <w:t>max</w:t>
      </w:r>
      <w:r>
        <w:t>, AUC</w:t>
      </w:r>
      <w:r>
        <w:rPr>
          <w:vertAlign w:val="subscript"/>
        </w:rPr>
        <w:t>t</w:t>
      </w:r>
      <w:r>
        <w:t xml:space="preserve"> and AUC</w:t>
      </w:r>
      <w:r>
        <w:rPr>
          <w:vertAlign w:val="subscript"/>
        </w:rPr>
        <w:t xml:space="preserve">inf.  </w:t>
      </w:r>
      <w:r>
        <w:t>Arithmetic mean and standard deviation will be estimated for K</w:t>
      </w:r>
      <w:r>
        <w:rPr>
          <w:vertAlign w:val="subscript"/>
        </w:rPr>
        <w:t>el</w:t>
      </w:r>
      <w:r>
        <w:t>, t</w:t>
      </w:r>
      <w:r>
        <w:rPr>
          <w:vertAlign w:val="subscript"/>
        </w:rPr>
        <w:t xml:space="preserve">max, </w:t>
      </w:r>
      <w:r>
        <w:t>and t</w:t>
      </w:r>
      <w:r>
        <w:rPr>
          <w:vertAlign w:val="subscript"/>
        </w:rPr>
        <w:t>½.</w:t>
      </w:r>
    </w:p>
    <w:p w:rsidR="00C10616" w:rsidRDefault="00716CE5">
      <w:pPr>
        <w:pStyle w:val="Footer"/>
        <w:numPr>
          <w:ilvl w:val="0"/>
          <w:numId w:val="22"/>
        </w:numPr>
        <w:spacing w:after="120"/>
        <w:rPr>
          <w:b/>
        </w:rPr>
      </w:pPr>
      <w:bookmarkStart w:id="359" w:name="_Toc421523856"/>
      <w:r>
        <w:rPr>
          <w:b/>
          <w:bCs/>
        </w:rPr>
        <w:t>Analysis</w:t>
      </w:r>
      <w:r>
        <w:rPr>
          <w:b/>
        </w:rPr>
        <w:t xml:space="preserve"> of variance</w:t>
      </w:r>
      <w:bookmarkEnd w:id="359"/>
    </w:p>
    <w:p w:rsidR="00C10616" w:rsidRDefault="00716CE5">
      <w:pPr>
        <w:spacing w:before="96" w:after="96"/>
        <w:ind w:left="1260"/>
        <w:jc w:val="both"/>
        <w:rPr>
          <w:lang w:val="en-IN" w:eastAsia="en-IN"/>
        </w:rPr>
      </w:pPr>
      <w:r>
        <w:t>The log transf</w:t>
      </w:r>
      <w:r>
        <w:t>ormed PK parameter values of C</w:t>
      </w:r>
      <w:r>
        <w:rPr>
          <w:vertAlign w:val="subscript"/>
        </w:rPr>
        <w:t>max</w:t>
      </w:r>
      <w:r>
        <w:t>, AUC</w:t>
      </w:r>
      <w:r>
        <w:rPr>
          <w:vertAlign w:val="subscript"/>
        </w:rPr>
        <w:t>t</w:t>
      </w:r>
      <w:r>
        <w:t xml:space="preserve"> and AUC</w:t>
      </w:r>
      <w:r>
        <w:rPr>
          <w:vertAlign w:val="subscript"/>
        </w:rPr>
        <w:t xml:space="preserve">inf </w:t>
      </w:r>
      <w:r>
        <w:t>will be subjected to ANOVA. The ANOVA model will include Treatment, Site and Treatment*Site as fixed effects.</w:t>
      </w:r>
    </w:p>
    <w:p w:rsidR="00C10616" w:rsidRDefault="00716CE5">
      <w:pPr>
        <w:spacing w:before="96" w:after="96"/>
        <w:ind w:left="1260"/>
        <w:jc w:val="both"/>
      </w:pPr>
      <w:r>
        <w:t>If the Treatment*Site interaction term is statistically not significant (p&gt;0.05), the simple mo</w:t>
      </w:r>
      <w:r>
        <w:t>del (i.e. naïve pooling of data without Treatment*Site term) can be applied and statistical analyses will be re</w:t>
      </w:r>
      <w:r>
        <w:noBreakHyphen/>
        <w:t>performed excluding this interaction term.</w:t>
      </w:r>
    </w:p>
    <w:p w:rsidR="00C10616" w:rsidRDefault="00716CE5">
      <w:pPr>
        <w:pStyle w:val="Footer"/>
        <w:spacing w:after="120"/>
        <w:ind w:left="1260"/>
        <w:jc w:val="both"/>
      </w:pPr>
      <w:r>
        <w:t>Each analysis of variance will include calculation of least-squares means, the difference between adj</w:t>
      </w:r>
      <w:r>
        <w:t>usted formulation means and the standard error associated with this difference.</w:t>
      </w:r>
    </w:p>
    <w:p w:rsidR="00C10616" w:rsidRDefault="00716CE5">
      <w:pPr>
        <w:pStyle w:val="Footer"/>
        <w:numPr>
          <w:ilvl w:val="0"/>
          <w:numId w:val="22"/>
        </w:numPr>
        <w:spacing w:after="120"/>
        <w:rPr>
          <w:b/>
          <w:bCs/>
          <w:color w:val="000000"/>
        </w:rPr>
      </w:pPr>
      <w:r>
        <w:rPr>
          <w:b/>
          <w:bCs/>
          <w:color w:val="000000"/>
        </w:rPr>
        <w:t>Ratio Analysis</w:t>
      </w:r>
    </w:p>
    <w:p w:rsidR="00C10616" w:rsidRDefault="00716CE5">
      <w:pPr>
        <w:pStyle w:val="Footer"/>
        <w:spacing w:after="120"/>
        <w:ind w:left="1260"/>
        <w:jc w:val="both"/>
        <w:rPr>
          <w:color w:val="000000"/>
        </w:rPr>
      </w:pPr>
      <w:r>
        <w:rPr>
          <w:color w:val="000000"/>
        </w:rPr>
        <w:t>The ratio of least-square means (LSMs) of Test and Reference formulations will be calculated using the least square means for log-transformed pharmacokinetic par</w:t>
      </w:r>
      <w:r>
        <w:rPr>
          <w:color w:val="000000"/>
        </w:rPr>
        <w:t xml:space="preserve">ameters of </w:t>
      </w:r>
      <w:r>
        <w:t>C</w:t>
      </w:r>
      <w:r>
        <w:rPr>
          <w:vertAlign w:val="subscript"/>
        </w:rPr>
        <w:t>max</w:t>
      </w:r>
      <w:r>
        <w:t>, AUC</w:t>
      </w:r>
      <w:r>
        <w:rPr>
          <w:vertAlign w:val="subscript"/>
        </w:rPr>
        <w:t>t</w:t>
      </w:r>
      <w:r>
        <w:t xml:space="preserve"> and AUC</w:t>
      </w:r>
      <w:r>
        <w:rPr>
          <w:vertAlign w:val="subscript"/>
        </w:rPr>
        <w:t>inf</w:t>
      </w:r>
      <w:r>
        <w:t>.  The geometric mean will be reported for the log-transformed pharmacokinetic parameters of C</w:t>
      </w:r>
      <w:r>
        <w:rPr>
          <w:vertAlign w:val="subscript"/>
        </w:rPr>
        <w:t>max</w:t>
      </w:r>
      <w:r>
        <w:t>, AUC</w:t>
      </w:r>
      <w:r>
        <w:rPr>
          <w:vertAlign w:val="subscript"/>
        </w:rPr>
        <w:t>t</w:t>
      </w:r>
      <w:r>
        <w:t xml:space="preserve"> and AUC</w:t>
      </w:r>
      <w:r>
        <w:rPr>
          <w:vertAlign w:val="subscript"/>
        </w:rPr>
        <w:t>inf</w:t>
      </w:r>
      <w:r>
        <w:rPr>
          <w:color w:val="000000"/>
        </w:rPr>
        <w:t xml:space="preserve"> of the Test and Reference formulations.</w:t>
      </w:r>
    </w:p>
    <w:p w:rsidR="00C10616" w:rsidRDefault="00716CE5">
      <w:pPr>
        <w:pStyle w:val="Footer"/>
        <w:numPr>
          <w:ilvl w:val="0"/>
          <w:numId w:val="22"/>
        </w:numPr>
        <w:spacing w:after="120"/>
        <w:rPr>
          <w:b/>
          <w:bCs/>
          <w:color w:val="000000"/>
        </w:rPr>
      </w:pPr>
      <w:r>
        <w:rPr>
          <w:b/>
          <w:bCs/>
          <w:color w:val="000000"/>
        </w:rPr>
        <w:t>Inter-Subject Variability</w:t>
      </w:r>
    </w:p>
    <w:p w:rsidR="00C10616" w:rsidRDefault="00716CE5">
      <w:pPr>
        <w:pStyle w:val="Footer"/>
        <w:spacing w:after="120"/>
        <w:ind w:left="1260"/>
        <w:jc w:val="both"/>
      </w:pPr>
      <w:r>
        <w:rPr>
          <w:color w:val="000000"/>
        </w:rPr>
        <w:t xml:space="preserve">The Inter-Subject variability will be </w:t>
      </w:r>
      <w:r>
        <w:rPr>
          <w:color w:val="000000"/>
        </w:rPr>
        <w:t>calculated using log transformed pharmacokinetic</w:t>
      </w:r>
      <w:r>
        <w:t xml:space="preserve"> parameters of C</w:t>
      </w:r>
      <w:r>
        <w:rPr>
          <w:vertAlign w:val="subscript"/>
        </w:rPr>
        <w:t>max</w:t>
      </w:r>
      <w:r>
        <w:t>, AUC</w:t>
      </w:r>
      <w:r>
        <w:rPr>
          <w:vertAlign w:val="subscript"/>
        </w:rPr>
        <w:t>t</w:t>
      </w:r>
      <w:r>
        <w:t xml:space="preserve"> and AUC</w:t>
      </w:r>
      <w:r>
        <w:rPr>
          <w:vertAlign w:val="subscript"/>
        </w:rPr>
        <w:t>inf</w:t>
      </w:r>
      <w:r>
        <w:t>.</w:t>
      </w:r>
    </w:p>
    <w:p w:rsidR="00C10616" w:rsidRDefault="00716CE5">
      <w:pPr>
        <w:pStyle w:val="Footer"/>
        <w:numPr>
          <w:ilvl w:val="0"/>
          <w:numId w:val="22"/>
        </w:numPr>
        <w:spacing w:after="120"/>
        <w:rPr>
          <w:b/>
          <w:bCs/>
          <w:color w:val="000000"/>
        </w:rPr>
      </w:pPr>
      <w:r>
        <w:rPr>
          <w:b/>
          <w:bCs/>
          <w:color w:val="000000"/>
        </w:rPr>
        <w:t>Power</w:t>
      </w:r>
    </w:p>
    <w:p w:rsidR="00C10616" w:rsidRDefault="00716CE5">
      <w:pPr>
        <w:pStyle w:val="Footer"/>
        <w:spacing w:after="120"/>
        <w:ind w:left="1260"/>
        <w:jc w:val="both"/>
        <w:rPr>
          <w:vertAlign w:val="subscript"/>
        </w:rPr>
      </w:pPr>
      <w:r>
        <w:rPr>
          <w:color w:val="000000"/>
        </w:rPr>
        <w:t>The power (i.e. probability of detection a 20% difference relative to the least square means of reference treatment at the 5% significance level under the null hypo</w:t>
      </w:r>
      <w:r>
        <w:rPr>
          <w:color w:val="000000"/>
        </w:rPr>
        <w:t xml:space="preserve">thesis) will be calculated for log-transformed </w:t>
      </w:r>
      <w:r>
        <w:t>C</w:t>
      </w:r>
      <w:r>
        <w:rPr>
          <w:vertAlign w:val="subscript"/>
        </w:rPr>
        <w:t>max</w:t>
      </w:r>
      <w:r>
        <w:t>, AUC</w:t>
      </w:r>
      <w:r>
        <w:rPr>
          <w:vertAlign w:val="subscript"/>
        </w:rPr>
        <w:t>t</w:t>
      </w:r>
      <w:r>
        <w:t xml:space="preserve"> and AUC</w:t>
      </w:r>
      <w:r>
        <w:rPr>
          <w:vertAlign w:val="subscript"/>
        </w:rPr>
        <w:t>inf.</w:t>
      </w:r>
    </w:p>
    <w:p w:rsidR="00C10616" w:rsidRDefault="00716CE5">
      <w:pPr>
        <w:pStyle w:val="Footer"/>
        <w:numPr>
          <w:ilvl w:val="0"/>
          <w:numId w:val="22"/>
        </w:numPr>
        <w:spacing w:after="120"/>
        <w:rPr>
          <w:b/>
          <w:bCs/>
          <w:color w:val="000000"/>
        </w:rPr>
      </w:pPr>
      <w:r>
        <w:rPr>
          <w:b/>
          <w:bCs/>
          <w:color w:val="000000"/>
        </w:rPr>
        <w:t>Confidence Interval</w:t>
      </w:r>
    </w:p>
    <w:p w:rsidR="00C10616" w:rsidRDefault="00716CE5">
      <w:pPr>
        <w:pStyle w:val="Footer"/>
        <w:spacing w:after="120"/>
        <w:ind w:left="1260"/>
        <w:jc w:val="both"/>
        <w:rPr>
          <w:color w:val="000000"/>
        </w:rPr>
      </w:pPr>
      <w:r>
        <w:t>90% two one sided confidence interval for the difference of the least-square means of the logarithmic transformed values of C</w:t>
      </w:r>
      <w:r>
        <w:rPr>
          <w:vertAlign w:val="subscript"/>
        </w:rPr>
        <w:t>max</w:t>
      </w:r>
      <w:r>
        <w:t>, and AUC</w:t>
      </w:r>
      <w:r>
        <w:rPr>
          <w:vertAlign w:val="subscript"/>
        </w:rPr>
        <w:t>t</w:t>
      </w:r>
      <w:r>
        <w:rPr>
          <w:rFonts w:cs="Arial"/>
          <w:color w:val="000000"/>
          <w:lang w:val="en-GB"/>
        </w:rPr>
        <w:t xml:space="preserve"> </w:t>
      </w:r>
      <w:r>
        <w:t>at 5 % level of significanc</w:t>
      </w:r>
      <w:r>
        <w:t>e for Bortezomib of Day 1 and 15</w:t>
      </w:r>
      <w:r>
        <w:rPr>
          <w:color w:val="000000"/>
        </w:rPr>
        <w:t xml:space="preserve">. </w:t>
      </w:r>
    </w:p>
    <w:p w:rsidR="00C10616" w:rsidRDefault="00716CE5">
      <w:pPr>
        <w:spacing w:before="80" w:after="80"/>
        <w:ind w:left="1260"/>
        <w:jc w:val="both"/>
        <w:rPr>
          <w:vertAlign w:val="subscript"/>
        </w:rPr>
      </w:pPr>
      <w:r>
        <w:t>The 90% confidence intervals for the ratio of geometric least square means of ln-transformed pharmacokinetic parameters; C</w:t>
      </w:r>
      <w:r>
        <w:rPr>
          <w:vertAlign w:val="subscript"/>
        </w:rPr>
        <w:t>max</w:t>
      </w:r>
      <w:r>
        <w:t xml:space="preserve"> and AUC</w:t>
      </w:r>
      <w:r>
        <w:rPr>
          <w:vertAlign w:val="subscript"/>
        </w:rPr>
        <w:t>t</w:t>
      </w:r>
      <w:r>
        <w:rPr>
          <w:color w:val="000000"/>
        </w:rPr>
        <w:t xml:space="preserve"> </w:t>
      </w:r>
      <w:r>
        <w:t>should be within 80.00 to 125.00% to conclude the test product is bioequivalent to the</w:t>
      </w:r>
      <w:r>
        <w:t xml:space="preserve"> reference product.</w:t>
      </w:r>
    </w:p>
    <w:p w:rsidR="00C10616" w:rsidRDefault="00716CE5">
      <w:pPr>
        <w:pStyle w:val="Footer"/>
        <w:numPr>
          <w:ilvl w:val="0"/>
          <w:numId w:val="22"/>
        </w:numPr>
        <w:spacing w:after="120"/>
        <w:rPr>
          <w:b/>
        </w:rPr>
      </w:pPr>
      <w:r>
        <w:rPr>
          <w:b/>
        </w:rPr>
        <w:t>Graphical Presentation of Data</w:t>
      </w:r>
    </w:p>
    <w:p w:rsidR="00C10616" w:rsidRDefault="00716CE5">
      <w:pPr>
        <w:pStyle w:val="Footer"/>
        <w:spacing w:after="120"/>
        <w:ind w:left="1260"/>
        <w:jc w:val="both"/>
      </w:pPr>
      <w:r>
        <w:t>Individual and Mean plasma concentration vs. time plots will be generated on both Linear and Semi-log axis for Bortezomib.</w:t>
      </w:r>
    </w:p>
    <w:p w:rsidR="00C10616" w:rsidRDefault="00716CE5">
      <w:pPr>
        <w:pStyle w:val="Heading3"/>
        <w:numPr>
          <w:ilvl w:val="2"/>
          <w:numId w:val="14"/>
        </w:numPr>
        <w:ind w:left="720" w:firstLine="0"/>
        <w:rPr>
          <w:sz w:val="24"/>
        </w:rPr>
      </w:pPr>
      <w:bookmarkStart w:id="360" w:name="_Toc22992742"/>
      <w:r>
        <w:rPr>
          <w:sz w:val="24"/>
        </w:rPr>
        <w:t>Pharmacodynamic Parameters</w:t>
      </w:r>
      <w:bookmarkEnd w:id="360"/>
    </w:p>
    <w:p w:rsidR="00C10616" w:rsidRDefault="00716CE5">
      <w:pPr>
        <w:spacing w:before="120" w:after="120"/>
        <w:ind w:left="709"/>
        <w:jc w:val="both"/>
        <w:rPr>
          <w:sz w:val="2"/>
        </w:rPr>
      </w:pPr>
      <w:r>
        <w:t>The following Pharmacodynamic parameters will be comput</w:t>
      </w:r>
      <w:r>
        <w:t>ed.</w:t>
      </w:r>
    </w:p>
    <w:tbl>
      <w:tblPr>
        <w:tblW w:w="8100" w:type="dxa"/>
        <w:tblInd w:w="829" w:type="dxa"/>
        <w:tblLook w:val="0000" w:firstRow="0" w:lastRow="0" w:firstColumn="0" w:lastColumn="0" w:noHBand="0" w:noVBand="0"/>
      </w:tblPr>
      <w:tblGrid>
        <w:gridCol w:w="1799"/>
        <w:gridCol w:w="6301"/>
      </w:tblGrid>
      <w:tr w:rsidR="00C10616">
        <w:trPr>
          <w:trHeight w:val="620"/>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120" w:after="120"/>
              <w:jc w:val="left"/>
            </w:pPr>
            <w:r>
              <w:lastRenderedPageBreak/>
              <w:t>Emax</w:t>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jc w:val="both"/>
            </w:pPr>
            <w:r>
              <w:t>Observed maximum percent inhibition of 20 S proteasome activity taken directly from inhibition time profile</w:t>
            </w:r>
          </w:p>
        </w:tc>
      </w:tr>
      <w:tr w:rsidR="00C10616">
        <w:trPr>
          <w:trHeight w:val="989"/>
        </w:trPr>
        <w:tc>
          <w:tcPr>
            <w:tcW w:w="179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 w:val="left" w:pos="1470"/>
              </w:tabs>
              <w:jc w:val="left"/>
              <w:rPr>
                <w:vertAlign w:val="subscript"/>
              </w:rPr>
            </w:pPr>
            <w:r>
              <w:t>AUE</w:t>
            </w:r>
            <w:r>
              <w:rPr>
                <w:vertAlign w:val="subscript"/>
              </w:rPr>
              <w:t>t</w:t>
            </w:r>
          </w:p>
        </w:tc>
        <w:tc>
          <w:tcPr>
            <w:tcW w:w="6300"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
              <w:tabs>
                <w:tab w:val="left" w:pos="1080"/>
              </w:tabs>
              <w:spacing w:before="40" w:after="40"/>
              <w:jc w:val="both"/>
            </w:pPr>
            <w:r>
              <w:t>The area under the proteasome inhibition time curve from time 0 to the last time point.</w:t>
            </w:r>
          </w:p>
        </w:tc>
      </w:tr>
    </w:tbl>
    <w:p w:rsidR="00C10616" w:rsidRDefault="00716CE5">
      <w:pPr>
        <w:spacing w:before="120" w:after="120"/>
        <w:ind w:left="720"/>
        <w:jc w:val="both"/>
        <w:rPr>
          <w:rFonts w:cs="Arial"/>
          <w:color w:val="000000"/>
          <w:lang w:val="en-GB"/>
        </w:rPr>
      </w:pPr>
      <w:r>
        <w:rPr>
          <w:lang w:val="en-IN"/>
        </w:rPr>
        <w:t xml:space="preserve">The statistical analysis will be done using </w:t>
      </w:r>
      <w:r>
        <w:rPr>
          <w:lang w:val="en-IN"/>
        </w:rPr>
        <w:t>the SAS</w:t>
      </w:r>
      <w:r>
        <w:rPr>
          <w:vertAlign w:val="superscript"/>
          <w:lang w:val="en-IN"/>
        </w:rPr>
        <w:t>®</w:t>
      </w:r>
      <w:r>
        <w:rPr>
          <w:lang w:val="en-IN"/>
        </w:rPr>
        <w:t xml:space="preserve"> Software using version 9.4 or higher</w:t>
      </w:r>
      <w:r>
        <w:rPr>
          <w:rFonts w:cs="Arial"/>
          <w:color w:val="000000"/>
          <w:lang w:val="en-GB"/>
        </w:rPr>
        <w:t>. The p-value will be calculated for E</w:t>
      </w:r>
      <w:r>
        <w:rPr>
          <w:rFonts w:cs="Arial"/>
          <w:color w:val="000000"/>
          <w:vertAlign w:val="subscript"/>
          <w:lang w:val="en-GB"/>
        </w:rPr>
        <w:t>max</w:t>
      </w:r>
      <w:r>
        <w:rPr>
          <w:rFonts w:cs="Arial"/>
          <w:color w:val="000000"/>
          <w:lang w:val="en-GB"/>
        </w:rPr>
        <w:t xml:space="preserve"> and AUE</w:t>
      </w:r>
      <w:r>
        <w:rPr>
          <w:rFonts w:cs="Arial"/>
          <w:color w:val="000000"/>
          <w:vertAlign w:val="subscript"/>
          <w:lang w:val="en-GB"/>
        </w:rPr>
        <w:t>t</w:t>
      </w:r>
      <w:r>
        <w:rPr>
          <w:rFonts w:cs="Arial"/>
          <w:color w:val="000000"/>
          <w:lang w:val="en-GB"/>
        </w:rPr>
        <w:t xml:space="preserve"> at 5% level of significance.</w:t>
      </w:r>
    </w:p>
    <w:p w:rsidR="00C10616" w:rsidRDefault="00716CE5">
      <w:pPr>
        <w:spacing w:before="120" w:after="120"/>
        <w:ind w:left="720"/>
        <w:jc w:val="both"/>
        <w:rPr>
          <w:color w:val="000000"/>
        </w:rPr>
      </w:pPr>
      <w:r>
        <w:t>90% two one sided confidence interval for the difference of the least-square means of the logarithmic transformed values of E</w:t>
      </w:r>
      <w:r>
        <w:rPr>
          <w:vertAlign w:val="subscript"/>
        </w:rPr>
        <w:t>max</w:t>
      </w:r>
      <w:r>
        <w:t>, a</w:t>
      </w:r>
      <w:r>
        <w:t xml:space="preserve">nd </w:t>
      </w:r>
      <w:r>
        <w:rPr>
          <w:rFonts w:cs="Arial"/>
          <w:color w:val="000000"/>
          <w:lang w:val="en-GB"/>
        </w:rPr>
        <w:t>AUE</w:t>
      </w:r>
      <w:r>
        <w:rPr>
          <w:rFonts w:cs="Arial"/>
          <w:color w:val="000000"/>
          <w:vertAlign w:val="subscript"/>
          <w:lang w:val="en-GB"/>
        </w:rPr>
        <w:t>t</w:t>
      </w:r>
      <w:r>
        <w:t xml:space="preserve"> at 5 % level of significance for Bortezomib of Day 1 and 15</w:t>
      </w:r>
      <w:r>
        <w:rPr>
          <w:color w:val="000000"/>
        </w:rPr>
        <w:t xml:space="preserve">. </w:t>
      </w:r>
    </w:p>
    <w:p w:rsidR="00C10616" w:rsidRDefault="00716CE5">
      <w:pPr>
        <w:ind w:left="720"/>
        <w:jc w:val="both"/>
      </w:pPr>
      <w:r>
        <w:t>The 90% confidence intervals for the ratio of geometric least square means of ln-transformed pharmacokinetic parameters; E</w:t>
      </w:r>
      <w:r>
        <w:rPr>
          <w:vertAlign w:val="subscript"/>
        </w:rPr>
        <w:t>max</w:t>
      </w:r>
      <w:r>
        <w:t xml:space="preserve">, and </w:t>
      </w:r>
      <w:r>
        <w:rPr>
          <w:rFonts w:cs="Arial"/>
          <w:color w:val="000000"/>
          <w:lang w:val="en-GB"/>
        </w:rPr>
        <w:t>AUE</w:t>
      </w:r>
      <w:r>
        <w:rPr>
          <w:rFonts w:cs="Arial"/>
          <w:color w:val="000000"/>
          <w:vertAlign w:val="subscript"/>
          <w:lang w:val="en-GB"/>
        </w:rPr>
        <w:t>t</w:t>
      </w:r>
      <w:r>
        <w:rPr>
          <w:color w:val="000000"/>
          <w:vertAlign w:val="subscript"/>
        </w:rPr>
        <w:t xml:space="preserve"> </w:t>
      </w:r>
      <w:r>
        <w:t xml:space="preserve">should be within 80.00 to 125.00% to conclude the </w:t>
      </w:r>
      <w:r>
        <w:t>test product is bioequivalent to the reference product.</w:t>
      </w:r>
    </w:p>
    <w:p w:rsidR="00C10616" w:rsidRDefault="00716CE5">
      <w:pPr>
        <w:pStyle w:val="Heading2"/>
        <w:numPr>
          <w:ilvl w:val="1"/>
          <w:numId w:val="14"/>
        </w:numPr>
        <w:tabs>
          <w:tab w:val="left" w:pos="709"/>
        </w:tabs>
        <w:spacing w:before="160" w:after="120" w:line="240" w:lineRule="auto"/>
        <w:rPr>
          <w:bCs w:val="0"/>
        </w:rPr>
      </w:pPr>
      <w:bookmarkStart w:id="361" w:name="_Toc22992743"/>
      <w:r>
        <w:t xml:space="preserve">Statistical Analysis for </w:t>
      </w:r>
      <w:r>
        <w:rPr>
          <w:bCs w:val="0"/>
        </w:rPr>
        <w:t>Injection Site Reactions Scoring</w:t>
      </w:r>
      <w:bookmarkEnd w:id="361"/>
    </w:p>
    <w:p w:rsidR="00C10616" w:rsidRDefault="00716CE5">
      <w:pPr>
        <w:ind w:left="720"/>
        <w:jc w:val="both"/>
      </w:pPr>
      <w:r>
        <w:t xml:space="preserve">The injection site will be examined for Injection Site Reaction (ISR), Maximal Diameter of Injection Site Reaction, Duration of Symptoms, </w:t>
      </w:r>
      <w:r>
        <w:t>sequelae, Likely Impact on Next Dose and Activities of daily living (ADL) Limitations.</w:t>
      </w:r>
    </w:p>
    <w:p w:rsidR="00C10616" w:rsidRDefault="00716CE5">
      <w:pPr>
        <w:spacing w:before="120" w:after="120"/>
        <w:ind w:left="720"/>
        <w:jc w:val="both"/>
        <w:rPr>
          <w:color w:val="000000"/>
        </w:rPr>
      </w:pPr>
      <w:r>
        <w:t xml:space="preserve">The descriptive statistics (such as mean, median, minimum, maximum, standard deviation and coefficient of variation) will be tabulated for Test and Reference </w:t>
      </w:r>
      <w:r>
        <w:rPr>
          <w:color w:val="000000"/>
        </w:rPr>
        <w:t>treatments.</w:t>
      </w:r>
    </w:p>
    <w:p w:rsidR="00C10616" w:rsidRDefault="00716CE5">
      <w:pPr>
        <w:pStyle w:val="Heading1"/>
        <w:numPr>
          <w:ilvl w:val="0"/>
          <w:numId w:val="14"/>
        </w:numPr>
        <w:tabs>
          <w:tab w:val="left" w:pos="585"/>
        </w:tabs>
        <w:spacing w:before="120" w:after="120"/>
      </w:pPr>
      <w:bookmarkStart w:id="362" w:name="_Toc121981924"/>
      <w:bookmarkStart w:id="363" w:name="_Toc127419958"/>
      <w:bookmarkStart w:id="364" w:name="_Toc22992744"/>
      <w:bookmarkEnd w:id="362"/>
      <w:bookmarkEnd w:id="363"/>
      <w:r>
        <w:t>CLINICAL SITE AUDITING AND INSPECTION(S)</w:t>
      </w:r>
      <w:bookmarkEnd w:id="364"/>
    </w:p>
    <w:p w:rsidR="00C10616" w:rsidRDefault="00716CE5">
      <w:pPr>
        <w:tabs>
          <w:tab w:val="left" w:pos="360"/>
        </w:tabs>
        <w:spacing w:before="120" w:after="120"/>
        <w:ind w:left="576"/>
        <w:jc w:val="both"/>
      </w:pPr>
      <w:r>
        <w:t>The investigator will permit study-related monitoring, audits and inspections by the IEC/IRB, the sponsor, government regulatory bodies and quality assurance groups of all study related documents (e.g. source docum</w:t>
      </w:r>
      <w:r>
        <w:t xml:space="preserve">ents, regulatory documents, data collection instruments, study data etc. The investigator agrees to allow the auditors or inspectors to have direct access to his/her study records for review, being understood that these personnel are bound by professional </w:t>
      </w:r>
      <w:r>
        <w:t xml:space="preserve">secrecy, and as such will not disclose any personal identity or personal medical information. The confidentiality of the data verified and the protection of the subjects should be respected during these inspections. </w:t>
      </w:r>
    </w:p>
    <w:p w:rsidR="00C10616" w:rsidRDefault="00716CE5">
      <w:pPr>
        <w:tabs>
          <w:tab w:val="left" w:pos="360"/>
        </w:tabs>
        <w:spacing w:before="120" w:after="120"/>
        <w:ind w:left="576"/>
        <w:jc w:val="both"/>
      </w:pPr>
      <w:r>
        <w:rPr>
          <w:lang w:eastAsia="x-none"/>
        </w:rPr>
        <w:t>The</w:t>
      </w:r>
      <w:r>
        <w:t xml:space="preserve"> investigator will ensure the capaci</w:t>
      </w:r>
      <w:r>
        <w:t>ty for inspections of applicable study related facilities (e.g. pharmacy, diagnostic laboratory, study documents etc.). Participation as an investigator in this study implies acceptance of potential inspection by government regulatory authorities and quali</w:t>
      </w:r>
      <w:r>
        <w:t>ty assurance offices. As soon as the investigator is notified of a future inspection by the authorities, he/she will inform the sponsor and authorize the sponsor to participate in these inspections. Any result and information arising from the inspections b</w:t>
      </w:r>
      <w:r>
        <w:t>y the regulatory authorities will be immediately communicated by the investigator to the sponsor.</w:t>
      </w:r>
    </w:p>
    <w:p w:rsidR="00C10616" w:rsidRDefault="00716CE5">
      <w:pPr>
        <w:pStyle w:val="Heading1"/>
        <w:numPr>
          <w:ilvl w:val="0"/>
          <w:numId w:val="14"/>
        </w:numPr>
        <w:tabs>
          <w:tab w:val="left" w:pos="585"/>
        </w:tabs>
        <w:spacing w:before="240" w:after="120"/>
        <w:rPr>
          <w:bCs w:val="0"/>
          <w:caps w:val="0"/>
        </w:rPr>
      </w:pPr>
      <w:bookmarkStart w:id="365" w:name="_Toc405382811"/>
      <w:bookmarkStart w:id="366" w:name="_Toc422475360"/>
      <w:bookmarkStart w:id="367" w:name="_Toc22992745"/>
      <w:r>
        <w:t>PROTOCOL REVISIONS / AMENDMENTs</w:t>
      </w:r>
      <w:bookmarkEnd w:id="365"/>
      <w:bookmarkEnd w:id="366"/>
      <w:bookmarkEnd w:id="367"/>
    </w:p>
    <w:p w:rsidR="00C10616" w:rsidRDefault="00716CE5">
      <w:pPr>
        <w:spacing w:before="120" w:after="120"/>
        <w:ind w:left="540"/>
        <w:jc w:val="both"/>
        <w:rPr>
          <w:bCs/>
        </w:rPr>
      </w:pPr>
      <w:bookmarkStart w:id="368" w:name="_Toc121544518"/>
      <w:bookmarkStart w:id="369" w:name="_Toc121542101"/>
      <w:bookmarkStart w:id="370" w:name="_Toc121545610"/>
      <w:bookmarkStart w:id="371" w:name="_Toc121557560"/>
      <w:bookmarkStart w:id="372" w:name="_Toc121652508"/>
      <w:r>
        <w:rPr>
          <w:bCs/>
        </w:rPr>
        <w:t xml:space="preserve">Any significant change in the study procedure or study design will only be effected upon agreement with the sponsor and after </w:t>
      </w:r>
      <w:r>
        <w:rPr>
          <w:bCs/>
        </w:rPr>
        <w:t>obtaining a favorable opinion from the IEC.</w:t>
      </w:r>
      <w:bookmarkEnd w:id="368"/>
      <w:bookmarkEnd w:id="369"/>
      <w:bookmarkEnd w:id="370"/>
      <w:bookmarkEnd w:id="371"/>
      <w:bookmarkEnd w:id="372"/>
      <w:r>
        <w:rPr>
          <w:bCs/>
        </w:rPr>
        <w:t xml:space="preserve"> </w:t>
      </w:r>
    </w:p>
    <w:p w:rsidR="00C10616" w:rsidRDefault="00716CE5">
      <w:pPr>
        <w:pStyle w:val="Heading1"/>
        <w:numPr>
          <w:ilvl w:val="0"/>
          <w:numId w:val="14"/>
        </w:numPr>
        <w:tabs>
          <w:tab w:val="left" w:pos="585"/>
        </w:tabs>
        <w:spacing w:before="240" w:after="120"/>
      </w:pPr>
      <w:bookmarkStart w:id="373" w:name="_Toc22992746"/>
      <w:bookmarkStart w:id="374" w:name="_Toc422475361"/>
      <w:bookmarkStart w:id="375" w:name="_Toc405382812"/>
      <w:bookmarkStart w:id="376" w:name="_Toc402426386"/>
      <w:bookmarkStart w:id="377" w:name="_Toc376948527"/>
      <w:bookmarkStart w:id="378" w:name="_Toc373157076"/>
      <w:bookmarkStart w:id="379" w:name="_Toc372727598"/>
      <w:bookmarkStart w:id="380" w:name="_Toc372640320"/>
      <w:bookmarkStart w:id="381" w:name="_Toc368990266"/>
      <w:bookmarkStart w:id="382" w:name="_Toc368927224"/>
      <w:r>
        <w:lastRenderedPageBreak/>
        <w:t>DEVIATIONS</w:t>
      </w:r>
      <w:bookmarkEnd w:id="373"/>
      <w:bookmarkEnd w:id="374"/>
      <w:bookmarkEnd w:id="375"/>
      <w:bookmarkEnd w:id="376"/>
      <w:bookmarkEnd w:id="377"/>
      <w:bookmarkEnd w:id="378"/>
      <w:bookmarkEnd w:id="379"/>
      <w:bookmarkEnd w:id="380"/>
      <w:bookmarkEnd w:id="381"/>
      <w:bookmarkEnd w:id="382"/>
    </w:p>
    <w:p w:rsidR="00C10616" w:rsidRDefault="00716CE5">
      <w:pPr>
        <w:tabs>
          <w:tab w:val="left" w:pos="360"/>
        </w:tabs>
        <w:spacing w:before="120" w:after="120"/>
        <w:ind w:left="576"/>
        <w:jc w:val="both"/>
        <w:rPr>
          <w:lang w:eastAsia="x-none"/>
        </w:rPr>
      </w:pPr>
      <w:r>
        <w:rPr>
          <w:lang w:eastAsia="x-none"/>
        </w:rPr>
        <w:t>All deviations from this protocol are recorded, handled and reported as per the procedures.</w:t>
      </w:r>
    </w:p>
    <w:p w:rsidR="00C10616" w:rsidRDefault="00716CE5">
      <w:pPr>
        <w:tabs>
          <w:tab w:val="left" w:pos="360"/>
        </w:tabs>
        <w:spacing w:before="120" w:after="120"/>
        <w:ind w:left="576"/>
        <w:jc w:val="both"/>
        <w:rPr>
          <w:lang w:eastAsia="x-none"/>
        </w:rPr>
      </w:pPr>
      <w:r>
        <w:rPr>
          <w:lang w:eastAsia="x-none"/>
        </w:rPr>
        <w:t xml:space="preserve">The noncompliance may be either on the part of the subject, the investigator, or the study site staff. As a </w:t>
      </w:r>
      <w:r>
        <w:rPr>
          <w:lang w:eastAsia="x-none"/>
        </w:rPr>
        <w:t>result of deviations or violation, corrective actions are to be developed by the site and implemented promptly.</w:t>
      </w:r>
    </w:p>
    <w:p w:rsidR="00C10616" w:rsidRDefault="00716CE5">
      <w:pPr>
        <w:tabs>
          <w:tab w:val="left" w:pos="360"/>
        </w:tabs>
        <w:spacing w:before="120" w:after="120"/>
        <w:ind w:left="576"/>
        <w:jc w:val="both"/>
        <w:rPr>
          <w:lang w:eastAsia="x-none"/>
        </w:rPr>
      </w:pPr>
      <w:r>
        <w:rPr>
          <w:lang w:eastAsia="x-none"/>
        </w:rPr>
        <w:t>It is the responsibility of the site to observe vigilance to identify and report deviations immediately upon identification of the protocol devi</w:t>
      </w:r>
      <w:r>
        <w:rPr>
          <w:lang w:eastAsia="x-none"/>
        </w:rPr>
        <w:t>ation. All deviations must be promptly reported to CRO through Email. All deviations from the protocol must be addressed in study subject source documents. A completed copy of the protocol deviation form must be maintained in the regulatory file, as well a</w:t>
      </w:r>
      <w:r>
        <w:rPr>
          <w:lang w:eastAsia="x-none"/>
        </w:rPr>
        <w:t>s in the subject’s source document. Protocol deviations must be sent to the local IRB/IEC, if required, as per their guidelines. The site investigator / study staff is responsible for adhering to IRB/IEC requirements.</w:t>
      </w:r>
    </w:p>
    <w:p w:rsidR="00C10616" w:rsidRDefault="00716CE5">
      <w:pPr>
        <w:pStyle w:val="Heading1"/>
        <w:numPr>
          <w:ilvl w:val="0"/>
          <w:numId w:val="14"/>
        </w:numPr>
        <w:tabs>
          <w:tab w:val="left" w:pos="585"/>
        </w:tabs>
        <w:spacing w:before="240" w:after="120"/>
      </w:pPr>
      <w:bookmarkStart w:id="383" w:name="_Toc321151214"/>
      <w:bookmarkStart w:id="384" w:name="_Toc22992747"/>
      <w:r>
        <w:rPr>
          <w:caps w:val="0"/>
        </w:rPr>
        <w:t>PUBLICATION</w:t>
      </w:r>
      <w:r>
        <w:rPr>
          <w:bCs w:val="0"/>
          <w:caps w:val="0"/>
        </w:rPr>
        <w:t xml:space="preserve"> POLICY</w:t>
      </w:r>
      <w:bookmarkEnd w:id="383"/>
      <w:bookmarkEnd w:id="384"/>
    </w:p>
    <w:p w:rsidR="00C10616" w:rsidRDefault="00716CE5">
      <w:pPr>
        <w:tabs>
          <w:tab w:val="left" w:pos="360"/>
        </w:tabs>
        <w:spacing w:before="120" w:after="120"/>
        <w:ind w:left="576"/>
        <w:jc w:val="both"/>
        <w:rPr>
          <w:bCs/>
          <w:color w:val="000000"/>
        </w:rPr>
      </w:pPr>
      <w:r>
        <w:rPr>
          <w:bCs/>
          <w:color w:val="000000"/>
        </w:rPr>
        <w:t xml:space="preserve">Publication of the </w:t>
      </w:r>
      <w:r>
        <w:rPr>
          <w:bCs/>
          <w:color w:val="000000"/>
        </w:rPr>
        <w:t xml:space="preserve">results of the study, whether in whole or in part, shall be within the sole and absolute discretion of </w:t>
      </w:r>
      <w:r>
        <w:t>Sponsor.</w:t>
      </w:r>
      <w:r>
        <w:rPr>
          <w:bCs/>
          <w:color w:val="000000"/>
        </w:rPr>
        <w:t xml:space="preserve"> </w:t>
      </w:r>
      <w:r>
        <w:rPr>
          <w:color w:val="000000"/>
        </w:rPr>
        <w:t xml:space="preserve"> Medical Research India </w:t>
      </w:r>
      <w:r>
        <w:t xml:space="preserve">Pvt Ltd., </w:t>
      </w:r>
      <w:r>
        <w:rPr>
          <w:bCs/>
          <w:color w:val="000000"/>
        </w:rPr>
        <w:t xml:space="preserve">shall not be entitled to publish any of the data or information arising during or out of the provision of the services without the prior written consent of </w:t>
      </w:r>
      <w:r>
        <w:t>the sponsor</w:t>
      </w:r>
      <w:r>
        <w:rPr>
          <w:bCs/>
          <w:color w:val="000000"/>
        </w:rPr>
        <w:t xml:space="preserve">.  </w:t>
      </w:r>
    </w:p>
    <w:p w:rsidR="00C10616" w:rsidRDefault="00716CE5">
      <w:pPr>
        <w:pStyle w:val="Heading1"/>
        <w:numPr>
          <w:ilvl w:val="0"/>
          <w:numId w:val="14"/>
        </w:numPr>
        <w:tabs>
          <w:tab w:val="left" w:pos="603"/>
        </w:tabs>
        <w:spacing w:before="240" w:after="120"/>
        <w:rPr>
          <w:caps w:val="0"/>
        </w:rPr>
      </w:pPr>
      <w:bookmarkStart w:id="385" w:name="_Toc22992748"/>
      <w:bookmarkStart w:id="386" w:name="_Toc422475362"/>
      <w:bookmarkStart w:id="387" w:name="_Toc405382814"/>
      <w:bookmarkStart w:id="388" w:name="_Toc285717018"/>
      <w:bookmarkStart w:id="389" w:name="_Toc285580025"/>
      <w:bookmarkStart w:id="390" w:name="_Toc276022855"/>
      <w:bookmarkStart w:id="391" w:name="_Toc275772726"/>
      <w:bookmarkStart w:id="392" w:name="_Toc274837890"/>
      <w:r>
        <w:rPr>
          <w:caps w:val="0"/>
        </w:rPr>
        <w:t>QUALITY ASSURANCE</w:t>
      </w:r>
      <w:bookmarkEnd w:id="385"/>
      <w:bookmarkEnd w:id="386"/>
      <w:bookmarkEnd w:id="387"/>
      <w:bookmarkEnd w:id="388"/>
      <w:bookmarkEnd w:id="389"/>
      <w:bookmarkEnd w:id="390"/>
      <w:bookmarkEnd w:id="391"/>
      <w:bookmarkEnd w:id="392"/>
      <w:r>
        <w:rPr>
          <w:caps w:val="0"/>
        </w:rPr>
        <w:t xml:space="preserve"> </w:t>
      </w:r>
    </w:p>
    <w:p w:rsidR="00C10616" w:rsidRDefault="00716CE5">
      <w:pPr>
        <w:tabs>
          <w:tab w:val="left" w:pos="360"/>
        </w:tabs>
        <w:spacing w:before="120" w:after="120"/>
        <w:ind w:left="576"/>
        <w:jc w:val="both"/>
      </w:pPr>
      <w:r>
        <w:rPr>
          <w:color w:val="000000"/>
        </w:rPr>
        <w:t xml:space="preserve"> Medical Research India </w:t>
      </w:r>
      <w:r>
        <w:t>Pvt Ltd., Quality assurance conducts indep</w:t>
      </w:r>
      <w:r>
        <w:t xml:space="preserve">endent study audits during the study conduction. Quality assurance has access to all the study documents, related to this study. </w:t>
      </w:r>
    </w:p>
    <w:p w:rsidR="00C10616" w:rsidRDefault="00716CE5">
      <w:pPr>
        <w:pStyle w:val="Heading1"/>
        <w:numPr>
          <w:ilvl w:val="0"/>
          <w:numId w:val="14"/>
        </w:numPr>
        <w:tabs>
          <w:tab w:val="left" w:pos="585"/>
        </w:tabs>
        <w:spacing w:before="240" w:after="120"/>
        <w:rPr>
          <w:caps w:val="0"/>
        </w:rPr>
      </w:pPr>
      <w:bookmarkStart w:id="393" w:name="_Toc413741782"/>
      <w:bookmarkStart w:id="394" w:name="_Toc22992749"/>
      <w:bookmarkStart w:id="395" w:name="_Toc405382815"/>
      <w:bookmarkStart w:id="396" w:name="_Toc450898989"/>
      <w:r>
        <w:rPr>
          <w:caps w:val="0"/>
        </w:rPr>
        <w:t>ARCHIVAL</w:t>
      </w:r>
      <w:bookmarkEnd w:id="393"/>
      <w:bookmarkEnd w:id="394"/>
      <w:bookmarkEnd w:id="395"/>
      <w:bookmarkEnd w:id="396"/>
    </w:p>
    <w:p w:rsidR="00C10616" w:rsidRDefault="00716CE5">
      <w:pPr>
        <w:pStyle w:val="Footer"/>
        <w:tabs>
          <w:tab w:val="left" w:pos="720"/>
        </w:tabs>
        <w:spacing w:before="120" w:after="120"/>
        <w:ind w:left="594"/>
        <w:jc w:val="both"/>
      </w:pPr>
      <w:r>
        <w:t xml:space="preserve">All the electronic copy of the study data will be retained by </w:t>
      </w:r>
      <w:r>
        <w:rPr>
          <w:color w:val="000000"/>
        </w:rPr>
        <w:t xml:space="preserve"> Medical Research </w:t>
      </w:r>
      <w:r>
        <w:t>India Pvt Ltd., for a period of 15 ye</w:t>
      </w:r>
      <w:r>
        <w:t xml:space="preserve">ars after completion of the study and the paper study data will be archived for 5 years from the completion of the study or as per sponsor’s recommendation. All study related source data including treating physician’s /Investigators prescriptions, Medical </w:t>
      </w:r>
      <w:r>
        <w:t>Review Records, Laboratory Investigations and diagnostic reports including their images shall be archived as per recommended storage conditions at the Investigational site for a period of 15 years after site close-out.</w:t>
      </w:r>
    </w:p>
    <w:p w:rsidR="00C10616" w:rsidRDefault="00716CE5">
      <w:pPr>
        <w:pStyle w:val="Heading1"/>
        <w:numPr>
          <w:ilvl w:val="0"/>
          <w:numId w:val="14"/>
        </w:numPr>
        <w:tabs>
          <w:tab w:val="left" w:pos="585"/>
        </w:tabs>
        <w:spacing w:before="120" w:after="120"/>
      </w:pPr>
      <w:bookmarkStart w:id="397" w:name="_Toc460663525"/>
      <w:bookmarkStart w:id="398" w:name="_Toc22992750"/>
      <w:r>
        <w:t>RECORD KEEPING</w:t>
      </w:r>
      <w:bookmarkEnd w:id="397"/>
      <w:bookmarkEnd w:id="398"/>
    </w:p>
    <w:p w:rsidR="00C10616" w:rsidRDefault="00716CE5">
      <w:pPr>
        <w:pStyle w:val="Default"/>
        <w:spacing w:before="120" w:after="120"/>
        <w:ind w:left="539"/>
        <w:jc w:val="both"/>
        <w:rPr>
          <w:rFonts w:ascii="Times New Roman" w:hAnsi="Times New Roman" w:cs="Times New Roman"/>
          <w:color w:val="auto"/>
        </w:rPr>
      </w:pPr>
      <w:r>
        <w:rPr>
          <w:rFonts w:ascii="Times New Roman" w:hAnsi="Times New Roman" w:cs="Times New Roman"/>
          <w:color w:val="auto"/>
        </w:rPr>
        <w:t>Records of patients, source documents, monitoring visit logs, data correction forms, CRFs, inventory of study product, regulatory documents (eg, protocol and amendments, IRB/IEC correspondence and approvals, approved and signed informed consent forms, inve</w:t>
      </w:r>
      <w:r>
        <w:rPr>
          <w:rFonts w:ascii="Times New Roman" w:hAnsi="Times New Roman" w:cs="Times New Roman"/>
          <w:color w:val="auto"/>
        </w:rPr>
        <w:t xml:space="preserve">stigator’s agreement, clinical supplies receipts, distribution and return records), and other sponsor correspondence pertaining to the study must be kept in appropriate study files at the site. </w:t>
      </w:r>
    </w:p>
    <w:p w:rsidR="00C10616" w:rsidRDefault="00716CE5">
      <w:pPr>
        <w:spacing w:before="120" w:after="120"/>
        <w:ind w:left="539"/>
        <w:jc w:val="both"/>
      </w:pPr>
      <w:r>
        <w:t>Source documents include all recordings and observations or n</w:t>
      </w:r>
      <w:r>
        <w:t xml:space="preserve">otations of clinical activities and all reports and records necessary for the evaluation and reconstruction of the clinical study. These records will be retained in a secure file for the period required by the institution or site policy. Prior to transfer </w:t>
      </w:r>
      <w:r>
        <w:t xml:space="preserve">or destruction of these records Shilpa Medicare Ltd/ must be notified in writing and be given the opportunity to further store such records. </w:t>
      </w:r>
    </w:p>
    <w:p w:rsidR="00C10616" w:rsidRDefault="00716CE5">
      <w:pPr>
        <w:spacing w:before="120" w:after="120"/>
        <w:ind w:left="539"/>
        <w:jc w:val="both"/>
      </w:pPr>
      <w:r>
        <w:lastRenderedPageBreak/>
        <w:t>In the event that the Investigator withdraws from the study (e.g., relocation, retirement), the records shall be t</w:t>
      </w:r>
      <w:r>
        <w:t>ransferred to a mutually agreed upon designee (e.g., another investigator, IRB). Notice of such transfer will be given in writing to Sponsor.</w:t>
      </w:r>
    </w:p>
    <w:p w:rsidR="00C10616" w:rsidRDefault="00716CE5">
      <w:pPr>
        <w:pStyle w:val="Heading1"/>
        <w:numPr>
          <w:ilvl w:val="0"/>
          <w:numId w:val="14"/>
        </w:numPr>
        <w:tabs>
          <w:tab w:val="left" w:pos="585"/>
        </w:tabs>
        <w:spacing w:before="240" w:after="120"/>
        <w:rPr>
          <w:caps w:val="0"/>
        </w:rPr>
      </w:pPr>
      <w:bookmarkStart w:id="399" w:name="_Toc450898990"/>
      <w:bookmarkStart w:id="400" w:name="_Toc413741783"/>
      <w:bookmarkStart w:id="401" w:name="_Toc405382816"/>
      <w:bookmarkStart w:id="402" w:name="_Toc22992751"/>
      <w:r>
        <w:rPr>
          <w:caps w:val="0"/>
        </w:rPr>
        <w:t>STUDY REPORT</w:t>
      </w:r>
      <w:bookmarkEnd w:id="399"/>
      <w:bookmarkEnd w:id="400"/>
      <w:bookmarkEnd w:id="401"/>
      <w:bookmarkEnd w:id="402"/>
    </w:p>
    <w:p w:rsidR="00C10616" w:rsidRDefault="00716CE5">
      <w:pPr>
        <w:tabs>
          <w:tab w:val="left" w:pos="360"/>
        </w:tabs>
        <w:spacing w:before="120" w:after="120"/>
        <w:ind w:left="576"/>
        <w:jc w:val="both"/>
        <w:rPr>
          <w:bCs/>
        </w:rPr>
      </w:pPr>
      <w:bookmarkStart w:id="403" w:name="_Toc235087771"/>
      <w:bookmarkEnd w:id="403"/>
      <w:r>
        <w:t>The study report will include reports on the clinical phase, bioanalytical phase and data analysis ph</w:t>
      </w:r>
      <w:r>
        <w:t>ase of the study. the pharmacokinetic calculations, the statistical analysis of the data, and a clinical report along with raw data. The deviations from the protocol will be documented as protocol deviations and presented in the final report</w:t>
      </w:r>
      <w:r>
        <w:rPr>
          <w:bCs/>
        </w:rPr>
        <w:t>.</w:t>
      </w:r>
    </w:p>
    <w:p w:rsidR="00C10616" w:rsidRDefault="00716CE5">
      <w:pPr>
        <w:pStyle w:val="Heading1"/>
        <w:numPr>
          <w:ilvl w:val="0"/>
          <w:numId w:val="14"/>
        </w:numPr>
        <w:tabs>
          <w:tab w:val="left" w:pos="585"/>
        </w:tabs>
        <w:spacing w:before="240" w:after="120"/>
        <w:rPr>
          <w:caps w:val="0"/>
        </w:rPr>
      </w:pPr>
      <w:bookmarkStart w:id="404" w:name="_Toc405382817"/>
      <w:bookmarkStart w:id="405" w:name="_Toc376948528"/>
      <w:bookmarkStart w:id="406" w:name="_Toc422475365"/>
      <w:bookmarkStart w:id="407" w:name="_Toc402426387"/>
      <w:bookmarkStart w:id="408" w:name="_Toc22992752"/>
      <w:r>
        <w:rPr>
          <w:caps w:val="0"/>
        </w:rPr>
        <w:t>REVISION SUMM</w:t>
      </w:r>
      <w:r>
        <w:rPr>
          <w:caps w:val="0"/>
        </w:rPr>
        <w:t>ARY</w:t>
      </w:r>
      <w:bookmarkEnd w:id="404"/>
      <w:bookmarkEnd w:id="405"/>
      <w:bookmarkEnd w:id="406"/>
      <w:bookmarkEnd w:id="407"/>
      <w:bookmarkEnd w:id="408"/>
    </w:p>
    <w:p w:rsidR="00C10616" w:rsidRDefault="00716CE5">
      <w:pPr>
        <w:spacing w:before="120" w:after="120"/>
        <w:ind w:left="630" w:right="-360"/>
        <w:jc w:val="both"/>
        <w:rPr>
          <w:bCs/>
          <w:color w:val="000000"/>
        </w:rPr>
      </w:pPr>
      <w:r>
        <w:rPr>
          <w:bCs/>
          <w:color w:val="000000"/>
        </w:rPr>
        <w:t>The revised protocol (version 02) includes the changes listed in Appendix VI</w:t>
      </w:r>
      <w:r>
        <w:t>.</w:t>
      </w:r>
      <w:r>
        <w:br w:type="page"/>
      </w:r>
    </w:p>
    <w:p w:rsidR="00C10616" w:rsidRDefault="00716CE5">
      <w:pPr>
        <w:pStyle w:val="Heading1"/>
        <w:numPr>
          <w:ilvl w:val="0"/>
          <w:numId w:val="14"/>
        </w:numPr>
        <w:tabs>
          <w:tab w:val="left" w:pos="585"/>
        </w:tabs>
        <w:spacing w:before="240" w:after="120"/>
        <w:rPr>
          <w:rStyle w:val="Hyperlink"/>
          <w:color w:val="auto"/>
          <w:u w:val="none"/>
        </w:rPr>
      </w:pPr>
      <w:bookmarkStart w:id="409" w:name="_Toc405382818"/>
      <w:bookmarkStart w:id="410" w:name="_Toc121542109"/>
      <w:bookmarkStart w:id="411" w:name="_Toc22992753"/>
      <w:r>
        <w:rPr>
          <w:caps w:val="0"/>
        </w:rPr>
        <w:lastRenderedPageBreak/>
        <w:t>REFERENCES</w:t>
      </w:r>
      <w:bookmarkEnd w:id="409"/>
      <w:bookmarkEnd w:id="410"/>
      <w:bookmarkEnd w:id="411"/>
      <w:r>
        <w:rPr>
          <w:caps w:val="0"/>
        </w:rPr>
        <w:t xml:space="preserve">    </w:t>
      </w:r>
      <w:r>
        <w:rPr>
          <w:caps w:val="0"/>
          <w:lang w:val="en"/>
        </w:rPr>
        <w:t xml:space="preserve"> </w:t>
      </w:r>
    </w:p>
    <w:p w:rsidR="00C10616" w:rsidRDefault="00716CE5">
      <w:pPr>
        <w:numPr>
          <w:ilvl w:val="0"/>
          <w:numId w:val="15"/>
        </w:numPr>
        <w:tabs>
          <w:tab w:val="left" w:pos="990"/>
        </w:tabs>
        <w:spacing w:before="120" w:after="120"/>
        <w:ind w:left="994" w:right="-354"/>
      </w:pPr>
      <w:r>
        <w:t xml:space="preserve">https://www.accessdata.fda.gov/drugsatfda_docs/label/2006/021602s008,s009.pdf </w:t>
      </w:r>
    </w:p>
    <w:p w:rsidR="00C10616" w:rsidRDefault="00716CE5">
      <w:pPr>
        <w:numPr>
          <w:ilvl w:val="0"/>
          <w:numId w:val="15"/>
        </w:numPr>
        <w:tabs>
          <w:tab w:val="left" w:pos="990"/>
        </w:tabs>
        <w:spacing w:before="120" w:after="120"/>
        <w:ind w:left="994"/>
      </w:pPr>
      <w:r>
        <w:t>https://www.accessdata.fda.gov/drugsatfda_docs/label/2017/021602s043lbl.pdf</w:t>
      </w:r>
    </w:p>
    <w:p w:rsidR="00C10616" w:rsidRDefault="00716CE5">
      <w:pPr>
        <w:numPr>
          <w:ilvl w:val="0"/>
          <w:numId w:val="15"/>
        </w:numPr>
        <w:tabs>
          <w:tab w:val="left" w:pos="990"/>
        </w:tabs>
        <w:spacing w:before="120" w:after="120"/>
        <w:ind w:left="994"/>
      </w:pPr>
      <w:r>
        <w:t>ht</w:t>
      </w:r>
      <w:r>
        <w:t>tps://www.accessdata.fda.gov/drugsatfda_docs/nda/2003/21602_Velcade.cfm</w:t>
      </w:r>
    </w:p>
    <w:p w:rsidR="00C10616" w:rsidRDefault="00716CE5">
      <w:pPr>
        <w:numPr>
          <w:ilvl w:val="0"/>
          <w:numId w:val="15"/>
        </w:numPr>
        <w:tabs>
          <w:tab w:val="left" w:pos="990"/>
        </w:tabs>
        <w:spacing w:before="120" w:after="120"/>
        <w:ind w:left="994"/>
      </w:pPr>
      <w:r>
        <w:t>Consensus Document for Management of Multiple Myeloma - 2018, Indian Council of Medical Research (http://icmr.nic.in/sites/default/files/guidelines/Multiple%20Myeloma_0.pdf)</w:t>
      </w:r>
    </w:p>
    <w:p w:rsidR="00C10616" w:rsidRDefault="00716CE5">
      <w:pPr>
        <w:numPr>
          <w:ilvl w:val="0"/>
          <w:numId w:val="15"/>
        </w:numPr>
        <w:tabs>
          <w:tab w:val="left" w:pos="990"/>
        </w:tabs>
        <w:spacing w:before="120" w:after="120"/>
        <w:ind w:left="994"/>
      </w:pPr>
      <w:r>
        <w:t>Clinical P</w:t>
      </w:r>
      <w:r>
        <w:t>ractice guideline for Multiple Myeloma Patients, Version 3.2018-November 22, 2017, National Comprehensive Cancer Network  (http://szpiczak.org/wp-content/uploads/aktualnosci/artykuly/2016/myeloma_for_doctors.pdf)</w:t>
      </w:r>
    </w:p>
    <w:p w:rsidR="00C10616" w:rsidRDefault="00716CE5">
      <w:pPr>
        <w:numPr>
          <w:ilvl w:val="0"/>
          <w:numId w:val="15"/>
        </w:numPr>
        <w:tabs>
          <w:tab w:val="left" w:pos="990"/>
        </w:tabs>
        <w:spacing w:before="120" w:after="120"/>
        <w:ind w:left="994"/>
      </w:pPr>
      <w:r>
        <w:t>Clinical Practice guideline for Multiple My</w:t>
      </w:r>
      <w:r>
        <w:t>eloma Patients, 2018, National Comprehensive Cancer Network (https://www.nccn.org/patients/guidelines/myeloma/files/assets/common/downloads/files/myeloma.pdf)</w:t>
      </w:r>
    </w:p>
    <w:p w:rsidR="00C10616" w:rsidRDefault="00716CE5">
      <w:pPr>
        <w:numPr>
          <w:ilvl w:val="0"/>
          <w:numId w:val="15"/>
        </w:numPr>
        <w:tabs>
          <w:tab w:val="left" w:pos="990"/>
        </w:tabs>
        <w:spacing w:before="120" w:after="120"/>
        <w:ind w:left="994"/>
        <w:jc w:val="both"/>
      </w:pPr>
      <w:r>
        <w:t xml:space="preserve">Reeder CB, Reece DE, Kukreti V, </w:t>
      </w:r>
      <w:r>
        <w:rPr>
          <w:i/>
        </w:rPr>
        <w:t>et al.</w:t>
      </w:r>
      <w:r>
        <w:t xml:space="preserve"> (2010). Once- versus twice-weekly bortezomib induction therapy with CyBorD in newly diagnosed multiple myeloma. Blood, 115, 3416-7. </w:t>
      </w:r>
    </w:p>
    <w:p w:rsidR="00C10616" w:rsidRDefault="00716CE5">
      <w:pPr>
        <w:numPr>
          <w:ilvl w:val="0"/>
          <w:numId w:val="15"/>
        </w:numPr>
        <w:tabs>
          <w:tab w:val="left" w:pos="990"/>
        </w:tabs>
        <w:spacing w:before="120" w:after="120"/>
        <w:ind w:left="994"/>
        <w:jc w:val="both"/>
      </w:pPr>
      <w:r>
        <w:t xml:space="preserve">Lightcap </w:t>
      </w:r>
      <w:r>
        <w:rPr>
          <w:i/>
        </w:rPr>
        <w:t>et al</w:t>
      </w:r>
      <w:r>
        <w:t>.: Ex Vivo Proteasome Assay “Proteasome Inhibition Measurements: Clinical Application. Clinical Chemistry 46</w:t>
      </w:r>
      <w:r>
        <w:t>:5; 673-683 (2000).</w:t>
      </w:r>
    </w:p>
    <w:p w:rsidR="00C10616" w:rsidRDefault="00716CE5">
      <w:pPr>
        <w:numPr>
          <w:ilvl w:val="0"/>
          <w:numId w:val="15"/>
        </w:numPr>
        <w:tabs>
          <w:tab w:val="left" w:pos="990"/>
        </w:tabs>
        <w:spacing w:before="120" w:after="120"/>
        <w:ind w:left="994"/>
        <w:jc w:val="both"/>
      </w:pPr>
      <w:r>
        <w:t xml:space="preserve">P. Moreau </w:t>
      </w:r>
      <w:r>
        <w:rPr>
          <w:i/>
        </w:rPr>
        <w:t>et al</w:t>
      </w:r>
      <w:r>
        <w:t xml:space="preserve">. SC </w:t>
      </w:r>
      <w:r>
        <w:rPr>
          <w:i/>
        </w:rPr>
        <w:t>vs.</w:t>
      </w:r>
      <w:r>
        <w:t xml:space="preserve"> IV Bortezomib administration. “Prospective comparision of subcutaneous versus intravenous administration of Bortezomib in patients with multiple myeloma” haematologica│2008; 93(12) │1908 to 1911.</w:t>
      </w:r>
    </w:p>
    <w:p w:rsidR="00C10616" w:rsidRDefault="00716CE5">
      <w:pPr>
        <w:numPr>
          <w:ilvl w:val="0"/>
          <w:numId w:val="15"/>
        </w:numPr>
        <w:tabs>
          <w:tab w:val="left" w:pos="990"/>
        </w:tabs>
        <w:spacing w:before="120" w:after="120"/>
        <w:ind w:left="994"/>
        <w:jc w:val="both"/>
      </w:pPr>
      <w:r>
        <w:t xml:space="preserve">Crooks, V, Waller S, et al. The use of the Karnofsky Performance Scale in determining outcomes and risk in geriatric outpatients. J Gerontol. 1991; 46: M139-M144. </w:t>
      </w:r>
    </w:p>
    <w:p w:rsidR="00C10616" w:rsidRDefault="00716CE5">
      <w:pPr>
        <w:numPr>
          <w:ilvl w:val="0"/>
          <w:numId w:val="15"/>
        </w:numPr>
        <w:tabs>
          <w:tab w:val="left" w:pos="990"/>
        </w:tabs>
        <w:spacing w:before="120" w:after="120"/>
        <w:ind w:left="994"/>
        <w:jc w:val="both"/>
      </w:pPr>
      <w:r>
        <w:t>de Haan R, Aaronson A, et al. Measuring quality of life in stroke. Stroke. 1993; 24:320- 327</w:t>
      </w:r>
      <w:r>
        <w:t xml:space="preserve">. Hollen PJ, Gralla RJ, et al. Measurement of quality of life in patients with lung cancer in multicenter trials of new therapies. Cancer. 1994; 73: 2087-2098. </w:t>
      </w:r>
    </w:p>
    <w:p w:rsidR="00C10616" w:rsidRDefault="00716CE5">
      <w:pPr>
        <w:numPr>
          <w:ilvl w:val="0"/>
          <w:numId w:val="15"/>
        </w:numPr>
        <w:tabs>
          <w:tab w:val="left" w:pos="990"/>
        </w:tabs>
        <w:spacing w:before="120" w:after="120"/>
        <w:ind w:left="994"/>
        <w:jc w:val="both"/>
      </w:pPr>
      <w:r>
        <w:t>O'Toole DM, Golden AM. Evaluating cancer patients for rehabilitation potential. West J Med. 199</w:t>
      </w:r>
      <w:r>
        <w:t xml:space="preserve">1; 155:384-387. </w:t>
      </w:r>
    </w:p>
    <w:p w:rsidR="00C10616" w:rsidRDefault="00716CE5">
      <w:pPr>
        <w:numPr>
          <w:ilvl w:val="0"/>
          <w:numId w:val="15"/>
        </w:numPr>
        <w:tabs>
          <w:tab w:val="left" w:pos="990"/>
        </w:tabs>
        <w:spacing w:before="120" w:after="120"/>
        <w:ind w:left="994"/>
        <w:jc w:val="both"/>
      </w:pPr>
      <w:r>
        <w:t>Oxford Textbook of Palliative Medicine, Oxford University Press. 1993;109. Schag CC, Heinrich RL, Ganz PA. Karnofsky performance status revisited: Reliability, validity, and guidelines. J Clin Oncology. 1984; 2:187-193</w:t>
      </w:r>
    </w:p>
    <w:p w:rsidR="00C10616" w:rsidRDefault="00716CE5">
      <w:pPr>
        <w:numPr>
          <w:ilvl w:val="0"/>
          <w:numId w:val="15"/>
        </w:numPr>
        <w:tabs>
          <w:tab w:val="left" w:pos="990"/>
        </w:tabs>
        <w:spacing w:before="120" w:after="120"/>
        <w:ind w:left="994"/>
        <w:jc w:val="both"/>
      </w:pPr>
      <w:r>
        <w:rPr>
          <w:rStyle w:val="Hyperlink"/>
          <w:color w:val="auto"/>
          <w:u w:val="none"/>
        </w:rPr>
        <w:t>ICH</w:t>
      </w:r>
      <w:r>
        <w:t xml:space="preserve"> (International C</w:t>
      </w:r>
      <w:r>
        <w:t>ouncil for Harmonization) E6 ‘Guideline for Good Clinical Practice’ (Step 4, 2016).</w:t>
      </w:r>
    </w:p>
    <w:p w:rsidR="00C10616" w:rsidRDefault="00716CE5">
      <w:pPr>
        <w:numPr>
          <w:ilvl w:val="0"/>
          <w:numId w:val="15"/>
        </w:numPr>
        <w:tabs>
          <w:tab w:val="left" w:pos="990"/>
        </w:tabs>
        <w:spacing w:before="120" w:after="120"/>
        <w:ind w:left="994"/>
        <w:jc w:val="both"/>
      </w:pPr>
      <w:r>
        <w:t xml:space="preserve">ICH (International Council for Harmonization) E3 ‘Structure and Content of Clinical Study Reports’ (Step 4, 1995) </w:t>
      </w:r>
    </w:p>
    <w:p w:rsidR="00C10616" w:rsidRDefault="00716CE5">
      <w:pPr>
        <w:numPr>
          <w:ilvl w:val="0"/>
          <w:numId w:val="15"/>
        </w:numPr>
        <w:tabs>
          <w:tab w:val="left" w:pos="990"/>
        </w:tabs>
        <w:spacing w:before="120" w:after="120"/>
        <w:ind w:left="994"/>
        <w:jc w:val="both"/>
      </w:pPr>
      <w:r>
        <w:t>Ethical Principles for Medical Research Involving Human S</w:t>
      </w:r>
      <w:r>
        <w:t>ubjects, Declaration of Helsinki (Brazil 2013).</w:t>
      </w:r>
    </w:p>
    <w:p w:rsidR="00C10616" w:rsidRDefault="00716CE5">
      <w:pPr>
        <w:numPr>
          <w:ilvl w:val="0"/>
          <w:numId w:val="15"/>
        </w:numPr>
        <w:tabs>
          <w:tab w:val="left" w:pos="990"/>
        </w:tabs>
        <w:spacing w:before="120" w:after="120"/>
        <w:ind w:left="994"/>
        <w:jc w:val="both"/>
      </w:pPr>
      <w:r>
        <w:lastRenderedPageBreak/>
        <w:t xml:space="preserve">The common technical document for the registration of pharmaceuticals for human use efficacy – M4E (R2) Clinical overview and clinical summary of module 2 and clinical study reports module 5 (Step 4, 2016) </w:t>
      </w:r>
    </w:p>
    <w:p w:rsidR="00C10616" w:rsidRDefault="00716CE5">
      <w:pPr>
        <w:numPr>
          <w:ilvl w:val="0"/>
          <w:numId w:val="15"/>
        </w:numPr>
        <w:tabs>
          <w:tab w:val="left" w:pos="990"/>
        </w:tabs>
        <w:spacing w:before="120" w:after="120"/>
        <w:ind w:left="994"/>
        <w:jc w:val="both"/>
      </w:pPr>
      <w:r>
        <w:t>S</w:t>
      </w:r>
      <w:r>
        <w:t>chedule Y (amended version 2014) of CDSCO (Central Drugs Standard Control Organization).</w:t>
      </w:r>
    </w:p>
    <w:p w:rsidR="00C10616" w:rsidRDefault="00716CE5">
      <w:pPr>
        <w:numPr>
          <w:ilvl w:val="0"/>
          <w:numId w:val="15"/>
        </w:numPr>
        <w:tabs>
          <w:tab w:val="left" w:pos="990"/>
        </w:tabs>
        <w:spacing w:before="120" w:after="120"/>
        <w:ind w:left="994"/>
        <w:jc w:val="both"/>
      </w:pPr>
      <w:r>
        <w:rPr>
          <w:color w:val="000000"/>
        </w:rPr>
        <w:t>National Ethical Guidelines for Biomedical and Health Research on Human Participants</w:t>
      </w:r>
      <w:r>
        <w:t>, ICMR (Indian Council of Medical Research, 2017).</w:t>
      </w:r>
    </w:p>
    <w:p w:rsidR="00C10616" w:rsidRDefault="00716CE5">
      <w:pPr>
        <w:numPr>
          <w:ilvl w:val="0"/>
          <w:numId w:val="15"/>
        </w:numPr>
        <w:tabs>
          <w:tab w:val="left" w:pos="990"/>
        </w:tabs>
        <w:spacing w:before="120" w:after="120"/>
        <w:ind w:left="994"/>
        <w:jc w:val="both"/>
      </w:pPr>
      <w:hyperlink r:id="rId7">
        <w:r>
          <w:rPr>
            <w:rStyle w:val="Hyperlink"/>
          </w:rPr>
          <w:t>https://www.cdisc.org</w:t>
        </w:r>
      </w:hyperlink>
    </w:p>
    <w:p w:rsidR="00C10616" w:rsidRDefault="00716CE5">
      <w:pPr>
        <w:numPr>
          <w:ilvl w:val="0"/>
          <w:numId w:val="15"/>
        </w:numPr>
        <w:tabs>
          <w:tab w:val="left" w:pos="990"/>
        </w:tabs>
        <w:spacing w:before="120" w:after="120"/>
        <w:ind w:left="994"/>
        <w:jc w:val="both"/>
      </w:pPr>
      <w:r>
        <w:t>Velcade (bortezomib): EMEA/H/C/000539/X/0047: EPAR Assessment report - Extension (EMA/432973/2012), first published and last updated by EMA on 17-Oct-2012.</w:t>
      </w:r>
      <w:r>
        <w:br w:type="page"/>
      </w:r>
    </w:p>
    <w:p w:rsidR="00C10616" w:rsidRDefault="00716CE5">
      <w:pPr>
        <w:pStyle w:val="Heading1"/>
        <w:numPr>
          <w:ilvl w:val="0"/>
          <w:numId w:val="14"/>
        </w:numPr>
        <w:tabs>
          <w:tab w:val="left" w:pos="585"/>
        </w:tabs>
        <w:spacing w:after="120"/>
      </w:pPr>
      <w:bookmarkStart w:id="412" w:name="_Toc22992754"/>
      <w:bookmarkStart w:id="413" w:name="_Toc422475367"/>
      <w:bookmarkStart w:id="414" w:name="_Toc405382819"/>
      <w:r>
        <w:lastRenderedPageBreak/>
        <w:t>GLOSSARY OF TERMS</w:t>
      </w:r>
      <w:bookmarkEnd w:id="412"/>
      <w:bookmarkEnd w:id="413"/>
      <w:bookmarkEnd w:id="414"/>
    </w:p>
    <w:p w:rsidR="00C10616" w:rsidRDefault="00716CE5">
      <w:pPr>
        <w:numPr>
          <w:ilvl w:val="0"/>
          <w:numId w:val="2"/>
        </w:numPr>
        <w:spacing w:before="120" w:after="120"/>
        <w:jc w:val="both"/>
      </w:pPr>
      <w:r>
        <w:rPr>
          <w:b/>
          <w:bCs/>
        </w:rPr>
        <w:t xml:space="preserve"> Adverse Event (AE):</w:t>
      </w:r>
      <w:r>
        <w:t xml:space="preserve"> An </w:t>
      </w:r>
      <w:r>
        <w:rPr>
          <w:bCs/>
        </w:rPr>
        <w:t>Adverse Event</w:t>
      </w:r>
      <w:r>
        <w:t xml:space="preserve"> is any unto</w:t>
      </w:r>
      <w:r>
        <w:t xml:space="preserve">ward medical occurrence in a subject administered a pharmaceutical product and that does not necessarily have a causal relationship with this treatment. An AE can therefore be any unfavorable and unintended sign (including an abnormal laboratory finding), </w:t>
      </w:r>
      <w:r>
        <w:t>symptom, or disease temporally associated with the use of an investigational product, whether or not related to the investigational product.</w:t>
      </w:r>
    </w:p>
    <w:p w:rsidR="00C10616" w:rsidRDefault="00716CE5">
      <w:pPr>
        <w:numPr>
          <w:ilvl w:val="0"/>
          <w:numId w:val="2"/>
        </w:numPr>
        <w:spacing w:before="120" w:after="120"/>
        <w:jc w:val="both"/>
      </w:pPr>
      <w:r>
        <w:rPr>
          <w:b/>
          <w:bCs/>
        </w:rPr>
        <w:t xml:space="preserve"> Actual Sampling Time:</w:t>
      </w:r>
      <w:r>
        <w:t xml:space="preserve"> The exact sampling time at which the sample was collected.</w:t>
      </w:r>
    </w:p>
    <w:p w:rsidR="00C10616" w:rsidRDefault="00716CE5">
      <w:pPr>
        <w:numPr>
          <w:ilvl w:val="0"/>
          <w:numId w:val="2"/>
        </w:numPr>
        <w:spacing w:before="120" w:after="120"/>
        <w:jc w:val="both"/>
      </w:pPr>
      <w:r>
        <w:rPr>
          <w:b/>
          <w:bCs/>
        </w:rPr>
        <w:t xml:space="preserve"> Audit:</w:t>
      </w:r>
      <w:r>
        <w:t xml:space="preserve"> A systematic and independ</w:t>
      </w:r>
      <w:r>
        <w:t>ent examination of trial-related activities and documents to determine whether the evaluated trial-related activities were conducted, and the data were recorded, analyzed, and accurately, reported according to the protocol, good clinical practice (GCP), an</w:t>
      </w:r>
      <w:r>
        <w:t>d the applicable regulatory requirements.</w:t>
      </w:r>
    </w:p>
    <w:p w:rsidR="00C10616" w:rsidRDefault="00716CE5">
      <w:pPr>
        <w:numPr>
          <w:ilvl w:val="0"/>
          <w:numId w:val="2"/>
        </w:numPr>
        <w:spacing w:before="120" w:after="120"/>
        <w:jc w:val="both"/>
      </w:pPr>
      <w:r>
        <w:rPr>
          <w:b/>
          <w:bCs/>
        </w:rPr>
        <w:t>Bioavailability:</w:t>
      </w:r>
      <w:r>
        <w:t xml:space="preserve"> is a measurement of the rate and extent (amount) of drug that reaches the systemic circulation from a drug product or a dosage form.</w:t>
      </w:r>
    </w:p>
    <w:p w:rsidR="00C10616" w:rsidRDefault="00716CE5">
      <w:pPr>
        <w:numPr>
          <w:ilvl w:val="0"/>
          <w:numId w:val="2"/>
        </w:numPr>
        <w:spacing w:before="120" w:after="120"/>
        <w:jc w:val="both"/>
      </w:pPr>
      <w:r>
        <w:rPr>
          <w:b/>
          <w:bCs/>
        </w:rPr>
        <w:t xml:space="preserve">Bioequivalence: </w:t>
      </w:r>
      <w:r>
        <w:t>Pharmaceutical equivalents whose rate and extent</w:t>
      </w:r>
      <w:r>
        <w:t xml:space="preserve"> of absorption are not statistically different when administered to patients or subjects at the same molar dose under similar experimental conditions. </w:t>
      </w:r>
    </w:p>
    <w:p w:rsidR="00C10616" w:rsidRDefault="00716CE5">
      <w:pPr>
        <w:numPr>
          <w:ilvl w:val="0"/>
          <w:numId w:val="2"/>
        </w:numPr>
        <w:spacing w:before="120" w:after="120"/>
        <w:jc w:val="both"/>
      </w:pPr>
      <w:r>
        <w:rPr>
          <w:b/>
          <w:bCs/>
        </w:rPr>
        <w:t xml:space="preserve"> Case Report Form (CRF):</w:t>
      </w:r>
      <w:r>
        <w:t xml:space="preserve"> A printed, optical, or electronic document designed to record all of the protoc</w:t>
      </w:r>
      <w:r>
        <w:t>ol-required information to be reported to the sponsor or on each trial subject.</w:t>
      </w:r>
    </w:p>
    <w:p w:rsidR="00C10616" w:rsidRDefault="00716CE5">
      <w:pPr>
        <w:numPr>
          <w:ilvl w:val="0"/>
          <w:numId w:val="2"/>
        </w:numPr>
        <w:spacing w:before="120" w:after="120"/>
        <w:jc w:val="both"/>
      </w:pPr>
      <w:r>
        <w:rPr>
          <w:b/>
          <w:bCs/>
        </w:rPr>
        <w:t xml:space="preserve"> Check-in: </w:t>
      </w:r>
      <w:r>
        <w:t>The process of admitting a volunteer to a study. Normally this is done on the day before dosing.</w:t>
      </w:r>
    </w:p>
    <w:p w:rsidR="00C10616" w:rsidRDefault="00716CE5">
      <w:pPr>
        <w:numPr>
          <w:ilvl w:val="0"/>
          <w:numId w:val="2"/>
        </w:numPr>
        <w:spacing w:before="120" w:after="120"/>
        <w:jc w:val="both"/>
      </w:pPr>
      <w:r>
        <w:rPr>
          <w:b/>
          <w:bCs/>
        </w:rPr>
        <w:t>Checkout</w:t>
      </w:r>
      <w:r>
        <w:t>: The process of discharging a subject on completion of hous</w:t>
      </w:r>
      <w:r>
        <w:t>ing.</w:t>
      </w:r>
    </w:p>
    <w:p w:rsidR="00C10616" w:rsidRDefault="00716CE5">
      <w:pPr>
        <w:numPr>
          <w:ilvl w:val="0"/>
          <w:numId w:val="2"/>
        </w:numPr>
        <w:spacing w:before="120" w:after="120"/>
        <w:jc w:val="both"/>
      </w:pPr>
      <w:r>
        <w:rPr>
          <w:b/>
          <w:bCs/>
        </w:rPr>
        <w:t xml:space="preserve"> Compliance:</w:t>
      </w:r>
      <w:r>
        <w:t xml:space="preserve"> Adherence to all the study requirements, good clinical practice (GCP) requirements, and the applicable regulatory requirements.</w:t>
      </w:r>
    </w:p>
    <w:p w:rsidR="00C10616" w:rsidRDefault="00716CE5">
      <w:pPr>
        <w:numPr>
          <w:ilvl w:val="0"/>
          <w:numId w:val="2"/>
        </w:numPr>
        <w:spacing w:before="120" w:after="120"/>
        <w:jc w:val="both"/>
      </w:pPr>
      <w:r>
        <w:rPr>
          <w:b/>
          <w:bCs/>
        </w:rPr>
        <w:t>Essential Documents:</w:t>
      </w:r>
      <w:r>
        <w:t xml:space="preserve"> Documents that individually and collectively permit evaluation of the conduct of a study and the quality of the data produced.</w:t>
      </w:r>
    </w:p>
    <w:p w:rsidR="00C10616" w:rsidRDefault="00716CE5">
      <w:pPr>
        <w:numPr>
          <w:ilvl w:val="0"/>
          <w:numId w:val="2"/>
        </w:numPr>
        <w:spacing w:before="120" w:after="120"/>
        <w:jc w:val="both"/>
      </w:pPr>
      <w:r>
        <w:rPr>
          <w:b/>
          <w:bCs/>
        </w:rPr>
        <w:t>Good Clinical Practice (GCP):</w:t>
      </w:r>
      <w:r>
        <w:t xml:space="preserve"> A standard for design, conduct, performance, monitoring, auditing, recording, analysis, and report</w:t>
      </w:r>
      <w:r>
        <w:t>ing of clinical trial that provides assurance that the data and reported results are credible and accurate, and that the rights integrity, and confidentiality of trial subjects are protected.</w:t>
      </w:r>
    </w:p>
    <w:p w:rsidR="00C10616" w:rsidRDefault="00716CE5">
      <w:pPr>
        <w:numPr>
          <w:ilvl w:val="0"/>
          <w:numId w:val="2"/>
        </w:numPr>
        <w:spacing w:before="120" w:after="120"/>
        <w:jc w:val="both"/>
      </w:pPr>
      <w:r>
        <w:rPr>
          <w:b/>
          <w:bCs/>
        </w:rPr>
        <w:t>Housing:</w:t>
      </w:r>
      <w:r>
        <w:t xml:space="preserve"> The time during which the subject is lodged in the clin</w:t>
      </w:r>
      <w:r>
        <w:t>ical ward, from “check-in” to “check-out” after the last in-house sample is collected.</w:t>
      </w:r>
    </w:p>
    <w:p w:rsidR="00C10616" w:rsidRDefault="00716CE5">
      <w:pPr>
        <w:numPr>
          <w:ilvl w:val="0"/>
          <w:numId w:val="2"/>
        </w:numPr>
        <w:spacing w:before="120" w:after="120"/>
        <w:jc w:val="both"/>
      </w:pPr>
      <w:r>
        <w:rPr>
          <w:b/>
        </w:rPr>
        <w:t xml:space="preserve">Impartial Witness: </w:t>
      </w:r>
      <w:r>
        <w:t>A person, who is independent of the trial, who cannot be unfairly influenced by people involved with the trial, who attends and present during the ent</w:t>
      </w:r>
      <w:r>
        <w:t>ire informed consent process if the subject or the subject’s legally acceptable representative cannot read, and who reads the informed consent form and any other written information supplied to the subject.</w:t>
      </w:r>
    </w:p>
    <w:p w:rsidR="00C10616" w:rsidRDefault="00716CE5">
      <w:pPr>
        <w:numPr>
          <w:ilvl w:val="0"/>
          <w:numId w:val="2"/>
        </w:numPr>
        <w:spacing w:before="120" w:after="120"/>
        <w:jc w:val="both"/>
      </w:pPr>
      <w:r>
        <w:rPr>
          <w:b/>
          <w:bCs/>
        </w:rPr>
        <w:t>Informed Consent:</w:t>
      </w:r>
      <w:r>
        <w:t xml:space="preserve"> A process by which a subject vo</w:t>
      </w:r>
      <w:r>
        <w:t>luntarily confirms his or her willingness to participate in a particular trial, after having been informed of all aspects of the trial that are relevant to the subject’s decision to participate. Informed consent is documented by means of a written, signed,</w:t>
      </w:r>
      <w:r>
        <w:t xml:space="preserve"> and dated informed consent form.</w:t>
      </w:r>
    </w:p>
    <w:p w:rsidR="00C10616" w:rsidRDefault="00716CE5">
      <w:pPr>
        <w:numPr>
          <w:ilvl w:val="0"/>
          <w:numId w:val="2"/>
        </w:numPr>
        <w:spacing w:before="120" w:after="120"/>
        <w:jc w:val="both"/>
      </w:pPr>
      <w:r>
        <w:rPr>
          <w:b/>
          <w:bCs/>
        </w:rPr>
        <w:lastRenderedPageBreak/>
        <w:t>Investigational Product:</w:t>
      </w:r>
      <w:r>
        <w:t xml:space="preserve"> A pharmaceutical form of an active ingredient being tested or used as a reference in a clinical study.</w:t>
      </w:r>
    </w:p>
    <w:p w:rsidR="00C10616" w:rsidRDefault="00716CE5">
      <w:pPr>
        <w:numPr>
          <w:ilvl w:val="0"/>
          <w:numId w:val="2"/>
        </w:numPr>
        <w:spacing w:before="120" w:after="120"/>
        <w:jc w:val="both"/>
      </w:pPr>
      <w:r>
        <w:rPr>
          <w:b/>
          <w:bCs/>
        </w:rPr>
        <w:t>Investigator:</w:t>
      </w:r>
      <w:r>
        <w:t xml:space="preserve"> A person responsible for the conduct of the clinical trial at a trial site. </w:t>
      </w:r>
    </w:p>
    <w:p w:rsidR="00C10616" w:rsidRDefault="00716CE5">
      <w:pPr>
        <w:numPr>
          <w:ilvl w:val="0"/>
          <w:numId w:val="2"/>
        </w:numPr>
        <w:spacing w:before="120" w:after="120"/>
        <w:jc w:val="both"/>
      </w:pPr>
      <w:r>
        <w:rPr>
          <w:b/>
        </w:rPr>
        <w:t>Leg</w:t>
      </w:r>
      <w:r>
        <w:rPr>
          <w:b/>
        </w:rPr>
        <w:t>ally Acceptable Representative:</w:t>
      </w:r>
      <w:r>
        <w:t xml:space="preserve">  An individual or judicial or other body authorized under applicable law to consent on behalf of a prospective subject to the subject’s participation in the procedure[s] involved in the research.</w:t>
      </w:r>
    </w:p>
    <w:p w:rsidR="00C10616" w:rsidRDefault="00716CE5">
      <w:pPr>
        <w:numPr>
          <w:ilvl w:val="0"/>
          <w:numId w:val="2"/>
        </w:numPr>
        <w:spacing w:before="120" w:after="120"/>
        <w:jc w:val="both"/>
      </w:pPr>
      <w:r>
        <w:rPr>
          <w:b/>
          <w:bCs/>
        </w:rPr>
        <w:t>Monitoring:</w:t>
      </w:r>
      <w:r>
        <w:t xml:space="preserve"> The act of overs</w:t>
      </w:r>
      <w:r>
        <w:t>eeing the progress of a clinical study, and of ensuring that it is conducted, recorded, and reported in accordance with the protocol, standard operating procedures (SOPs), GCP, and the applicable regulatory requirement(s).</w:t>
      </w:r>
    </w:p>
    <w:p w:rsidR="00C10616" w:rsidRDefault="00716CE5">
      <w:pPr>
        <w:numPr>
          <w:ilvl w:val="0"/>
          <w:numId w:val="2"/>
        </w:numPr>
        <w:spacing w:before="120" w:after="120"/>
        <w:jc w:val="both"/>
      </w:pPr>
      <w:r>
        <w:rPr>
          <w:b/>
          <w:bCs/>
        </w:rPr>
        <w:t>Randomization:</w:t>
      </w:r>
      <w:r>
        <w:t xml:space="preserve"> The process of assigning trial subjects to treatment or control groups using an element of chance to determine the assignments in order to reduce bias.</w:t>
      </w:r>
    </w:p>
    <w:p w:rsidR="00C10616" w:rsidRDefault="00716CE5">
      <w:pPr>
        <w:numPr>
          <w:ilvl w:val="0"/>
          <w:numId w:val="2"/>
        </w:numPr>
        <w:spacing w:before="120" w:after="120"/>
        <w:jc w:val="both"/>
      </w:pPr>
      <w:r>
        <w:rPr>
          <w:b/>
          <w:bCs/>
        </w:rPr>
        <w:t>Return visits:</w:t>
      </w:r>
      <w:r>
        <w:t xml:space="preserve"> Blood samples collected outside the housing period, for which the subject makes schedule</w:t>
      </w:r>
      <w:r>
        <w:t>d visits.</w:t>
      </w:r>
    </w:p>
    <w:p w:rsidR="00C10616" w:rsidRDefault="00716CE5">
      <w:pPr>
        <w:numPr>
          <w:ilvl w:val="0"/>
          <w:numId w:val="2"/>
        </w:numPr>
        <w:spacing w:before="120" w:after="120"/>
        <w:jc w:val="both"/>
      </w:pPr>
      <w:r>
        <w:rPr>
          <w:b/>
          <w:bCs/>
        </w:rPr>
        <w:t>Sampling Time:</w:t>
      </w:r>
      <w:r>
        <w:t xml:space="preserve"> Time of blood collection after drug administration (in hours) </w:t>
      </w:r>
    </w:p>
    <w:p w:rsidR="00C10616" w:rsidRDefault="00716CE5">
      <w:pPr>
        <w:numPr>
          <w:ilvl w:val="0"/>
          <w:numId w:val="2"/>
        </w:numPr>
        <w:spacing w:before="120" w:after="120"/>
        <w:jc w:val="both"/>
      </w:pPr>
      <w:r>
        <w:rPr>
          <w:b/>
          <w:bCs/>
        </w:rPr>
        <w:t>Schedule Sampling Time:</w:t>
      </w:r>
      <w:r>
        <w:t xml:space="preserve"> The predetermined sampling time at which the same should be collected.</w:t>
      </w:r>
    </w:p>
    <w:p w:rsidR="00C10616" w:rsidRDefault="00716CE5">
      <w:pPr>
        <w:numPr>
          <w:ilvl w:val="0"/>
          <w:numId w:val="2"/>
        </w:numPr>
        <w:spacing w:before="120" w:after="120"/>
        <w:jc w:val="both"/>
      </w:pPr>
      <w:r>
        <w:rPr>
          <w:b/>
        </w:rPr>
        <w:t xml:space="preserve">Serious Adverse Event: </w:t>
      </w:r>
      <w:r>
        <w:t>An adverse event is any undesirable experience ass</w:t>
      </w:r>
      <w:r>
        <w:t>ociated with the use of a drug product in a subject. The event is serious and should be reported when the patient outcome is:</w:t>
      </w:r>
    </w:p>
    <w:p w:rsidR="00C10616" w:rsidRDefault="00716CE5">
      <w:pPr>
        <w:numPr>
          <w:ilvl w:val="0"/>
          <w:numId w:val="8"/>
        </w:numPr>
        <w:tabs>
          <w:tab w:val="left" w:pos="1276"/>
        </w:tabs>
        <w:spacing w:before="120" w:after="120"/>
        <w:ind w:left="1276" w:hanging="425"/>
        <w:jc w:val="both"/>
      </w:pPr>
      <w:r>
        <w:rPr>
          <w:b/>
          <w:bCs/>
        </w:rPr>
        <w:t>Death:</w:t>
      </w:r>
      <w:r>
        <w:t xml:space="preserve"> If the subject’s death is suspected as being a direct outcome of the adverse event.</w:t>
      </w:r>
    </w:p>
    <w:p w:rsidR="00C10616" w:rsidRDefault="00716CE5">
      <w:pPr>
        <w:numPr>
          <w:ilvl w:val="0"/>
          <w:numId w:val="8"/>
        </w:numPr>
        <w:tabs>
          <w:tab w:val="left" w:pos="1276"/>
        </w:tabs>
        <w:spacing w:before="120" w:after="120"/>
        <w:ind w:left="1276" w:hanging="425"/>
        <w:jc w:val="both"/>
      </w:pPr>
      <w:r>
        <w:rPr>
          <w:b/>
          <w:bCs/>
        </w:rPr>
        <w:t>Life-Threatening:</w:t>
      </w:r>
      <w:r>
        <w:t xml:space="preserve"> If the subject was at</w:t>
      </w:r>
      <w:r>
        <w:t xml:space="preserve"> substantial risk of dying at the time of the adverse event or it is suspected that the use or continued use of the product would result in the subject’s death.</w:t>
      </w:r>
    </w:p>
    <w:p w:rsidR="00C10616" w:rsidRDefault="00716CE5">
      <w:pPr>
        <w:numPr>
          <w:ilvl w:val="0"/>
          <w:numId w:val="8"/>
        </w:numPr>
        <w:tabs>
          <w:tab w:val="left" w:pos="1276"/>
        </w:tabs>
        <w:spacing w:before="120" w:after="120"/>
        <w:ind w:left="1276" w:hanging="425"/>
        <w:jc w:val="both"/>
      </w:pPr>
      <w:r>
        <w:rPr>
          <w:b/>
          <w:bCs/>
        </w:rPr>
        <w:t>Hospitalization (initial or prolonged):</w:t>
      </w:r>
      <w:r>
        <w:t xml:space="preserve"> If admission to the hospital or prolongation of a hospi</w:t>
      </w:r>
      <w:r>
        <w:t>tal stay results because of the adverse event.</w:t>
      </w:r>
    </w:p>
    <w:p w:rsidR="00C10616" w:rsidRDefault="00716CE5">
      <w:pPr>
        <w:numPr>
          <w:ilvl w:val="0"/>
          <w:numId w:val="8"/>
        </w:numPr>
        <w:tabs>
          <w:tab w:val="left" w:pos="1276"/>
        </w:tabs>
        <w:spacing w:before="120" w:after="120"/>
        <w:ind w:left="1276" w:hanging="425"/>
        <w:jc w:val="both"/>
      </w:pPr>
      <w:r>
        <w:rPr>
          <w:b/>
          <w:bCs/>
        </w:rPr>
        <w:t>Disability:</w:t>
      </w:r>
      <w:r>
        <w:t xml:space="preserve"> If the adverse event resulted in a significant, persistent, or permanent change, impairment, damage or disruption in the subject’s body function / structure, physical activities or quality of life.</w:t>
      </w:r>
    </w:p>
    <w:p w:rsidR="00C10616" w:rsidRDefault="00716CE5">
      <w:pPr>
        <w:numPr>
          <w:ilvl w:val="0"/>
          <w:numId w:val="8"/>
        </w:numPr>
        <w:tabs>
          <w:tab w:val="left" w:pos="1276"/>
        </w:tabs>
        <w:spacing w:before="120" w:after="120"/>
        <w:ind w:left="1276" w:hanging="425"/>
        <w:jc w:val="both"/>
      </w:pPr>
      <w:r>
        <w:rPr>
          <w:b/>
          <w:bCs/>
        </w:rPr>
        <w:t>Requires Intervention to Prevent Permanent Impairment or Damage:</w:t>
      </w:r>
      <w:r>
        <w:t xml:space="preserve"> If you suspect that the use of a drug product may result in a condition which required medical or surgical intervention to preclude permanent impairment or damage to a patient.</w:t>
      </w:r>
    </w:p>
    <w:p w:rsidR="00C10616" w:rsidRDefault="00716CE5">
      <w:pPr>
        <w:numPr>
          <w:ilvl w:val="0"/>
          <w:numId w:val="2"/>
        </w:numPr>
        <w:spacing w:before="120" w:after="120"/>
        <w:jc w:val="both"/>
      </w:pPr>
      <w:r>
        <w:rPr>
          <w:b/>
          <w:bCs/>
        </w:rPr>
        <w:t>Sponsor:</w:t>
      </w:r>
      <w:r>
        <w:t xml:space="preserve"> An i</w:t>
      </w:r>
      <w:r>
        <w:t>ndividual, company, institution, or organization that takes responsibility for the initiation, management, and/or financing of a clinical trial.</w:t>
      </w:r>
    </w:p>
    <w:p w:rsidR="00C10616" w:rsidRDefault="00716CE5">
      <w:pPr>
        <w:numPr>
          <w:ilvl w:val="0"/>
          <w:numId w:val="2"/>
        </w:numPr>
        <w:spacing w:before="120" w:after="120"/>
        <w:jc w:val="both"/>
      </w:pPr>
      <w:r>
        <w:rPr>
          <w:b/>
          <w:bCs/>
        </w:rPr>
        <w:t xml:space="preserve">Standard Operating </w:t>
      </w:r>
      <w:r>
        <w:rPr>
          <w:b/>
        </w:rPr>
        <w:t>Procedures</w:t>
      </w:r>
      <w:r>
        <w:rPr>
          <w:b/>
          <w:bCs/>
        </w:rPr>
        <w:t xml:space="preserve"> (SOPs):</w:t>
      </w:r>
      <w:r>
        <w:t xml:space="preserve"> Detailed, written instructions to achieve uniformity of the performance o</w:t>
      </w:r>
      <w:r>
        <w:t>f a specific function.</w:t>
      </w:r>
    </w:p>
    <w:p w:rsidR="00C10616" w:rsidRDefault="00716CE5">
      <w:pPr>
        <w:numPr>
          <w:ilvl w:val="0"/>
          <w:numId w:val="2"/>
        </w:numPr>
        <w:spacing w:before="120" w:after="120"/>
        <w:jc w:val="both"/>
      </w:pPr>
      <w:r>
        <w:rPr>
          <w:b/>
          <w:bCs/>
        </w:rPr>
        <w:t xml:space="preserve">Study duration: </w:t>
      </w:r>
      <w:r>
        <w:t>The period between start of study specific screening till the last compensation payment is made to the subject.</w:t>
      </w:r>
    </w:p>
    <w:p w:rsidR="00C10616" w:rsidRDefault="00716CE5">
      <w:pPr>
        <w:numPr>
          <w:ilvl w:val="0"/>
          <w:numId w:val="2"/>
        </w:numPr>
        <w:spacing w:before="120" w:after="120"/>
        <w:jc w:val="both"/>
      </w:pPr>
      <w:r>
        <w:rPr>
          <w:b/>
          <w:bCs/>
        </w:rPr>
        <w:t>Subject:</w:t>
      </w:r>
      <w:r>
        <w:t xml:space="preserve"> An individual who has been admitted into a given study.</w:t>
      </w:r>
    </w:p>
    <w:p w:rsidR="00C10616" w:rsidRDefault="00716CE5">
      <w:pPr>
        <w:numPr>
          <w:ilvl w:val="0"/>
          <w:numId w:val="2"/>
        </w:numPr>
        <w:spacing w:before="120" w:after="120"/>
        <w:jc w:val="both"/>
      </w:pPr>
      <w:r>
        <w:rPr>
          <w:b/>
          <w:bCs/>
        </w:rPr>
        <w:t>Volunteer:</w:t>
      </w:r>
      <w:r>
        <w:t xml:space="preserve"> A human who has shown interes</w:t>
      </w:r>
      <w:r>
        <w:t>t in participating in a study</w:t>
      </w:r>
    </w:p>
    <w:p w:rsidR="00C10616" w:rsidRDefault="00716CE5">
      <w:pPr>
        <w:numPr>
          <w:ilvl w:val="0"/>
          <w:numId w:val="2"/>
        </w:numPr>
        <w:spacing w:before="120" w:after="120"/>
        <w:jc w:val="both"/>
      </w:pPr>
      <w:r>
        <w:rPr>
          <w:b/>
          <w:bCs/>
        </w:rPr>
        <w:lastRenderedPageBreak/>
        <w:t>Wellbeing (of the trial subjects):</w:t>
      </w:r>
      <w:r>
        <w:t xml:space="preserve"> The physical and mental integrity of subjects participating in a clinical trial.</w:t>
      </w:r>
    </w:p>
    <w:p w:rsidR="00C10616" w:rsidRDefault="00716CE5">
      <w:pPr>
        <w:tabs>
          <w:tab w:val="left" w:pos="720"/>
        </w:tabs>
        <w:spacing w:before="120" w:after="120"/>
        <w:jc w:val="both"/>
      </w:pPr>
      <w:r>
        <w:br w:type="page"/>
      </w:r>
    </w:p>
    <w:p w:rsidR="00C10616" w:rsidRDefault="00716CE5">
      <w:pPr>
        <w:pStyle w:val="Heading1"/>
        <w:numPr>
          <w:ilvl w:val="0"/>
          <w:numId w:val="14"/>
        </w:numPr>
        <w:tabs>
          <w:tab w:val="left" w:pos="585"/>
        </w:tabs>
        <w:spacing w:before="120" w:after="120"/>
      </w:pPr>
      <w:bookmarkStart w:id="415" w:name="_Toc22992755"/>
      <w:bookmarkStart w:id="416" w:name="_Toc422475368"/>
      <w:bookmarkStart w:id="417" w:name="_Toc405382820"/>
      <w:r>
        <w:rPr>
          <w:caps w:val="0"/>
        </w:rPr>
        <w:lastRenderedPageBreak/>
        <w:t>ABBREVIATIONS</w:t>
      </w:r>
      <w:bookmarkEnd w:id="415"/>
      <w:bookmarkEnd w:id="416"/>
      <w:bookmarkEnd w:id="417"/>
    </w:p>
    <w:tbl>
      <w:tblPr>
        <w:tblW w:w="8199" w:type="dxa"/>
        <w:tblInd w:w="603" w:type="dxa"/>
        <w:tblLook w:val="0000" w:firstRow="0" w:lastRow="0" w:firstColumn="0" w:lastColumn="0" w:noHBand="0" w:noVBand="0"/>
      </w:tblPr>
      <w:tblGrid>
        <w:gridCol w:w="1502"/>
        <w:gridCol w:w="6697"/>
      </w:tblGrid>
      <w:tr w:rsidR="00C10616">
        <w:trPr>
          <w:trHeight w:val="288"/>
        </w:trPr>
        <w:tc>
          <w:tcPr>
            <w:tcW w:w="1502" w:type="dxa"/>
          </w:tcPr>
          <w:p w:rsidR="00C10616" w:rsidRDefault="00716CE5">
            <w:r>
              <w:t>ADaM</w:t>
            </w:r>
          </w:p>
        </w:tc>
        <w:tc>
          <w:tcPr>
            <w:tcW w:w="6696" w:type="dxa"/>
          </w:tcPr>
          <w:p w:rsidR="00C10616" w:rsidRDefault="00716CE5">
            <w:r>
              <w:t>Analysis Data Model</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caps/>
                <w:sz w:val="24"/>
                <w:szCs w:val="24"/>
              </w:rPr>
              <w:t xml:space="preserve">AE   </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Adverse Event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ALT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Alanine transaminase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ARDS</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 xml:space="preserve">Acute </w:t>
            </w:r>
            <w:r>
              <w:rPr>
                <w:rFonts w:ascii="Times New Roman" w:hAnsi="Times New Roman"/>
                <w:sz w:val="24"/>
                <w:szCs w:val="24"/>
              </w:rPr>
              <w:t>Respiratory Distress Syndrome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ANC</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Absolute Neutrophil Count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ANOVA</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Analysis of variance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AST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Aspartate transaminase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AUC</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Area under the plasma concentration versus time curve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lang w:val="de-DE"/>
              </w:rPr>
            </w:pPr>
            <w:r>
              <w:rPr>
                <w:rFonts w:ascii="Times New Roman" w:hAnsi="Times New Roman"/>
                <w:sz w:val="24"/>
                <w:szCs w:val="24"/>
                <w:lang w:val="de-DE"/>
              </w:rPr>
              <w:t>AUC</w:t>
            </w:r>
            <w:r>
              <w:rPr>
                <w:rFonts w:ascii="Times New Roman" w:hAnsi="Times New Roman"/>
                <w:sz w:val="24"/>
                <w:szCs w:val="24"/>
                <w:vertAlign w:val="subscript"/>
                <w:lang w:val="de-DE"/>
              </w:rPr>
              <w:t>last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 xml:space="preserve">Area under the plasma concentration versus time curve to the last </w:t>
            </w:r>
            <w:r>
              <w:rPr>
                <w:rFonts w:ascii="Times New Roman" w:hAnsi="Times New Roman"/>
                <w:sz w:val="24"/>
                <w:szCs w:val="24"/>
              </w:rPr>
              <w:t>measurable concentration (t)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lang w:val="de-DE"/>
              </w:rPr>
              <w:t>AUE</w:t>
            </w:r>
            <w:r>
              <w:rPr>
                <w:rFonts w:ascii="Times New Roman" w:hAnsi="Times New Roman"/>
                <w:sz w:val="24"/>
                <w:szCs w:val="24"/>
                <w:vertAlign w:val="subscript"/>
                <w:lang w:val="de-DE"/>
              </w:rPr>
              <w:t>last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The area under the proteasome inhibition-time curve from time zero to the last sampling time point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BA</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Bioavailability</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BE</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Bioequivalence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BLQ</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Below Limit of Quantification</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BP</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Blood Pressure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BSA</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Body Surface Area</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BUN</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Blood Urea Nitrogen</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CBC</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Complete Blood Count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Cm</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Centimeter</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w:t>
            </w:r>
            <w:r>
              <w:rPr>
                <w:rFonts w:ascii="Times New Roman" w:hAnsi="Times New Roman"/>
                <w:sz w:val="24"/>
                <w:szCs w:val="24"/>
                <w:vertAlign w:val="subscript"/>
              </w:rPr>
              <w:t>max</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Maximum measured analyte concentration in the biological fluid</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CDASH</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Clinical Data Acquisition Standards Harmonization</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CDISC</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Clinical Data Interchange Standards Consortium</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CRA</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Clinical Research Associate</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CRO</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Contract Research Organization</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CYP1A2</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 xml:space="preserve">Cytochrome P450 1A2 family </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CYP3A4</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Cytochrome P450 3A4 family</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CYP2C19</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Cytochrome P450 2C19 family</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CV</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Coefficient of Variation</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DCGI</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Drug Controller General of India</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ECG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Electrocardiogram</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ECOG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Eastern Co-operative Oncology Group</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w:t>
            </w:r>
            <w:r>
              <w:rPr>
                <w:rFonts w:ascii="Times New Roman" w:hAnsi="Times New Roman"/>
                <w:sz w:val="24"/>
                <w:szCs w:val="24"/>
                <w:vertAlign w:val="subscript"/>
              </w:rPr>
              <w:t>max</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Observed maximum percent inhibition of 20S proteasome activity, taken directly from inhibition-time profile.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GCP</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Good Clinical Practice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GLP</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Good Laboratory Practice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lastRenderedPageBreak/>
              <w:t>g/dL</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 xml:space="preserve">gram per </w:t>
            </w:r>
            <w:r>
              <w:rPr>
                <w:rFonts w:ascii="Times New Roman" w:hAnsi="Times New Roman"/>
                <w:sz w:val="24"/>
                <w:szCs w:val="24"/>
              </w:rPr>
              <w:t>deciliter</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HbsAg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Hepatitis B surface antigen</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HCT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Hematocrit</w:t>
            </w:r>
          </w:p>
        </w:tc>
      </w:tr>
      <w:tr w:rsidR="00C10616">
        <w:trPr>
          <w:trHeight w:val="234"/>
        </w:trPr>
        <w:tc>
          <w:tcPr>
            <w:tcW w:w="1502" w:type="dxa"/>
          </w:tcPr>
          <w:p w:rsidR="00C10616" w:rsidRDefault="00716CE5">
            <w:pPr>
              <w:spacing w:before="60" w:after="60"/>
            </w:pPr>
            <w:r>
              <w:t>HCV</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Hepatitis C virus</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HIV</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Human immunodeficiency virus</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Hr</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 xml:space="preserve">Hour </w:t>
            </w:r>
          </w:p>
        </w:tc>
      </w:tr>
      <w:tr w:rsidR="00C10616">
        <w:trPr>
          <w:trHeight w:val="288"/>
        </w:trPr>
        <w:tc>
          <w:tcPr>
            <w:tcW w:w="1502" w:type="dxa"/>
          </w:tcPr>
          <w:p w:rsidR="00C10616" w:rsidRDefault="00716CE5">
            <w:pPr>
              <w:spacing w:before="60" w:after="60"/>
            </w:pPr>
            <w:r>
              <w:t xml:space="preserve">ICF    </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Informed Consent Form</w:t>
            </w:r>
          </w:p>
        </w:tc>
      </w:tr>
      <w:tr w:rsidR="00C10616">
        <w:trPr>
          <w:trHeight w:val="288"/>
        </w:trPr>
        <w:tc>
          <w:tcPr>
            <w:tcW w:w="1502" w:type="dxa"/>
          </w:tcPr>
          <w:p w:rsidR="00C10616" w:rsidRDefault="00716CE5">
            <w:pPr>
              <w:spacing w:before="60" w:after="60"/>
            </w:pPr>
            <w:r>
              <w:t>ICH</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International Council for Harmonisation.</w:t>
            </w:r>
          </w:p>
        </w:tc>
      </w:tr>
      <w:tr w:rsidR="00C10616">
        <w:trPr>
          <w:trHeight w:val="288"/>
        </w:trPr>
        <w:tc>
          <w:tcPr>
            <w:tcW w:w="1502" w:type="dxa"/>
          </w:tcPr>
          <w:p w:rsidR="00C10616" w:rsidRDefault="00716CE5">
            <w:pPr>
              <w:spacing w:before="60" w:after="60"/>
            </w:pPr>
            <w:r>
              <w:t>ICMR</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Indian Council of Medical Research.</w:t>
            </w:r>
          </w:p>
        </w:tc>
      </w:tr>
      <w:tr w:rsidR="00C10616">
        <w:trPr>
          <w:trHeight w:val="288"/>
        </w:trPr>
        <w:tc>
          <w:tcPr>
            <w:tcW w:w="1502" w:type="dxa"/>
          </w:tcPr>
          <w:p w:rsidR="00C10616" w:rsidRDefault="00716CE5">
            <w:pPr>
              <w:spacing w:before="60" w:after="60"/>
            </w:pPr>
            <w:r>
              <w:t>IEC</w:t>
            </w:r>
          </w:p>
        </w:tc>
        <w:tc>
          <w:tcPr>
            <w:tcW w:w="6696" w:type="dxa"/>
          </w:tcPr>
          <w:p w:rsidR="00C10616" w:rsidRDefault="00716CE5">
            <w:pPr>
              <w:spacing w:before="60" w:after="60"/>
            </w:pPr>
            <w:r>
              <w:t>Institutional Ethics Committee</w:t>
            </w:r>
          </w:p>
        </w:tc>
      </w:tr>
      <w:tr w:rsidR="00C10616">
        <w:trPr>
          <w:trHeight w:val="288"/>
        </w:trPr>
        <w:tc>
          <w:tcPr>
            <w:tcW w:w="1502" w:type="dxa"/>
          </w:tcPr>
          <w:p w:rsidR="00C10616" w:rsidRDefault="00716CE5">
            <w:pPr>
              <w:spacing w:before="60" w:after="60"/>
            </w:pPr>
            <w:r>
              <w:t>IRB</w:t>
            </w:r>
          </w:p>
        </w:tc>
        <w:tc>
          <w:tcPr>
            <w:tcW w:w="6696" w:type="dxa"/>
          </w:tcPr>
          <w:p w:rsidR="00C10616" w:rsidRDefault="00716CE5">
            <w:pPr>
              <w:spacing w:before="60" w:after="60"/>
            </w:pPr>
            <w:r>
              <w:t>Independent Review Board</w:t>
            </w:r>
          </w:p>
        </w:tc>
      </w:tr>
      <w:tr w:rsidR="00C10616">
        <w:trPr>
          <w:trHeight w:val="288"/>
        </w:trPr>
        <w:tc>
          <w:tcPr>
            <w:tcW w:w="1502" w:type="dxa"/>
          </w:tcPr>
          <w:p w:rsidR="00C10616" w:rsidRDefault="00716CE5">
            <w:pPr>
              <w:spacing w:before="60" w:after="60"/>
            </w:pPr>
            <w:r>
              <w:t>ISR</w:t>
            </w:r>
          </w:p>
        </w:tc>
        <w:tc>
          <w:tcPr>
            <w:tcW w:w="6696" w:type="dxa"/>
          </w:tcPr>
          <w:p w:rsidR="00C10616" w:rsidRDefault="00716CE5">
            <w:pPr>
              <w:spacing w:before="60" w:after="60"/>
            </w:pPr>
            <w:r>
              <w:t>Injection Site Reaction</w:t>
            </w:r>
          </w:p>
        </w:tc>
      </w:tr>
      <w:tr w:rsidR="00C10616">
        <w:trPr>
          <w:trHeight w:val="288"/>
        </w:trPr>
        <w:tc>
          <w:tcPr>
            <w:tcW w:w="1502" w:type="dxa"/>
          </w:tcPr>
          <w:p w:rsidR="00C10616" w:rsidRDefault="00716CE5">
            <w:pPr>
              <w:spacing w:before="60" w:after="60"/>
            </w:pPr>
            <w:r>
              <w:t xml:space="preserve">IV                  </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Intravenous</w:t>
            </w:r>
          </w:p>
        </w:tc>
      </w:tr>
      <w:tr w:rsidR="00C10616">
        <w:trPr>
          <w:trHeight w:val="288"/>
        </w:trPr>
        <w:tc>
          <w:tcPr>
            <w:tcW w:w="1502" w:type="dxa"/>
          </w:tcPr>
          <w:p w:rsidR="00C10616" w:rsidRDefault="00716CE5">
            <w:pPr>
              <w:spacing w:before="60" w:after="60"/>
            </w:pPr>
            <w:r>
              <w:t>K</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Potassium</w:t>
            </w:r>
          </w:p>
        </w:tc>
      </w:tr>
      <w:tr w:rsidR="00C10616">
        <w:trPr>
          <w:trHeight w:val="288"/>
        </w:trPr>
        <w:tc>
          <w:tcPr>
            <w:tcW w:w="1502" w:type="dxa"/>
          </w:tcPr>
          <w:p w:rsidR="00C10616" w:rsidRDefault="00716CE5">
            <w:pPr>
              <w:spacing w:before="60" w:after="60"/>
            </w:pPr>
            <w:r>
              <w:t>K</w:t>
            </w:r>
            <w:r>
              <w:rPr>
                <w:vertAlign w:val="subscript"/>
              </w:rPr>
              <w:t>2</w:t>
            </w:r>
            <w:r>
              <w:t>EDTA</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lang w:val="pt-BR"/>
              </w:rPr>
            </w:pPr>
            <w:r>
              <w:rPr>
                <w:rFonts w:ascii="Times New Roman" w:hAnsi="Times New Roman"/>
                <w:sz w:val="24"/>
                <w:szCs w:val="24"/>
                <w:lang w:val="pt-BR"/>
              </w:rPr>
              <w:t>Dipotassium Ethylene diamine tetra acetate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w:t>
            </w:r>
            <w:r>
              <w:rPr>
                <w:rFonts w:ascii="Times New Roman" w:hAnsi="Times New Roman"/>
                <w:sz w:val="24"/>
                <w:szCs w:val="24"/>
                <w:vertAlign w:val="subscript"/>
              </w:rPr>
              <w:t>el</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Elimination rate constant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w:t>
            </w:r>
            <w:r>
              <w:rPr>
                <w:rFonts w:ascii="Times New Roman" w:hAnsi="Times New Roman"/>
                <w:sz w:val="24"/>
                <w:szCs w:val="24"/>
                <w:vertAlign w:val="subscript"/>
              </w:rPr>
              <w:t>el</w:t>
            </w:r>
            <w:r>
              <w:rPr>
                <w:rFonts w:ascii="Times New Roman" w:hAnsi="Times New Roman"/>
                <w:sz w:val="24"/>
                <w:szCs w:val="24"/>
              </w:rPr>
              <w:t>_</w:t>
            </w:r>
            <w:r>
              <w:rPr>
                <w:rFonts w:ascii="Times New Roman" w:hAnsi="Times New Roman"/>
                <w:sz w:val="24"/>
                <w:szCs w:val="24"/>
                <w:vertAlign w:val="subscript"/>
              </w:rPr>
              <w:t>lower</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 xml:space="preserve">Lower limit on Time for </w:t>
            </w:r>
            <w:r>
              <w:rPr>
                <w:rFonts w:ascii="Times New Roman" w:hAnsi="Times New Roman"/>
                <w:sz w:val="24"/>
                <w:szCs w:val="24"/>
              </w:rPr>
              <w:t>values to be included in the calculation of K</w:t>
            </w:r>
            <w:r>
              <w:rPr>
                <w:rFonts w:ascii="Times New Roman" w:hAnsi="Times New Roman"/>
                <w:sz w:val="24"/>
                <w:szCs w:val="24"/>
                <w:vertAlign w:val="subscript"/>
              </w:rPr>
              <w:t>el</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w:t>
            </w:r>
            <w:r>
              <w:rPr>
                <w:rFonts w:ascii="Times New Roman" w:hAnsi="Times New Roman"/>
                <w:sz w:val="24"/>
                <w:szCs w:val="24"/>
                <w:vertAlign w:val="subscript"/>
              </w:rPr>
              <w:t>el</w:t>
            </w:r>
            <w:r>
              <w:rPr>
                <w:rFonts w:ascii="Times New Roman" w:hAnsi="Times New Roman"/>
                <w:sz w:val="24"/>
                <w:szCs w:val="24"/>
              </w:rPr>
              <w:t>_</w:t>
            </w:r>
            <w:r>
              <w:rPr>
                <w:rFonts w:ascii="Times New Roman" w:hAnsi="Times New Roman"/>
                <w:sz w:val="24"/>
                <w:szCs w:val="24"/>
                <w:vertAlign w:val="subscript"/>
              </w:rPr>
              <w:t>Upper</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Upper limit on Time for values to be included in the calculation of K</w:t>
            </w:r>
            <w:r>
              <w:rPr>
                <w:rFonts w:ascii="Times New Roman" w:hAnsi="Times New Roman"/>
                <w:sz w:val="24"/>
                <w:szCs w:val="24"/>
                <w:vertAlign w:val="subscript"/>
              </w:rPr>
              <w:t>el</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Kilogram</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LAR</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Legally Acceptable Representative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LSM</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Least-square means</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perscript"/>
              </w:rPr>
              <w:t>2</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Square meter</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Milligram</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mg/m</w:t>
            </w:r>
            <w:r>
              <w:rPr>
                <w:rFonts w:ascii="Times New Roman" w:hAnsi="Times New Roman"/>
                <w:sz w:val="24"/>
                <w:szCs w:val="24"/>
                <w:vertAlign w:val="superscript"/>
              </w:rPr>
              <w:t>2</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 xml:space="preserve">Milligram </w:t>
            </w:r>
            <w:r>
              <w:rPr>
                <w:rFonts w:ascii="Times New Roman" w:hAnsi="Times New Roman"/>
                <w:sz w:val="24"/>
                <w:szCs w:val="24"/>
              </w:rPr>
              <w:t>per square meter</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Style w:val="CharacterStyle1"/>
                <w:rFonts w:ascii="Times New Roman" w:hAnsi="Times New Roman"/>
                <w:spacing w:val="-6"/>
                <w:sz w:val="24"/>
                <w:szCs w:val="24"/>
              </w:rPr>
              <w:t>mg/dL</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Milligram per deciliter</w:t>
            </w:r>
          </w:p>
        </w:tc>
      </w:tr>
      <w:tr w:rsidR="00C10616">
        <w:trPr>
          <w:trHeight w:val="288"/>
        </w:trPr>
        <w:tc>
          <w:tcPr>
            <w:tcW w:w="1502" w:type="dxa"/>
          </w:tcPr>
          <w:p w:rsidR="00C10616" w:rsidRDefault="00716CE5">
            <w:pPr>
              <w:pStyle w:val="Table"/>
              <w:keepLines w:val="0"/>
              <w:widowControl w:val="0"/>
              <w:tabs>
                <w:tab w:val="clear" w:pos="284"/>
              </w:tabs>
              <w:spacing w:before="60" w:after="60"/>
              <w:rPr>
                <w:rStyle w:val="CharacterStyle1"/>
                <w:rFonts w:ascii="Times New Roman" w:hAnsi="Times New Roman"/>
                <w:spacing w:val="-6"/>
                <w:sz w:val="24"/>
                <w:szCs w:val="24"/>
              </w:rPr>
            </w:pPr>
            <w:r>
              <w:rPr>
                <w:rStyle w:val="CharacterStyle1"/>
                <w:rFonts w:ascii="Times New Roman" w:hAnsi="Times New Roman"/>
                <w:spacing w:val="-6"/>
                <w:sz w:val="24"/>
                <w:szCs w:val="24"/>
              </w:rPr>
              <w:t>mg/ml</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Milligram per Milliliter</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ml/mL</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Milliliter</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mm of Hg</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Millimeter of Mercury</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Style w:val="CharacterStyle1"/>
                <w:rFonts w:ascii="Times New Roman" w:hAnsi="Times New Roman"/>
                <w:sz w:val="24"/>
                <w:szCs w:val="24"/>
              </w:rPr>
              <w:t>mm</w:t>
            </w:r>
            <w:r>
              <w:rPr>
                <w:rStyle w:val="CharacterStyle1"/>
                <w:rFonts w:ascii="Times New Roman" w:hAnsi="Times New Roman"/>
                <w:sz w:val="24"/>
                <w:szCs w:val="24"/>
                <w:vertAlign w:val="superscript"/>
              </w:rPr>
              <w:t>3</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Cubic millimeter</w:t>
            </w:r>
          </w:p>
        </w:tc>
      </w:tr>
      <w:tr w:rsidR="00C10616">
        <w:trPr>
          <w:trHeight w:val="288"/>
        </w:trPr>
        <w:tc>
          <w:tcPr>
            <w:tcW w:w="1502" w:type="dxa"/>
          </w:tcPr>
          <w:p w:rsidR="00C10616" w:rsidRDefault="00716CE5">
            <w:pPr>
              <w:pStyle w:val="Table"/>
              <w:widowControl w:val="0"/>
              <w:spacing w:before="60" w:after="60"/>
              <w:rPr>
                <w:rStyle w:val="CharacterStyle1"/>
                <w:rFonts w:ascii="Times New Roman" w:hAnsi="Times New Roman"/>
                <w:sz w:val="24"/>
                <w:szCs w:val="24"/>
              </w:rPr>
            </w:pPr>
            <w:r>
              <w:rPr>
                <w:rStyle w:val="CharacterStyle1"/>
                <w:rFonts w:ascii="Times New Roman" w:hAnsi="Times New Roman"/>
                <w:sz w:val="24"/>
                <w:szCs w:val="24"/>
              </w:rPr>
              <w:t>mmol/L</w:t>
            </w:r>
          </w:p>
        </w:tc>
        <w:tc>
          <w:tcPr>
            <w:tcW w:w="6696" w:type="dxa"/>
          </w:tcPr>
          <w:p w:rsidR="00C10616" w:rsidRDefault="00716CE5">
            <w:pPr>
              <w:pStyle w:val="Table"/>
              <w:widowControl w:val="0"/>
              <w:spacing w:before="60" w:after="60"/>
              <w:rPr>
                <w:rFonts w:ascii="Times New Roman" w:hAnsi="Times New Roman"/>
                <w:sz w:val="24"/>
                <w:szCs w:val="24"/>
              </w:rPr>
            </w:pPr>
            <w:r>
              <w:rPr>
                <w:rStyle w:val="st1"/>
                <w:rFonts w:ascii="Times New Roman" w:hAnsi="Times New Roman"/>
                <w:sz w:val="24"/>
                <w:szCs w:val="24"/>
              </w:rPr>
              <w:t>Milimol per litre</w:t>
            </w:r>
          </w:p>
        </w:tc>
      </w:tr>
      <w:tr w:rsidR="00C10616">
        <w:trPr>
          <w:trHeight w:val="288"/>
        </w:trPr>
        <w:tc>
          <w:tcPr>
            <w:tcW w:w="1502" w:type="dxa"/>
          </w:tcPr>
          <w:p w:rsidR="00C10616" w:rsidRDefault="00716CE5">
            <w:pPr>
              <w:pStyle w:val="Table"/>
              <w:widowControl w:val="0"/>
              <w:spacing w:before="60" w:after="60"/>
              <w:rPr>
                <w:rStyle w:val="CharacterStyle1"/>
                <w:rFonts w:ascii="Times New Roman" w:hAnsi="Times New Roman"/>
                <w:sz w:val="24"/>
                <w:szCs w:val="24"/>
              </w:rPr>
            </w:pPr>
            <w:r>
              <w:rPr>
                <w:rStyle w:val="CharacterStyle1"/>
                <w:rFonts w:ascii="Times New Roman" w:hAnsi="Times New Roman"/>
                <w:sz w:val="24"/>
                <w:szCs w:val="24"/>
              </w:rPr>
              <w:t>MRI</w:t>
            </w:r>
          </w:p>
        </w:tc>
        <w:tc>
          <w:tcPr>
            <w:tcW w:w="6696" w:type="dxa"/>
          </w:tcPr>
          <w:p w:rsidR="00C10616" w:rsidRDefault="00716CE5">
            <w:pPr>
              <w:pStyle w:val="Table"/>
              <w:widowControl w:val="0"/>
              <w:spacing w:before="60" w:after="60"/>
              <w:rPr>
                <w:rStyle w:val="st1"/>
                <w:rFonts w:ascii="Times New Roman" w:hAnsi="Times New Roman"/>
                <w:sz w:val="24"/>
                <w:szCs w:val="24"/>
              </w:rPr>
            </w:pPr>
            <w:r>
              <w:rPr>
                <w:rFonts w:ascii="Times New Roman" w:hAnsi="Times New Roman"/>
                <w:sz w:val="24"/>
                <w:szCs w:val="24"/>
              </w:rPr>
              <w:t>Magnetic Resonance Imaging</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Na</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Sodium</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OTC</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Over the Counter</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PA (view)</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Postero-Anterior view</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lastRenderedPageBreak/>
              <w:t xml:space="preserve">PCV </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Packed Cell Volume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PD</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Pharmacodynamic</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PK</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Pharmacokinetic</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PI</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Principal Investigator</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PRES</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Posterior Reversible Encephalopathy Syndrome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Reference</w:t>
            </w:r>
          </w:p>
        </w:tc>
      </w:tr>
      <w:tr w:rsidR="00C10616">
        <w:trPr>
          <w:trHeight w:val="10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RBC</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Red Blood Cells</w:t>
            </w:r>
          </w:p>
        </w:tc>
      </w:tr>
      <w:tr w:rsidR="00C10616">
        <w:trPr>
          <w:trHeight w:val="10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RPLS</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Reversible Posterior Leukoencephalopathy Syndrome</w:t>
            </w:r>
          </w:p>
        </w:tc>
      </w:tr>
      <w:tr w:rsidR="00C10616">
        <w:trPr>
          <w:trHeight w:val="10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SAS</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Statistical Analysis System</w:t>
            </w:r>
          </w:p>
        </w:tc>
      </w:tr>
      <w:tr w:rsidR="00C10616">
        <w:trPr>
          <w:trHeight w:val="10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SC</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Subcutaneous</w:t>
            </w:r>
          </w:p>
        </w:tc>
      </w:tr>
      <w:tr w:rsidR="00C10616">
        <w:trPr>
          <w:trHeight w:val="108"/>
        </w:trPr>
        <w:tc>
          <w:tcPr>
            <w:tcW w:w="1502" w:type="dxa"/>
          </w:tcPr>
          <w:p w:rsidR="00C10616" w:rsidRDefault="00716CE5">
            <w:pPr>
              <w:pStyle w:val="Table"/>
              <w:widowControl w:val="0"/>
              <w:spacing w:before="18" w:after="18"/>
              <w:rPr>
                <w:rFonts w:ascii="Times New Roman" w:hAnsi="Times New Roman"/>
                <w:sz w:val="24"/>
                <w:szCs w:val="24"/>
              </w:rPr>
            </w:pPr>
            <w:r>
              <w:rPr>
                <w:rFonts w:ascii="Times New Roman" w:hAnsi="Times New Roman"/>
                <w:sz w:val="24"/>
                <w:szCs w:val="24"/>
              </w:rPr>
              <w:t>SDTM</w:t>
            </w:r>
          </w:p>
        </w:tc>
        <w:tc>
          <w:tcPr>
            <w:tcW w:w="6696" w:type="dxa"/>
          </w:tcPr>
          <w:p w:rsidR="00C10616" w:rsidRDefault="00716CE5">
            <w:pPr>
              <w:pStyle w:val="Table"/>
              <w:widowControl w:val="0"/>
              <w:spacing w:before="18" w:after="18"/>
              <w:rPr>
                <w:rFonts w:ascii="Times New Roman" w:hAnsi="Times New Roman"/>
                <w:sz w:val="24"/>
                <w:szCs w:val="24"/>
              </w:rPr>
            </w:pPr>
            <w:r>
              <w:rPr>
                <w:rFonts w:ascii="Times New Roman" w:hAnsi="Times New Roman"/>
                <w:sz w:val="24"/>
                <w:szCs w:val="24"/>
              </w:rPr>
              <w:t>Study Data Tabulation Model</w:t>
            </w:r>
          </w:p>
        </w:tc>
      </w:tr>
      <w:tr w:rsidR="00C10616">
        <w:trPr>
          <w:trHeight w:val="288"/>
        </w:trPr>
        <w:tc>
          <w:tcPr>
            <w:tcW w:w="1502" w:type="dxa"/>
          </w:tcPr>
          <w:p w:rsidR="00C10616" w:rsidRDefault="00716CE5">
            <w:pPr>
              <w:spacing w:before="60" w:after="60"/>
            </w:pPr>
            <w:r>
              <w:t>SGOT</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Serum Glutamic Oxaloacetic Transaminase</w:t>
            </w:r>
          </w:p>
        </w:tc>
      </w:tr>
      <w:tr w:rsidR="00C10616">
        <w:trPr>
          <w:trHeight w:val="288"/>
        </w:trPr>
        <w:tc>
          <w:tcPr>
            <w:tcW w:w="1502" w:type="dxa"/>
          </w:tcPr>
          <w:p w:rsidR="00C10616" w:rsidRDefault="00716CE5">
            <w:pPr>
              <w:spacing w:before="60" w:after="60"/>
            </w:pPr>
            <w:r>
              <w:t>SGPT</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Serum Glutamic Pyruvic Transaminase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SOP</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pacing w:val="-2"/>
                <w:sz w:val="24"/>
                <w:szCs w:val="24"/>
              </w:rPr>
              <w:t>Standard Operating Procedure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pacing w:val="-2"/>
                <w:sz w:val="24"/>
                <w:szCs w:val="24"/>
              </w:rPr>
              <w:t>Test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TdP</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pacing w:val="-2"/>
                <w:sz w:val="24"/>
                <w:szCs w:val="24"/>
              </w:rPr>
              <w:t>Torsades de pointes</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1/2</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pacing w:val="-2"/>
                <w:sz w:val="24"/>
                <w:szCs w:val="24"/>
              </w:rPr>
              <w:t xml:space="preserve">Elimination </w:t>
            </w:r>
            <w:r>
              <w:rPr>
                <w:rFonts w:ascii="Times New Roman" w:hAnsi="Times New Roman"/>
                <w:spacing w:val="-2"/>
                <w:sz w:val="24"/>
                <w:szCs w:val="24"/>
              </w:rPr>
              <w:t>half-life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max</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z w:val="24"/>
                <w:szCs w:val="24"/>
              </w:rPr>
              <w:t>Time to reach E</w:t>
            </w:r>
            <w:r>
              <w:rPr>
                <w:rFonts w:ascii="Times New Roman" w:hAnsi="Times New Roman"/>
                <w:sz w:val="24"/>
                <w:szCs w:val="24"/>
                <w:vertAlign w:val="subscript"/>
              </w:rPr>
              <w:t>max</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 xml:space="preserve">max </w:t>
            </w:r>
          </w:p>
        </w:tc>
        <w:tc>
          <w:tcPr>
            <w:tcW w:w="6696" w:type="dxa"/>
          </w:tcPr>
          <w:p w:rsidR="00C10616" w:rsidRDefault="00716CE5">
            <w:pPr>
              <w:pStyle w:val="Table"/>
              <w:widowControl w:val="0"/>
              <w:spacing w:before="60" w:after="60"/>
              <w:rPr>
                <w:rFonts w:ascii="Times New Roman" w:hAnsi="Times New Roman"/>
                <w:spacing w:val="-2"/>
                <w:sz w:val="24"/>
                <w:szCs w:val="24"/>
              </w:rPr>
            </w:pPr>
            <w:r>
              <w:rPr>
                <w:rFonts w:ascii="Times New Roman" w:hAnsi="Times New Roman"/>
                <w:sz w:val="24"/>
                <w:szCs w:val="24"/>
              </w:rPr>
              <w:t>Time of the maximum measured plasma concentration</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Style w:val="CharacterStyle1"/>
                <w:rFonts w:ascii="Times New Roman" w:hAnsi="Times New Roman"/>
                <w:sz w:val="24"/>
                <w:szCs w:val="24"/>
              </w:rPr>
              <w:t>U/L</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Units per liter</w:t>
            </w:r>
          </w:p>
        </w:tc>
      </w:tr>
      <w:tr w:rsidR="00C10616">
        <w:trPr>
          <w:trHeight w:val="288"/>
        </w:trPr>
        <w:tc>
          <w:tcPr>
            <w:tcW w:w="1502" w:type="dxa"/>
          </w:tcPr>
          <w:p w:rsidR="00C10616" w:rsidRDefault="00716CE5">
            <w:pPr>
              <w:pStyle w:val="Table"/>
              <w:widowControl w:val="0"/>
              <w:spacing w:before="60" w:after="60"/>
              <w:rPr>
                <w:rStyle w:val="CharacterStyle1"/>
                <w:rFonts w:ascii="Times New Roman" w:hAnsi="Times New Roman"/>
                <w:sz w:val="24"/>
                <w:szCs w:val="24"/>
              </w:rPr>
            </w:pPr>
            <w:r>
              <w:rPr>
                <w:rStyle w:val="CharacterStyle1"/>
                <w:rFonts w:ascii="Times New Roman" w:hAnsi="Times New Roman"/>
                <w:sz w:val="24"/>
                <w:szCs w:val="24"/>
              </w:rPr>
              <w:t>ULN</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Upper limit of normal</w:t>
            </w:r>
          </w:p>
        </w:tc>
      </w:tr>
      <w:tr w:rsidR="00C10616">
        <w:trPr>
          <w:trHeight w:val="288"/>
        </w:trPr>
        <w:tc>
          <w:tcPr>
            <w:tcW w:w="1502" w:type="dxa"/>
          </w:tcPr>
          <w:p w:rsidR="00C10616" w:rsidRDefault="00716CE5">
            <w:pPr>
              <w:pStyle w:val="Table"/>
              <w:widowControl w:val="0"/>
              <w:spacing w:before="60" w:after="60"/>
              <w:rPr>
                <w:rStyle w:val="CharacterStyle1"/>
                <w:rFonts w:ascii="Times New Roman" w:hAnsi="Times New Roman"/>
                <w:sz w:val="24"/>
                <w:szCs w:val="24"/>
              </w:rPr>
            </w:pPr>
            <w:r>
              <w:rPr>
                <w:rStyle w:val="CharacterStyle1"/>
                <w:rFonts w:ascii="Times New Roman" w:hAnsi="Times New Roman"/>
                <w:sz w:val="24"/>
                <w:szCs w:val="24"/>
              </w:rPr>
              <w:t>USFDA</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United States Food and Drug Administration</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WBC</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White Blood Cells</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WMA</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World Medical Association</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Percentage</w:t>
            </w:r>
          </w:p>
        </w:tc>
      </w:tr>
    </w:tbl>
    <w:p w:rsidR="00C10616" w:rsidRDefault="00716CE5">
      <w:r>
        <w:br w:type="page"/>
      </w:r>
    </w:p>
    <w:p w:rsidR="00C10616" w:rsidRDefault="00716CE5">
      <w:pPr>
        <w:pStyle w:val="Heading1"/>
        <w:numPr>
          <w:ilvl w:val="0"/>
          <w:numId w:val="14"/>
        </w:numPr>
        <w:tabs>
          <w:tab w:val="left" w:pos="585"/>
        </w:tabs>
        <w:spacing w:before="120" w:after="120"/>
      </w:pPr>
      <w:bookmarkStart w:id="418" w:name="_Toc22992756"/>
      <w:r>
        <w:lastRenderedPageBreak/>
        <w:t>LIST OF APPENDICES</w:t>
      </w:r>
      <w:bookmarkEnd w:id="418"/>
    </w:p>
    <w:p w:rsidR="00C10616" w:rsidRDefault="00716CE5">
      <w:pPr>
        <w:tabs>
          <w:tab w:val="left" w:pos="1710"/>
        </w:tabs>
        <w:spacing w:before="120" w:after="120"/>
        <w:ind w:left="630"/>
        <w:rPr>
          <w:bCs/>
        </w:rPr>
      </w:pPr>
      <w:hyperlink w:anchor="_APPENDIX-II__POST-STUDY">
        <w:r>
          <w:rPr>
            <w:bCs/>
          </w:rPr>
          <w:t xml:space="preserve">Appendix - I </w:t>
        </w:r>
        <w:r>
          <w:rPr>
            <w:bCs/>
          </w:rPr>
          <w:tab/>
          <w:t xml:space="preserve">ECOG PERFORMANCE STATUS </w:t>
        </w:r>
      </w:hyperlink>
    </w:p>
    <w:p w:rsidR="00C10616" w:rsidRDefault="00716CE5">
      <w:pPr>
        <w:tabs>
          <w:tab w:val="left" w:pos="1710"/>
        </w:tabs>
        <w:spacing w:before="120" w:after="120"/>
        <w:ind w:left="630"/>
        <w:rPr>
          <w:bCs/>
        </w:rPr>
      </w:pPr>
      <w:hyperlink w:anchor="_Appendix_-_III">
        <w:r>
          <w:rPr>
            <w:bCs/>
          </w:rPr>
          <w:t xml:space="preserve">Appendix - II </w:t>
        </w:r>
        <w:r>
          <w:rPr>
            <w:bCs/>
          </w:rPr>
          <w:tab/>
          <w:t>KARNOFSKY PERFORMANCE SCALE</w:t>
        </w:r>
      </w:hyperlink>
    </w:p>
    <w:p w:rsidR="00C10616" w:rsidRDefault="00716CE5">
      <w:pPr>
        <w:tabs>
          <w:tab w:val="left" w:pos="1710"/>
        </w:tabs>
        <w:spacing w:before="120" w:after="120"/>
        <w:ind w:left="630"/>
      </w:pPr>
      <w:r>
        <w:rPr>
          <w:bCs/>
        </w:rPr>
        <w:t>Appendix - III</w:t>
      </w:r>
      <w:r>
        <w:rPr>
          <w:bCs/>
        </w:rPr>
        <w:tab/>
      </w:r>
      <w:r>
        <w:t>INJECTION SITE REACTIONS SCALE</w:t>
      </w:r>
    </w:p>
    <w:p w:rsidR="00C10616" w:rsidRDefault="00716CE5">
      <w:pPr>
        <w:tabs>
          <w:tab w:val="left" w:pos="1710"/>
        </w:tabs>
        <w:spacing w:before="120" w:after="120"/>
        <w:ind w:left="630"/>
      </w:pPr>
      <w:hyperlink w:anchor="_Appendix_–_IV">
        <w:r>
          <w:rPr>
            <w:bCs/>
          </w:rPr>
          <w:t>Appendix - IV</w:t>
        </w:r>
        <w:r>
          <w:rPr>
            <w:bCs/>
          </w:rPr>
          <w:tab/>
        </w:r>
      </w:hyperlink>
      <w:r>
        <w:t>CYTOCHROME INHIBITORS/INDUCERS</w:t>
      </w:r>
    </w:p>
    <w:p w:rsidR="00C10616" w:rsidRDefault="00716CE5">
      <w:pPr>
        <w:tabs>
          <w:tab w:val="left" w:pos="1710"/>
        </w:tabs>
        <w:spacing w:before="120" w:after="120"/>
        <w:ind w:left="630"/>
      </w:pPr>
      <w:hyperlink w:anchor="_Appendix_–_IV">
        <w:r>
          <w:rPr>
            <w:bCs/>
          </w:rPr>
          <w:t>Appendix - V</w:t>
        </w:r>
        <w:r>
          <w:rPr>
            <w:bCs/>
          </w:rPr>
          <w:tab/>
        </w:r>
      </w:hyperlink>
      <w:r>
        <w:t>SCHEDULE OF EVENTS</w:t>
      </w:r>
    </w:p>
    <w:p w:rsidR="00C10616" w:rsidRDefault="00716CE5">
      <w:pPr>
        <w:tabs>
          <w:tab w:val="left" w:pos="1710"/>
        </w:tabs>
        <w:spacing w:before="120" w:after="120"/>
        <w:ind w:left="630"/>
        <w:sectPr w:rsidR="00C10616">
          <w:pgSz w:w="12240" w:h="15840"/>
          <w:pgMar w:top="720" w:right="1797" w:bottom="743" w:left="1797" w:header="0" w:footer="0" w:gutter="0"/>
          <w:cols w:space="720"/>
          <w:formProt w:val="0"/>
          <w:docGrid w:linePitch="360"/>
        </w:sectPr>
      </w:pPr>
      <w:hyperlink w:anchor="_Appendix_–_IV">
        <w:r>
          <w:rPr>
            <w:bCs/>
          </w:rPr>
          <w:t>Appendix - VI</w:t>
        </w:r>
        <w:r>
          <w:rPr>
            <w:bCs/>
          </w:rPr>
          <w:tab/>
        </w:r>
      </w:hyperlink>
      <w:r>
        <w:t>SUMMARY OF CHANGES</w:t>
      </w:r>
    </w:p>
    <w:p w:rsidR="00C10616" w:rsidRDefault="00716CE5">
      <w:pPr>
        <w:jc w:val="center"/>
        <w:rPr>
          <w:b/>
        </w:rPr>
      </w:pPr>
      <w:bookmarkStart w:id="419" w:name="_Toc217720185"/>
      <w:bookmarkStart w:id="420" w:name="_Toc216588023"/>
      <w:bookmarkStart w:id="421" w:name="_Toc226004931"/>
      <w:bookmarkStart w:id="422" w:name="_Toc447614932"/>
      <w:bookmarkStart w:id="423" w:name="_Toc411871128"/>
      <w:bookmarkStart w:id="424" w:name="_Toc414881759"/>
      <w:bookmarkStart w:id="425" w:name="_Toc445998075"/>
      <w:bookmarkStart w:id="426" w:name="_Toc413741788"/>
      <w:bookmarkEnd w:id="419"/>
      <w:bookmarkEnd w:id="420"/>
      <w:bookmarkEnd w:id="421"/>
      <w:r>
        <w:rPr>
          <w:b/>
        </w:rPr>
        <w:lastRenderedPageBreak/>
        <w:t>APPENDIX – I</w:t>
      </w:r>
      <w:bookmarkStart w:id="427" w:name="_Toc411607809"/>
      <w:bookmarkStart w:id="428" w:name="_Toc410207797"/>
      <w:bookmarkStart w:id="429" w:name="_Toc408396351"/>
      <w:bookmarkStart w:id="430" w:name="_Toc408305822"/>
      <w:bookmarkStart w:id="431" w:name="_Toc407354600"/>
      <w:bookmarkEnd w:id="422"/>
      <w:bookmarkEnd w:id="423"/>
      <w:bookmarkEnd w:id="424"/>
      <w:bookmarkEnd w:id="425"/>
      <w:bookmarkEnd w:id="426"/>
      <w:bookmarkEnd w:id="427"/>
      <w:bookmarkEnd w:id="428"/>
      <w:bookmarkEnd w:id="429"/>
      <w:bookmarkEnd w:id="430"/>
      <w:bookmarkEnd w:id="431"/>
    </w:p>
    <w:p w:rsidR="00C10616" w:rsidRDefault="00716CE5">
      <w:pPr>
        <w:jc w:val="center"/>
        <w:rPr>
          <w:b/>
        </w:rPr>
      </w:pPr>
      <w:r>
        <w:rPr>
          <w:b/>
        </w:rPr>
        <w:t xml:space="preserve">ECOG </w:t>
      </w:r>
      <w:r>
        <w:rPr>
          <w:b/>
        </w:rPr>
        <w:t>Performance Status</w:t>
      </w:r>
    </w:p>
    <w:p w:rsidR="00C10616" w:rsidRDefault="00C10616">
      <w:pPr>
        <w:jc w:val="center"/>
        <w:rPr>
          <w:b/>
        </w:rPr>
      </w:pPr>
    </w:p>
    <w:p w:rsidR="00C10616" w:rsidRDefault="00716CE5">
      <w:pPr>
        <w:pStyle w:val="NormalWeb"/>
        <w:spacing w:beforeAutospacing="0" w:after="280"/>
        <w:jc w:val="both"/>
        <w:rPr>
          <w:rFonts w:ascii="Helvetica" w:hAnsi="Helvetica"/>
        </w:rPr>
      </w:pPr>
      <w:r>
        <w:rPr>
          <w:rFonts w:ascii="Times New Roman" w:hAnsi="Times New Roman" w:cs="Times New Roman"/>
          <w:iCs/>
        </w:rPr>
        <w:t>These scales and criteria are used by doctors and researchers to assess how a patient's disease is progressing, assess how the disease affects the daily living abilities of the patient, and determine appropriate treatment and prognosis.</w:t>
      </w:r>
      <w:r>
        <w:rPr>
          <w:rFonts w:ascii="Times New Roman" w:hAnsi="Times New Roman" w:cs="Times New Roman"/>
          <w:iCs/>
        </w:rPr>
        <w:t xml:space="preserve"> They are included here for health care professionals to access</w:t>
      </w:r>
      <w:r>
        <w:rPr>
          <w:rFonts w:ascii="Helvetica" w:hAnsi="Helvetica"/>
          <w:iCs/>
        </w:rPr>
        <w:t>.</w:t>
      </w:r>
      <w:r>
        <w:rPr>
          <w:rFonts w:ascii="Helvetica" w:hAnsi="Helvetica"/>
        </w:rPr>
        <w:t xml:space="preserve"> </w:t>
      </w:r>
    </w:p>
    <w:tbl>
      <w:tblPr>
        <w:tblW w:w="8381" w:type="dxa"/>
        <w:tblInd w:w="455" w:type="dxa"/>
        <w:tblCellMar>
          <w:top w:w="75" w:type="dxa"/>
          <w:left w:w="75" w:type="dxa"/>
          <w:bottom w:w="75" w:type="dxa"/>
          <w:right w:w="75" w:type="dxa"/>
        </w:tblCellMar>
        <w:tblLook w:val="0000" w:firstRow="0" w:lastRow="0" w:firstColumn="0" w:lastColumn="0" w:noHBand="0" w:noVBand="0"/>
      </w:tblPr>
      <w:tblGrid>
        <w:gridCol w:w="900"/>
        <w:gridCol w:w="7481"/>
      </w:tblGrid>
      <w:tr w:rsidR="00C10616">
        <w:tc>
          <w:tcPr>
            <w:tcW w:w="8380" w:type="dxa"/>
            <w:gridSpan w:val="2"/>
            <w:tcBorders>
              <w:top w:val="single" w:sz="8" w:space="0" w:color="000000"/>
              <w:left w:val="single" w:sz="8" w:space="0" w:color="000000"/>
              <w:right w:val="single" w:sz="8" w:space="0" w:color="000000"/>
            </w:tcBorders>
            <w:vAlign w:val="center"/>
          </w:tcPr>
          <w:p w:rsidR="00C10616" w:rsidRDefault="00716CE5">
            <w:pPr>
              <w:jc w:val="center"/>
              <w:textAlignment w:val="top"/>
            </w:pPr>
            <w:r>
              <w:rPr>
                <w:b/>
                <w:bCs/>
              </w:rPr>
              <w:t>ECOG PERFORMANCE STATUS*</w:t>
            </w:r>
          </w:p>
        </w:tc>
      </w:tr>
      <w:tr w:rsidR="00C10616">
        <w:tc>
          <w:tcPr>
            <w:tcW w:w="900" w:type="dxa"/>
            <w:tcBorders>
              <w:top w:val="outset" w:sz="6" w:space="0" w:color="000000"/>
              <w:left w:val="single" w:sz="8" w:space="0" w:color="000000"/>
              <w:bottom w:val="outset" w:sz="6" w:space="0" w:color="000000"/>
              <w:right w:val="outset" w:sz="6" w:space="0" w:color="000000"/>
            </w:tcBorders>
            <w:vAlign w:val="center"/>
          </w:tcPr>
          <w:p w:rsidR="00C10616" w:rsidRDefault="00716CE5">
            <w:pPr>
              <w:rPr>
                <w:b/>
                <w:bCs/>
              </w:rPr>
            </w:pPr>
            <w:r>
              <w:rPr>
                <w:b/>
                <w:bCs/>
              </w:rPr>
              <w:t>Grade</w:t>
            </w:r>
          </w:p>
        </w:tc>
        <w:tc>
          <w:tcPr>
            <w:tcW w:w="7480" w:type="dxa"/>
            <w:tcBorders>
              <w:top w:val="outset" w:sz="6" w:space="0" w:color="000000"/>
              <w:left w:val="outset" w:sz="6" w:space="0" w:color="000000"/>
              <w:bottom w:val="outset" w:sz="6" w:space="0" w:color="000000"/>
              <w:right w:val="single" w:sz="8" w:space="0" w:color="000000"/>
            </w:tcBorders>
            <w:vAlign w:val="center"/>
          </w:tcPr>
          <w:p w:rsidR="00C10616" w:rsidRDefault="00716CE5">
            <w:pPr>
              <w:rPr>
                <w:b/>
                <w:bCs/>
              </w:rPr>
            </w:pPr>
            <w:r>
              <w:rPr>
                <w:b/>
                <w:bCs/>
              </w:rPr>
              <w:t>ECOG</w:t>
            </w:r>
          </w:p>
        </w:tc>
      </w:tr>
      <w:tr w:rsidR="00C10616">
        <w:tc>
          <w:tcPr>
            <w:tcW w:w="900" w:type="dxa"/>
            <w:tcBorders>
              <w:top w:val="outset" w:sz="6" w:space="0" w:color="000000"/>
              <w:left w:val="single" w:sz="8" w:space="0" w:color="000000"/>
              <w:bottom w:val="outset" w:sz="6" w:space="0" w:color="000000"/>
              <w:right w:val="outset" w:sz="6" w:space="0" w:color="000000"/>
            </w:tcBorders>
            <w:vAlign w:val="center"/>
          </w:tcPr>
          <w:p w:rsidR="00C10616" w:rsidRDefault="00716CE5">
            <w:pPr>
              <w:jc w:val="center"/>
            </w:pPr>
            <w:r>
              <w:t>0</w:t>
            </w:r>
          </w:p>
        </w:tc>
        <w:tc>
          <w:tcPr>
            <w:tcW w:w="7480" w:type="dxa"/>
            <w:tcBorders>
              <w:top w:val="outset" w:sz="6" w:space="0" w:color="000000"/>
              <w:left w:val="outset" w:sz="6" w:space="0" w:color="000000"/>
              <w:bottom w:val="outset" w:sz="6" w:space="0" w:color="000000"/>
              <w:right w:val="single" w:sz="8" w:space="0" w:color="000000"/>
            </w:tcBorders>
            <w:vAlign w:val="center"/>
          </w:tcPr>
          <w:p w:rsidR="00C10616" w:rsidRDefault="00716CE5">
            <w:r>
              <w:t>Fully active, able to carry on all pre-disease performance without restriction</w:t>
            </w:r>
          </w:p>
        </w:tc>
      </w:tr>
      <w:tr w:rsidR="00C10616">
        <w:tc>
          <w:tcPr>
            <w:tcW w:w="900" w:type="dxa"/>
            <w:tcBorders>
              <w:top w:val="outset" w:sz="6" w:space="0" w:color="000000"/>
              <w:left w:val="single" w:sz="8" w:space="0" w:color="000000"/>
              <w:bottom w:val="outset" w:sz="6" w:space="0" w:color="000000"/>
              <w:right w:val="outset" w:sz="6" w:space="0" w:color="000000"/>
            </w:tcBorders>
            <w:vAlign w:val="center"/>
          </w:tcPr>
          <w:p w:rsidR="00C10616" w:rsidRDefault="00716CE5">
            <w:pPr>
              <w:jc w:val="center"/>
            </w:pPr>
            <w:r>
              <w:t>1</w:t>
            </w:r>
          </w:p>
        </w:tc>
        <w:tc>
          <w:tcPr>
            <w:tcW w:w="7480" w:type="dxa"/>
            <w:tcBorders>
              <w:top w:val="outset" w:sz="6" w:space="0" w:color="000000"/>
              <w:left w:val="outset" w:sz="6" w:space="0" w:color="000000"/>
              <w:bottom w:val="outset" w:sz="6" w:space="0" w:color="000000"/>
              <w:right w:val="single" w:sz="8" w:space="0" w:color="000000"/>
            </w:tcBorders>
            <w:vAlign w:val="center"/>
          </w:tcPr>
          <w:p w:rsidR="00C10616" w:rsidRDefault="00716CE5">
            <w:r>
              <w:t xml:space="preserve">Restricted in physically strenuous activity but ambulatory and able </w:t>
            </w:r>
            <w:r>
              <w:t>to carry out work of a light or sedentary nature, e.g., light house work, office work</w:t>
            </w:r>
          </w:p>
        </w:tc>
      </w:tr>
      <w:tr w:rsidR="00C10616">
        <w:tc>
          <w:tcPr>
            <w:tcW w:w="900" w:type="dxa"/>
            <w:tcBorders>
              <w:top w:val="outset" w:sz="6" w:space="0" w:color="000000"/>
              <w:left w:val="single" w:sz="8" w:space="0" w:color="000000"/>
              <w:bottom w:val="outset" w:sz="6" w:space="0" w:color="000000"/>
              <w:right w:val="outset" w:sz="6" w:space="0" w:color="000000"/>
            </w:tcBorders>
            <w:vAlign w:val="center"/>
          </w:tcPr>
          <w:p w:rsidR="00C10616" w:rsidRDefault="00716CE5">
            <w:pPr>
              <w:jc w:val="center"/>
            </w:pPr>
            <w:r>
              <w:t>2</w:t>
            </w:r>
          </w:p>
        </w:tc>
        <w:tc>
          <w:tcPr>
            <w:tcW w:w="7480" w:type="dxa"/>
            <w:tcBorders>
              <w:top w:val="outset" w:sz="6" w:space="0" w:color="000000"/>
              <w:left w:val="outset" w:sz="6" w:space="0" w:color="000000"/>
              <w:bottom w:val="outset" w:sz="6" w:space="0" w:color="000000"/>
              <w:right w:val="single" w:sz="8" w:space="0" w:color="000000"/>
            </w:tcBorders>
            <w:vAlign w:val="center"/>
          </w:tcPr>
          <w:p w:rsidR="00C10616" w:rsidRDefault="00716CE5">
            <w:r>
              <w:t>Ambulatory and capable of all selfcare but unable to carry out any work activities. Up and about more than 50% of waking hours</w:t>
            </w:r>
          </w:p>
        </w:tc>
      </w:tr>
      <w:tr w:rsidR="00C10616">
        <w:tc>
          <w:tcPr>
            <w:tcW w:w="900" w:type="dxa"/>
            <w:tcBorders>
              <w:top w:val="outset" w:sz="6" w:space="0" w:color="000000"/>
              <w:left w:val="single" w:sz="8" w:space="0" w:color="000000"/>
              <w:bottom w:val="outset" w:sz="6" w:space="0" w:color="000000"/>
              <w:right w:val="outset" w:sz="6" w:space="0" w:color="000000"/>
            </w:tcBorders>
            <w:vAlign w:val="center"/>
          </w:tcPr>
          <w:p w:rsidR="00C10616" w:rsidRDefault="00716CE5">
            <w:pPr>
              <w:jc w:val="center"/>
            </w:pPr>
            <w:r>
              <w:t>3</w:t>
            </w:r>
          </w:p>
        </w:tc>
        <w:tc>
          <w:tcPr>
            <w:tcW w:w="7480" w:type="dxa"/>
            <w:tcBorders>
              <w:top w:val="outset" w:sz="6" w:space="0" w:color="000000"/>
              <w:left w:val="outset" w:sz="6" w:space="0" w:color="000000"/>
              <w:bottom w:val="outset" w:sz="6" w:space="0" w:color="000000"/>
              <w:right w:val="single" w:sz="8" w:space="0" w:color="000000"/>
            </w:tcBorders>
            <w:vAlign w:val="center"/>
          </w:tcPr>
          <w:p w:rsidR="00C10616" w:rsidRDefault="00716CE5">
            <w:r>
              <w:t xml:space="preserve">Capable of only limited selfcare, </w:t>
            </w:r>
            <w:r>
              <w:t>confined to bed or chair more than 50% of waking hours</w:t>
            </w:r>
          </w:p>
        </w:tc>
      </w:tr>
      <w:tr w:rsidR="00C10616">
        <w:tc>
          <w:tcPr>
            <w:tcW w:w="900" w:type="dxa"/>
            <w:tcBorders>
              <w:top w:val="outset" w:sz="6" w:space="0" w:color="000000"/>
              <w:left w:val="single" w:sz="8" w:space="0" w:color="000000"/>
              <w:bottom w:val="outset" w:sz="6" w:space="0" w:color="000000"/>
              <w:right w:val="outset" w:sz="6" w:space="0" w:color="000000"/>
            </w:tcBorders>
            <w:vAlign w:val="center"/>
          </w:tcPr>
          <w:p w:rsidR="00C10616" w:rsidRDefault="00716CE5">
            <w:pPr>
              <w:jc w:val="center"/>
            </w:pPr>
            <w:r>
              <w:t>4</w:t>
            </w:r>
          </w:p>
        </w:tc>
        <w:tc>
          <w:tcPr>
            <w:tcW w:w="7480" w:type="dxa"/>
            <w:tcBorders>
              <w:top w:val="outset" w:sz="6" w:space="0" w:color="000000"/>
              <w:left w:val="outset" w:sz="6" w:space="0" w:color="000000"/>
              <w:bottom w:val="outset" w:sz="6" w:space="0" w:color="000000"/>
              <w:right w:val="single" w:sz="8" w:space="0" w:color="000000"/>
            </w:tcBorders>
            <w:vAlign w:val="center"/>
          </w:tcPr>
          <w:p w:rsidR="00C10616" w:rsidRDefault="00716CE5">
            <w:r>
              <w:t xml:space="preserve">Completely disabled. </w:t>
            </w:r>
          </w:p>
          <w:p w:rsidR="00C10616" w:rsidRDefault="00716CE5">
            <w:r>
              <w:t>Cannot carry on any selfcare. Totally confined to bed or chair</w:t>
            </w:r>
          </w:p>
        </w:tc>
      </w:tr>
      <w:tr w:rsidR="00C10616">
        <w:tc>
          <w:tcPr>
            <w:tcW w:w="900" w:type="dxa"/>
            <w:tcBorders>
              <w:top w:val="outset" w:sz="6" w:space="0" w:color="000000"/>
              <w:left w:val="single" w:sz="8" w:space="0" w:color="000000"/>
              <w:bottom w:val="single" w:sz="8" w:space="0" w:color="000000"/>
              <w:right w:val="outset" w:sz="6" w:space="0" w:color="000000"/>
            </w:tcBorders>
            <w:vAlign w:val="center"/>
          </w:tcPr>
          <w:p w:rsidR="00C10616" w:rsidRDefault="00716CE5">
            <w:pPr>
              <w:jc w:val="center"/>
            </w:pPr>
            <w:r>
              <w:t>5</w:t>
            </w:r>
          </w:p>
        </w:tc>
        <w:tc>
          <w:tcPr>
            <w:tcW w:w="7480" w:type="dxa"/>
            <w:tcBorders>
              <w:top w:val="outset" w:sz="6" w:space="0" w:color="000000"/>
              <w:left w:val="outset" w:sz="6" w:space="0" w:color="000000"/>
              <w:bottom w:val="single" w:sz="8" w:space="0" w:color="000000"/>
              <w:right w:val="single" w:sz="8" w:space="0" w:color="000000"/>
            </w:tcBorders>
            <w:vAlign w:val="center"/>
          </w:tcPr>
          <w:p w:rsidR="00C10616" w:rsidRDefault="00716CE5">
            <w:r>
              <w:t>Dead</w:t>
            </w:r>
          </w:p>
        </w:tc>
      </w:tr>
    </w:tbl>
    <w:p w:rsidR="00C10616" w:rsidRDefault="00716CE5">
      <w:pPr>
        <w:rPr>
          <w:sz w:val="20"/>
        </w:rPr>
      </w:pPr>
      <w:r>
        <w:rPr>
          <w:sz w:val="20"/>
        </w:rPr>
        <w:t>* As published in Am. J. Clin. Oncol.:</w:t>
      </w:r>
      <w:r>
        <w:rPr>
          <w:sz w:val="20"/>
        </w:rPr>
        <w:br/>
      </w:r>
      <w:r>
        <w:rPr>
          <w:iCs/>
          <w:sz w:val="20"/>
        </w:rPr>
        <w:t xml:space="preserve">Oken, M.M., Creech, R.H., Tormey, D.C., Horton, J., Davis, T.E., </w:t>
      </w:r>
      <w:r>
        <w:rPr>
          <w:iCs/>
          <w:sz w:val="20"/>
        </w:rPr>
        <w:t>McFadden, E.T., Carbone, P.P.: Toxicity And Response Criteria Of The Eastern Cooperative Oncology Group. Am J Clin Oncol 5:649-655, 1982.</w:t>
      </w:r>
      <w:r>
        <w:br w:type="page"/>
      </w:r>
    </w:p>
    <w:p w:rsidR="00C10616" w:rsidRDefault="00716CE5">
      <w:pPr>
        <w:jc w:val="center"/>
        <w:rPr>
          <w:b/>
        </w:rPr>
      </w:pPr>
      <w:r>
        <w:rPr>
          <w:b/>
        </w:rPr>
        <w:lastRenderedPageBreak/>
        <w:t>APPENDIX II</w:t>
      </w:r>
    </w:p>
    <w:p w:rsidR="00C10616" w:rsidRDefault="00716CE5">
      <w:pPr>
        <w:jc w:val="center"/>
        <w:rPr>
          <w:b/>
        </w:rPr>
      </w:pPr>
      <w:r>
        <w:rPr>
          <w:b/>
        </w:rPr>
        <w:t>Karnofsky Performance Scale</w:t>
      </w:r>
    </w:p>
    <w:p w:rsidR="00C10616" w:rsidRDefault="00C10616">
      <w:pPr>
        <w:jc w:val="center"/>
        <w:rPr>
          <w:b/>
          <w:bCs/>
        </w:rPr>
      </w:pPr>
    </w:p>
    <w:p w:rsidR="00C10616" w:rsidRDefault="00716CE5">
      <w:pPr>
        <w:jc w:val="center"/>
      </w:pPr>
      <w:r>
        <w:t xml:space="preserve">KARNOFSKY PERFORMANCE STATUS SCALE DEFINITIONS RATING (%) </w:t>
      </w:r>
    </w:p>
    <w:p w:rsidR="00C10616" w:rsidRDefault="00716CE5">
      <w:pPr>
        <w:jc w:val="center"/>
      </w:pPr>
      <w:r>
        <w:t xml:space="preserve">CRITERIA </w:t>
      </w:r>
    </w:p>
    <w:p w:rsidR="00C10616" w:rsidRDefault="00C10616">
      <w:pPr>
        <w:jc w:val="center"/>
      </w:pPr>
    </w:p>
    <w:tbl>
      <w:tblPr>
        <w:tblW w:w="8862" w:type="dxa"/>
        <w:tblLook w:val="04A0" w:firstRow="1" w:lastRow="0" w:firstColumn="1" w:lastColumn="0" w:noHBand="0" w:noVBand="1"/>
      </w:tblPr>
      <w:tblGrid>
        <w:gridCol w:w="2897"/>
        <w:gridCol w:w="721"/>
        <w:gridCol w:w="5244"/>
      </w:tblGrid>
      <w:tr w:rsidR="00C10616">
        <w:trPr>
          <w:trHeight w:val="386"/>
        </w:trPr>
        <w:tc>
          <w:tcPr>
            <w:tcW w:w="2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Able t</w:t>
            </w:r>
            <w:r>
              <w:t>o carry on normal activity and to work; no special care needed.</w:t>
            </w: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100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Normal no complaints; no evidence of disease.</w:t>
            </w:r>
          </w:p>
        </w:tc>
      </w:tr>
      <w:tr w:rsidR="00C10616">
        <w:trPr>
          <w:trHeight w:val="701"/>
        </w:trPr>
        <w:tc>
          <w:tcPr>
            <w:tcW w:w="2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90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Able to carry on normal activity; minor signs or symptoms of disease.</w:t>
            </w:r>
          </w:p>
        </w:tc>
      </w:tr>
      <w:tr w:rsidR="00C10616">
        <w:trPr>
          <w:trHeight w:val="683"/>
        </w:trPr>
        <w:tc>
          <w:tcPr>
            <w:tcW w:w="2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80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 xml:space="preserve">Normal activity with effort; some signs or symptoms of </w:t>
            </w:r>
            <w:r>
              <w:t>disease.</w:t>
            </w:r>
          </w:p>
        </w:tc>
      </w:tr>
      <w:tr w:rsidR="00C10616">
        <w:tc>
          <w:tcPr>
            <w:tcW w:w="2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Unable to work; able to live at home and care for most personal needs; varying amount of assistance needed.</w:t>
            </w: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70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Cares for self; unable to carry on normal activity or to do active work.</w:t>
            </w:r>
          </w:p>
        </w:tc>
      </w:tr>
      <w:tr w:rsidR="00C10616">
        <w:trPr>
          <w:trHeight w:val="638"/>
        </w:trPr>
        <w:tc>
          <w:tcPr>
            <w:tcW w:w="2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60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 xml:space="preserve">Requires occasional assistance, but is able to care for </w:t>
            </w:r>
            <w:r>
              <w:t>most of his personal needs.</w:t>
            </w:r>
          </w:p>
        </w:tc>
      </w:tr>
      <w:tr w:rsidR="00C10616">
        <w:tc>
          <w:tcPr>
            <w:tcW w:w="2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50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Requires considerable assistance and frequent medical care.</w:t>
            </w:r>
          </w:p>
        </w:tc>
      </w:tr>
      <w:tr w:rsidR="00C10616">
        <w:trPr>
          <w:trHeight w:val="413"/>
        </w:trPr>
        <w:tc>
          <w:tcPr>
            <w:tcW w:w="2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Unable to care for self; requires equivalent of institutional or hospital care; disease may be progressing rapidly.</w:t>
            </w: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40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 xml:space="preserve">Disabled; requires special care and </w:t>
            </w:r>
            <w:r>
              <w:t>assistance.</w:t>
            </w:r>
          </w:p>
        </w:tc>
      </w:tr>
      <w:tr w:rsidR="00C10616">
        <w:trPr>
          <w:trHeight w:val="710"/>
        </w:trPr>
        <w:tc>
          <w:tcPr>
            <w:tcW w:w="2897" w:type="dxa"/>
            <w:vMerge/>
            <w:tcBorders>
              <w:top w:val="single" w:sz="4" w:space="0" w:color="000000"/>
              <w:left w:val="single" w:sz="4" w:space="0" w:color="000000"/>
              <w:bottom w:val="single" w:sz="4" w:space="0" w:color="000000"/>
              <w:right w:val="single" w:sz="4" w:space="0" w:color="000000"/>
            </w:tcBorders>
            <w:shd w:val="clear" w:color="auto" w:fill="auto"/>
          </w:tcPr>
          <w:p w:rsidR="00C10616" w:rsidRDefault="00C10616">
            <w:pPr>
              <w:jc w:val="center"/>
            </w:pP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30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Severely disabled; hospital admission is indicated although death not imminent.</w:t>
            </w:r>
          </w:p>
        </w:tc>
      </w:tr>
      <w:tr w:rsidR="00C10616">
        <w:trPr>
          <w:trHeight w:val="620"/>
        </w:trPr>
        <w:tc>
          <w:tcPr>
            <w:tcW w:w="2897" w:type="dxa"/>
            <w:vMerge/>
            <w:tcBorders>
              <w:top w:val="single" w:sz="4" w:space="0" w:color="000000"/>
              <w:left w:val="single" w:sz="4" w:space="0" w:color="000000"/>
              <w:bottom w:val="single" w:sz="4" w:space="0" w:color="000000"/>
              <w:right w:val="single" w:sz="4" w:space="0" w:color="000000"/>
            </w:tcBorders>
            <w:shd w:val="clear" w:color="auto" w:fill="auto"/>
          </w:tcPr>
          <w:p w:rsidR="00C10616" w:rsidRDefault="00C10616">
            <w:pPr>
              <w:jc w:val="center"/>
            </w:pP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20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Very sick; hospital admission necessary; active supportive treatment necessary.</w:t>
            </w:r>
          </w:p>
        </w:tc>
      </w:tr>
      <w:tr w:rsidR="00C10616">
        <w:trPr>
          <w:trHeight w:val="440"/>
        </w:trPr>
        <w:tc>
          <w:tcPr>
            <w:tcW w:w="2897" w:type="dxa"/>
            <w:vMerge/>
            <w:tcBorders>
              <w:top w:val="single" w:sz="4" w:space="0" w:color="000000"/>
              <w:left w:val="single" w:sz="4" w:space="0" w:color="000000"/>
              <w:bottom w:val="single" w:sz="4" w:space="0" w:color="000000"/>
              <w:right w:val="single" w:sz="4" w:space="0" w:color="000000"/>
            </w:tcBorders>
            <w:shd w:val="clear" w:color="auto" w:fill="auto"/>
          </w:tcPr>
          <w:p w:rsidR="00C10616" w:rsidRDefault="00C10616">
            <w:pPr>
              <w:jc w:val="center"/>
            </w:pP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10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Moribund; fatal processes progressing rapidly.</w:t>
            </w:r>
          </w:p>
        </w:tc>
      </w:tr>
      <w:tr w:rsidR="00C10616">
        <w:trPr>
          <w:trHeight w:val="440"/>
        </w:trPr>
        <w:tc>
          <w:tcPr>
            <w:tcW w:w="2897" w:type="dxa"/>
            <w:vMerge/>
            <w:tcBorders>
              <w:top w:val="single" w:sz="4" w:space="0" w:color="000000"/>
              <w:left w:val="single" w:sz="4" w:space="0" w:color="000000"/>
              <w:bottom w:val="single" w:sz="4" w:space="0" w:color="000000"/>
              <w:right w:val="single" w:sz="4" w:space="0" w:color="000000"/>
            </w:tcBorders>
            <w:shd w:val="clear" w:color="auto" w:fill="auto"/>
          </w:tcPr>
          <w:p w:rsidR="00C10616" w:rsidRDefault="00C10616">
            <w:pPr>
              <w:jc w:val="center"/>
            </w:pP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pPr>
            <w:r>
              <w:t>0</w:t>
            </w:r>
          </w:p>
        </w:tc>
        <w:tc>
          <w:tcPr>
            <w:tcW w:w="52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r>
              <w:t>Dead</w:t>
            </w:r>
          </w:p>
        </w:tc>
      </w:tr>
    </w:tbl>
    <w:p w:rsidR="00C10616" w:rsidRDefault="00C10616"/>
    <w:p w:rsidR="00C10616" w:rsidRDefault="00C10616">
      <w:pPr>
        <w:spacing w:before="120" w:after="120"/>
        <w:rPr>
          <w:sz w:val="20"/>
        </w:rPr>
      </w:pPr>
    </w:p>
    <w:p w:rsidR="00C10616" w:rsidRDefault="00716CE5">
      <w:pPr>
        <w:spacing w:before="120" w:after="120"/>
        <w:rPr>
          <w:sz w:val="20"/>
        </w:rPr>
      </w:pPr>
      <w:r>
        <w:br w:type="page"/>
      </w:r>
    </w:p>
    <w:p w:rsidR="00C10616" w:rsidRDefault="00716CE5">
      <w:pPr>
        <w:jc w:val="center"/>
        <w:rPr>
          <w:b/>
        </w:rPr>
      </w:pPr>
      <w:r>
        <w:rPr>
          <w:b/>
        </w:rPr>
        <w:lastRenderedPageBreak/>
        <w:t>APPENDIX</w:t>
      </w:r>
      <w:r>
        <w:rPr>
          <w:b/>
        </w:rPr>
        <w:t xml:space="preserve"> III</w:t>
      </w:r>
    </w:p>
    <w:p w:rsidR="00C10616" w:rsidRDefault="00716CE5">
      <w:pPr>
        <w:jc w:val="center"/>
        <w:rPr>
          <w:b/>
        </w:rPr>
      </w:pPr>
      <w:r>
        <w:rPr>
          <w:b/>
        </w:rPr>
        <w:t>INJECTION SITE REACTIONS SCALE</w:t>
      </w:r>
    </w:p>
    <w:p w:rsidR="00C10616" w:rsidRDefault="00C10616">
      <w:pPr>
        <w:jc w:val="center"/>
        <w:rPr>
          <w:b/>
          <w:bCs/>
          <w:sz w:val="6"/>
        </w:rPr>
      </w:pPr>
    </w:p>
    <w:tbl>
      <w:tblPr>
        <w:tblW w:w="5000" w:type="pct"/>
        <w:tblLook w:val="04A0" w:firstRow="1" w:lastRow="0" w:firstColumn="1" w:lastColumn="0" w:noHBand="0" w:noVBand="1"/>
      </w:tblPr>
      <w:tblGrid>
        <w:gridCol w:w="3886"/>
        <w:gridCol w:w="3961"/>
        <w:gridCol w:w="1015"/>
      </w:tblGrid>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10616" w:rsidRDefault="00C10616">
            <w:pPr>
              <w:rPr>
                <w:b/>
                <w:sz w:val="20"/>
                <w:szCs w:val="20"/>
              </w:rPr>
            </w:pPr>
          </w:p>
        </w:tc>
        <w:tc>
          <w:tcPr>
            <w:tcW w:w="386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10616" w:rsidRDefault="00716CE5">
            <w:pPr>
              <w:rPr>
                <w:b/>
                <w:sz w:val="20"/>
                <w:szCs w:val="20"/>
              </w:rPr>
            </w:pPr>
            <w:r>
              <w:rPr>
                <w:b/>
                <w:sz w:val="20"/>
                <w:szCs w:val="20"/>
              </w:rPr>
              <w:t>DESCRIPTION</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10616" w:rsidRDefault="00716CE5">
            <w:pPr>
              <w:jc w:val="center"/>
              <w:rPr>
                <w:b/>
                <w:sz w:val="20"/>
                <w:szCs w:val="20"/>
              </w:rPr>
            </w:pPr>
            <w:r>
              <w:rPr>
                <w:b/>
                <w:sz w:val="20"/>
                <w:szCs w:val="20"/>
              </w:rPr>
              <w:t>SCORE</w:t>
            </w:r>
          </w:p>
        </w:tc>
      </w:tr>
      <w:tr w:rsidR="00C10616">
        <w:trPr>
          <w:trHeight w:val="279"/>
        </w:trPr>
        <w:tc>
          <w:tcPr>
            <w:tcW w:w="8646"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rsidR="00C10616" w:rsidRDefault="00716CE5">
            <w:pPr>
              <w:rPr>
                <w:b/>
                <w:sz w:val="20"/>
                <w:szCs w:val="20"/>
              </w:rPr>
            </w:pPr>
            <w:r>
              <w:rPr>
                <w:b/>
                <w:sz w:val="20"/>
                <w:szCs w:val="20"/>
              </w:rPr>
              <w:t>INJECTION SITE REACTION (ISR)</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No Evidence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None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0</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Mild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Erythema or Induration or tenderness or itching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1</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Moderate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As 1 and pain or swelling or signs of inflammation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2</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Severe </w:t>
            </w:r>
            <w:r>
              <w:rPr>
                <w:sz w:val="20"/>
                <w:szCs w:val="20"/>
                <w:lang w:val="en-IN"/>
              </w:rPr>
              <w:t xml:space="preserve">and undesirable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Ulceration or necrosis</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3</w:t>
            </w:r>
          </w:p>
        </w:tc>
      </w:tr>
      <w:tr w:rsidR="00C10616">
        <w:trPr>
          <w:trHeight w:val="279"/>
        </w:trPr>
        <w:tc>
          <w:tcPr>
            <w:tcW w:w="8646"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rsidR="00C10616" w:rsidRDefault="00716CE5">
            <w:pPr>
              <w:rPr>
                <w:sz w:val="20"/>
                <w:szCs w:val="20"/>
              </w:rPr>
            </w:pPr>
            <w:r>
              <w:rPr>
                <w:b/>
                <w:sz w:val="20"/>
                <w:szCs w:val="20"/>
              </w:rPr>
              <w:t>MAXIMAL DIAMETER OF INJECTION SITE REACTION</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No Evidence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None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0</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Mild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Maximum 5 cm</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1</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Moderate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Maximum 10 cm</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2</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lang w:val="en-IN"/>
              </w:rPr>
            </w:pPr>
            <w:r>
              <w:rPr>
                <w:sz w:val="20"/>
                <w:szCs w:val="20"/>
              </w:rPr>
              <w:t xml:space="preserve">Severe </w:t>
            </w:r>
            <w:r>
              <w:rPr>
                <w:sz w:val="20"/>
                <w:szCs w:val="20"/>
                <w:lang w:val="en-IN"/>
              </w:rPr>
              <w:t>and undesirable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Max 15 cm or any diameter and systemic reaction or flare-up previous IS</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3</w:t>
            </w:r>
          </w:p>
        </w:tc>
      </w:tr>
      <w:tr w:rsidR="00C10616">
        <w:trPr>
          <w:trHeight w:val="279"/>
        </w:trPr>
        <w:tc>
          <w:tcPr>
            <w:tcW w:w="8646"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rsidR="00C10616" w:rsidRDefault="00716CE5">
            <w:pPr>
              <w:rPr>
                <w:sz w:val="20"/>
                <w:szCs w:val="20"/>
              </w:rPr>
            </w:pPr>
            <w:r>
              <w:rPr>
                <w:b/>
                <w:sz w:val="20"/>
                <w:szCs w:val="20"/>
              </w:rPr>
              <w:t xml:space="preserve">DURATION OF </w:t>
            </w:r>
            <w:r>
              <w:rPr>
                <w:b/>
                <w:sz w:val="20"/>
                <w:szCs w:val="20"/>
              </w:rPr>
              <w:t>SYMPTOMS</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No Evidence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rFonts w:eastAsia="AdvTT182ff89e+22"/>
                <w:sz w:val="20"/>
                <w:szCs w:val="20"/>
                <w:lang w:val="en-IN"/>
              </w:rPr>
              <w:t>≤1 day</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0</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Mild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2</w:t>
            </w:r>
            <w:r>
              <w:rPr>
                <w:rFonts w:eastAsia="AdvTT336784a7+20"/>
                <w:sz w:val="20"/>
                <w:szCs w:val="20"/>
                <w:lang w:val="en-IN"/>
              </w:rPr>
              <w:t>–</w:t>
            </w:r>
            <w:r>
              <w:rPr>
                <w:sz w:val="20"/>
                <w:szCs w:val="20"/>
                <w:lang w:val="en-IN"/>
              </w:rPr>
              <w:t>14 days</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1</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Moderate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2</w:t>
            </w:r>
            <w:r>
              <w:rPr>
                <w:rFonts w:eastAsia="AdvTT336784a7+20"/>
                <w:sz w:val="20"/>
                <w:szCs w:val="20"/>
                <w:lang w:val="en-IN"/>
              </w:rPr>
              <w:t>–</w:t>
            </w:r>
            <w:r>
              <w:rPr>
                <w:sz w:val="20"/>
                <w:szCs w:val="20"/>
                <w:lang w:val="en-IN"/>
              </w:rPr>
              <w:t>6 weeks, reversible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2</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lang w:val="en-IN"/>
              </w:rPr>
            </w:pPr>
            <w:r>
              <w:rPr>
                <w:sz w:val="20"/>
                <w:szCs w:val="20"/>
              </w:rPr>
              <w:t xml:space="preserve">Severe </w:t>
            </w:r>
            <w:r>
              <w:rPr>
                <w:sz w:val="20"/>
                <w:szCs w:val="20"/>
                <w:lang w:val="en-IN"/>
              </w:rPr>
              <w:t>and undesirable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Permanent</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3</w:t>
            </w:r>
          </w:p>
        </w:tc>
      </w:tr>
      <w:tr w:rsidR="00C10616">
        <w:trPr>
          <w:trHeight w:val="279"/>
        </w:trPr>
        <w:tc>
          <w:tcPr>
            <w:tcW w:w="8646"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rsidR="00C10616" w:rsidRDefault="00716CE5">
            <w:pPr>
              <w:rPr>
                <w:sz w:val="20"/>
                <w:szCs w:val="20"/>
              </w:rPr>
            </w:pPr>
            <w:r>
              <w:rPr>
                <w:b/>
                <w:sz w:val="20"/>
                <w:szCs w:val="20"/>
                <w:lang w:val="en-IN"/>
              </w:rPr>
              <w:t>SEQUELAE</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No Evidence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None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0</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Mild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Minimal and tolerated by patient</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1</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Moderate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Hardly tolerated or wish for treatment by patient</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2</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lang w:val="en-IN"/>
              </w:rPr>
            </w:pPr>
            <w:r>
              <w:rPr>
                <w:sz w:val="20"/>
                <w:szCs w:val="20"/>
              </w:rPr>
              <w:t xml:space="preserve">Severe </w:t>
            </w:r>
            <w:r>
              <w:rPr>
                <w:sz w:val="20"/>
                <w:szCs w:val="20"/>
                <w:lang w:val="en-IN"/>
              </w:rPr>
              <w:t>and undesirable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Permanent despite treatment or no treatment options</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3</w:t>
            </w:r>
          </w:p>
        </w:tc>
      </w:tr>
      <w:tr w:rsidR="00C10616">
        <w:trPr>
          <w:trHeight w:val="279"/>
        </w:trPr>
        <w:tc>
          <w:tcPr>
            <w:tcW w:w="8646"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rsidR="00C10616" w:rsidRDefault="00716CE5">
            <w:pPr>
              <w:rPr>
                <w:sz w:val="20"/>
                <w:szCs w:val="20"/>
              </w:rPr>
            </w:pPr>
            <w:r>
              <w:rPr>
                <w:b/>
                <w:sz w:val="20"/>
                <w:szCs w:val="20"/>
              </w:rPr>
              <w:t>LIKELY IMPACT ON NEXT DOSE</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No Evidence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None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0</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Mild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Injection site can be used in rotation AND no dose adaptation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1</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Moderate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 xml:space="preserve">Injection site should be avoided in rotation OR </w:t>
            </w:r>
            <w:r>
              <w:rPr>
                <w:sz w:val="20"/>
                <w:szCs w:val="20"/>
                <w:lang w:val="en-IN"/>
              </w:rPr>
              <w:t>change dose regimen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2</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lang w:val="en-IN"/>
              </w:rPr>
            </w:pPr>
            <w:r>
              <w:rPr>
                <w:sz w:val="20"/>
                <w:szCs w:val="20"/>
              </w:rPr>
              <w:t xml:space="preserve">Severe </w:t>
            </w:r>
            <w:r>
              <w:rPr>
                <w:sz w:val="20"/>
                <w:szCs w:val="20"/>
                <w:lang w:val="en-IN"/>
              </w:rPr>
              <w:t>and undesirable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Injection site cannot no longer be used OR discontinuation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3</w:t>
            </w:r>
          </w:p>
        </w:tc>
      </w:tr>
      <w:tr w:rsidR="00C10616">
        <w:trPr>
          <w:trHeight w:val="279"/>
        </w:trPr>
        <w:tc>
          <w:tcPr>
            <w:tcW w:w="8646"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rsidR="00C10616" w:rsidRDefault="00716CE5">
            <w:pPr>
              <w:rPr>
                <w:sz w:val="20"/>
                <w:szCs w:val="20"/>
              </w:rPr>
            </w:pPr>
            <w:r>
              <w:rPr>
                <w:b/>
                <w:sz w:val="20"/>
                <w:szCs w:val="20"/>
              </w:rPr>
              <w:t>ADL LIMITATIONS</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No Evidence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None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0</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 xml:space="preserve">Mild </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Minimal</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1</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rPr>
              <w:t>Moderate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Functional</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2</w:t>
            </w:r>
          </w:p>
        </w:tc>
      </w:tr>
      <w:tr w:rsidR="00C10616">
        <w:trPr>
          <w:trHeight w:val="279"/>
        </w:trPr>
        <w:tc>
          <w:tcPr>
            <w:tcW w:w="3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lang w:val="en-IN"/>
              </w:rPr>
            </w:pPr>
            <w:r>
              <w:rPr>
                <w:sz w:val="20"/>
                <w:szCs w:val="20"/>
              </w:rPr>
              <w:t xml:space="preserve">Severe </w:t>
            </w:r>
            <w:r>
              <w:rPr>
                <w:sz w:val="20"/>
                <w:szCs w:val="20"/>
                <w:lang w:val="en-IN"/>
              </w:rPr>
              <w:t>and undesirable</w:t>
            </w:r>
          </w:p>
        </w:tc>
        <w:tc>
          <w:tcPr>
            <w:tcW w:w="3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rPr>
                <w:sz w:val="20"/>
                <w:szCs w:val="20"/>
              </w:rPr>
            </w:pPr>
            <w:r>
              <w:rPr>
                <w:sz w:val="20"/>
                <w:szCs w:val="20"/>
                <w:lang w:val="en-IN"/>
              </w:rPr>
              <w:t>Self-care limitations</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sz w:val="20"/>
                <w:szCs w:val="20"/>
              </w:rPr>
            </w:pPr>
            <w:r>
              <w:rPr>
                <w:sz w:val="20"/>
                <w:szCs w:val="20"/>
              </w:rPr>
              <w:t>3</w:t>
            </w:r>
          </w:p>
        </w:tc>
      </w:tr>
    </w:tbl>
    <w:p w:rsidR="00C10616" w:rsidRDefault="00716CE5">
      <w:pPr>
        <w:rPr>
          <w:sz w:val="20"/>
        </w:rPr>
      </w:pPr>
      <w:r>
        <w:rPr>
          <w:sz w:val="20"/>
        </w:rPr>
        <w:t xml:space="preserve">ADL = ‘Activities of </w:t>
      </w:r>
      <w:r>
        <w:rPr>
          <w:sz w:val="20"/>
        </w:rPr>
        <w:t>daily living’ and are defined as bathing, dressing and undressing, feeding self, using the toilet, taking medications,  using the telephone, etc.</w:t>
      </w:r>
    </w:p>
    <w:p w:rsidR="00C10616" w:rsidRDefault="00716CE5">
      <w:pPr>
        <w:rPr>
          <w:sz w:val="20"/>
        </w:rPr>
      </w:pPr>
      <w:r>
        <w:rPr>
          <w:sz w:val="20"/>
        </w:rPr>
        <w:t>ISR = Injection site reaction</w:t>
      </w:r>
    </w:p>
    <w:p w:rsidR="00C10616" w:rsidRDefault="00716CE5">
      <w:r>
        <w:rPr>
          <w:sz w:val="20"/>
        </w:rPr>
        <w:t>IS = Injection Site</w:t>
      </w:r>
    </w:p>
    <w:p w:rsidR="00C10616" w:rsidRDefault="00C10616">
      <w:pPr>
        <w:spacing w:before="120" w:after="120"/>
        <w:rPr>
          <w:sz w:val="20"/>
        </w:rPr>
      </w:pPr>
    </w:p>
    <w:p w:rsidR="00C10616" w:rsidRDefault="00716CE5">
      <w:pPr>
        <w:jc w:val="center"/>
        <w:rPr>
          <w:b/>
        </w:rPr>
      </w:pPr>
      <w:hyperlink r:id="rId8" w:anchor="_Appendix_–_IV">
        <w:r>
          <w:rPr>
            <w:b/>
          </w:rPr>
          <w:t>APPENDIX - IV</w:t>
        </w:r>
      </w:hyperlink>
    </w:p>
    <w:p w:rsidR="00C10616" w:rsidRDefault="00716CE5">
      <w:pPr>
        <w:jc w:val="center"/>
        <w:rPr>
          <w:b/>
        </w:rPr>
      </w:pPr>
      <w:hyperlink r:id="rId9" w:anchor="_Appendix_–_IV">
        <w:r>
          <w:rPr>
            <w:b/>
          </w:rPr>
          <w:t>CY</w:t>
        </w:r>
      </w:hyperlink>
      <w:r>
        <w:rPr>
          <w:b/>
        </w:rPr>
        <w:t>TOCHROME INHIBITORS/INDUCERS</w:t>
      </w:r>
    </w:p>
    <w:tbl>
      <w:tblPr>
        <w:tblW w:w="8856" w:type="dxa"/>
        <w:jc w:val="right"/>
        <w:tblLook w:val="04A0" w:firstRow="1" w:lastRow="0" w:firstColumn="1" w:lastColumn="0" w:noHBand="0" w:noVBand="1"/>
      </w:tblPr>
      <w:tblGrid>
        <w:gridCol w:w="2888"/>
        <w:gridCol w:w="2894"/>
        <w:gridCol w:w="3074"/>
      </w:tblGrid>
      <w:tr w:rsidR="00C10616">
        <w:trPr>
          <w:jc w:val="right"/>
        </w:trPr>
        <w:tc>
          <w:tcPr>
            <w:tcW w:w="2888" w:type="dxa"/>
            <w:tcBorders>
              <w:top w:val="single" w:sz="4" w:space="0" w:color="000000"/>
              <w:left w:val="single" w:sz="4" w:space="0" w:color="000000"/>
              <w:bottom w:val="single" w:sz="4" w:space="0" w:color="000000"/>
              <w:right w:val="single" w:sz="4" w:space="0" w:color="000000"/>
            </w:tcBorders>
          </w:tcPr>
          <w:p w:rsidR="00C10616" w:rsidRDefault="00716CE5">
            <w:pPr>
              <w:pStyle w:val="ListParagraph"/>
              <w:ind w:left="180"/>
            </w:pPr>
            <w:r>
              <w:t xml:space="preserve">Atazanavir </w:t>
            </w:r>
          </w:p>
          <w:p w:rsidR="00C10616" w:rsidRDefault="00716CE5">
            <w:pPr>
              <w:pStyle w:val="ListParagraph"/>
              <w:ind w:left="180"/>
            </w:pPr>
            <w:r>
              <w:t>Boceprevir</w:t>
            </w:r>
          </w:p>
          <w:p w:rsidR="00C10616" w:rsidRDefault="00716CE5">
            <w:pPr>
              <w:pStyle w:val="ListParagraph"/>
              <w:ind w:left="180"/>
            </w:pPr>
            <w:r>
              <w:t>Carbamazepine</w:t>
            </w:r>
          </w:p>
          <w:p w:rsidR="00C10616" w:rsidRDefault="00716CE5">
            <w:pPr>
              <w:pStyle w:val="ListParagraph"/>
              <w:ind w:left="180"/>
            </w:pPr>
            <w:r>
              <w:t xml:space="preserve">Ciprofloxacin    </w:t>
            </w:r>
          </w:p>
          <w:p w:rsidR="00C10616" w:rsidRDefault="00716CE5">
            <w:pPr>
              <w:pStyle w:val="ListParagraph"/>
              <w:ind w:left="180"/>
            </w:pPr>
            <w:r>
              <w:lastRenderedPageBreak/>
              <w:t>Clarithromycin</w:t>
            </w:r>
          </w:p>
          <w:p w:rsidR="00C10616" w:rsidRDefault="00716CE5">
            <w:pPr>
              <w:pStyle w:val="ListParagraph"/>
              <w:ind w:left="180"/>
            </w:pPr>
            <w:r>
              <w:t>Cobicistat</w:t>
            </w:r>
          </w:p>
          <w:p w:rsidR="00C10616" w:rsidRDefault="00716CE5">
            <w:pPr>
              <w:pStyle w:val="ListParagraph"/>
              <w:ind w:left="180"/>
            </w:pPr>
            <w:r>
              <w:t>Danoprevir</w:t>
            </w:r>
          </w:p>
          <w:p w:rsidR="00C10616" w:rsidRDefault="00716CE5">
            <w:pPr>
              <w:pStyle w:val="ListParagraph"/>
              <w:ind w:left="180"/>
            </w:pPr>
            <w:r>
              <w:t xml:space="preserve">Darunavir </w:t>
            </w:r>
          </w:p>
          <w:p w:rsidR="00C10616" w:rsidRDefault="00716CE5">
            <w:pPr>
              <w:pStyle w:val="ListParagraph"/>
              <w:ind w:left="180"/>
            </w:pPr>
            <w:r>
              <w:t>Diltiazem</w:t>
            </w:r>
          </w:p>
          <w:p w:rsidR="00C10616" w:rsidRDefault="00716CE5">
            <w:pPr>
              <w:pStyle w:val="ListParagraph"/>
              <w:ind w:left="180"/>
            </w:pPr>
            <w:r>
              <w:t>Elvitegravir</w:t>
            </w:r>
          </w:p>
          <w:p w:rsidR="00C10616" w:rsidRDefault="00716CE5">
            <w:pPr>
              <w:pStyle w:val="ListParagraph"/>
              <w:ind w:left="180"/>
            </w:pPr>
            <w:r>
              <w:t xml:space="preserve">Enoxacin </w:t>
            </w:r>
          </w:p>
          <w:p w:rsidR="00C10616" w:rsidRDefault="00716CE5">
            <w:pPr>
              <w:pStyle w:val="ListParagraph"/>
              <w:ind w:left="180"/>
            </w:pPr>
            <w:r>
              <w:t>Enzalutamide</w:t>
            </w:r>
          </w:p>
          <w:p w:rsidR="00C10616" w:rsidRDefault="00C10616">
            <w:pPr>
              <w:pStyle w:val="ListParagraph"/>
              <w:ind w:left="180"/>
            </w:pPr>
          </w:p>
        </w:tc>
        <w:tc>
          <w:tcPr>
            <w:tcW w:w="2894" w:type="dxa"/>
            <w:tcBorders>
              <w:top w:val="single" w:sz="4" w:space="0" w:color="000000"/>
              <w:left w:val="single" w:sz="4" w:space="0" w:color="000000"/>
              <w:bottom w:val="single" w:sz="4" w:space="0" w:color="000000"/>
              <w:right w:val="single" w:sz="4" w:space="0" w:color="000000"/>
            </w:tcBorders>
          </w:tcPr>
          <w:p w:rsidR="00C10616" w:rsidRDefault="00716CE5">
            <w:pPr>
              <w:pStyle w:val="ListParagraph"/>
              <w:ind w:left="171"/>
            </w:pPr>
            <w:r>
              <w:lastRenderedPageBreak/>
              <w:t>Fluconazole</w:t>
            </w:r>
          </w:p>
          <w:p w:rsidR="00C10616" w:rsidRDefault="00716CE5">
            <w:pPr>
              <w:pStyle w:val="ListParagraph"/>
              <w:ind w:left="171"/>
            </w:pPr>
            <w:r>
              <w:t>Fluoxetine</w:t>
            </w:r>
          </w:p>
          <w:p w:rsidR="00C10616" w:rsidRDefault="00716CE5">
            <w:pPr>
              <w:pStyle w:val="ListParagraph"/>
              <w:ind w:left="171"/>
            </w:pPr>
            <w:r>
              <w:t>Fluvoxamine</w:t>
            </w:r>
          </w:p>
          <w:p w:rsidR="00C10616" w:rsidRDefault="00716CE5">
            <w:pPr>
              <w:pStyle w:val="ListParagraph"/>
              <w:ind w:left="171"/>
            </w:pPr>
            <w:r>
              <w:t>Glucocorticoids</w:t>
            </w:r>
          </w:p>
          <w:p w:rsidR="00C10616" w:rsidRDefault="00716CE5">
            <w:pPr>
              <w:pStyle w:val="ListParagraph"/>
              <w:ind w:left="171"/>
            </w:pPr>
            <w:r>
              <w:lastRenderedPageBreak/>
              <w:t>Grapefruit</w:t>
            </w:r>
          </w:p>
          <w:p w:rsidR="00C10616" w:rsidRDefault="00716CE5">
            <w:pPr>
              <w:pStyle w:val="ListParagraph"/>
              <w:ind w:left="171"/>
            </w:pPr>
            <w:r>
              <w:t xml:space="preserve">Indinavir </w:t>
            </w:r>
          </w:p>
          <w:p w:rsidR="00C10616" w:rsidRDefault="00716CE5">
            <w:pPr>
              <w:pStyle w:val="ListParagraph"/>
              <w:ind w:left="171"/>
            </w:pPr>
            <w:r>
              <w:t xml:space="preserve">Itraconazole </w:t>
            </w:r>
          </w:p>
          <w:p w:rsidR="00C10616" w:rsidRDefault="00716CE5">
            <w:pPr>
              <w:pStyle w:val="ListParagraph"/>
              <w:ind w:left="171"/>
            </w:pPr>
            <w:r>
              <w:t xml:space="preserve">Ketoconazole </w:t>
            </w:r>
          </w:p>
          <w:p w:rsidR="00C10616" w:rsidRDefault="00716CE5">
            <w:pPr>
              <w:pStyle w:val="ListParagraph"/>
              <w:ind w:left="171"/>
            </w:pPr>
            <w:r>
              <w:t xml:space="preserve">Lopinavir </w:t>
            </w:r>
          </w:p>
          <w:p w:rsidR="00C10616" w:rsidRDefault="00716CE5">
            <w:pPr>
              <w:pStyle w:val="ListParagraph"/>
              <w:ind w:left="171"/>
            </w:pPr>
            <w:r>
              <w:t xml:space="preserve">Nefazodone </w:t>
            </w:r>
          </w:p>
          <w:p w:rsidR="00C10616" w:rsidRDefault="00716CE5">
            <w:pPr>
              <w:pStyle w:val="ListParagraph"/>
              <w:ind w:left="171"/>
            </w:pPr>
            <w:r>
              <w:t xml:space="preserve">Nelfinavir </w:t>
            </w:r>
          </w:p>
          <w:p w:rsidR="00C10616" w:rsidRDefault="00716CE5">
            <w:pPr>
              <w:pStyle w:val="ListParagraph"/>
              <w:ind w:left="171"/>
            </w:pPr>
            <w:r>
              <w:t>Paritaprevir</w:t>
            </w:r>
          </w:p>
          <w:p w:rsidR="00C10616" w:rsidRDefault="00716CE5">
            <w:pPr>
              <w:pStyle w:val="ListParagraph"/>
              <w:ind w:left="171"/>
            </w:pPr>
            <w:r>
              <w:t>Phenobarbital</w:t>
            </w:r>
          </w:p>
        </w:tc>
        <w:tc>
          <w:tcPr>
            <w:tcW w:w="3074" w:type="dxa"/>
            <w:tcBorders>
              <w:top w:val="single" w:sz="4" w:space="0" w:color="000000"/>
              <w:left w:val="single" w:sz="4" w:space="0" w:color="000000"/>
              <w:bottom w:val="single" w:sz="4" w:space="0" w:color="000000"/>
              <w:right w:val="single" w:sz="4" w:space="0" w:color="000000"/>
            </w:tcBorders>
          </w:tcPr>
          <w:p w:rsidR="00C10616" w:rsidRDefault="00716CE5">
            <w:pPr>
              <w:pStyle w:val="ListParagraph"/>
              <w:ind w:left="157"/>
            </w:pPr>
            <w:r>
              <w:lastRenderedPageBreak/>
              <w:t>Phenytoin</w:t>
            </w:r>
          </w:p>
          <w:p w:rsidR="00C10616" w:rsidRDefault="00716CE5">
            <w:pPr>
              <w:pStyle w:val="ListParagraph"/>
              <w:ind w:left="157"/>
            </w:pPr>
            <w:r>
              <w:t xml:space="preserve">Posaconazole </w:t>
            </w:r>
          </w:p>
          <w:p w:rsidR="00C10616" w:rsidRDefault="00716CE5">
            <w:pPr>
              <w:pStyle w:val="ListParagraph"/>
              <w:ind w:left="157"/>
            </w:pPr>
            <w:r>
              <w:t>Rifampicin/Rifampin</w:t>
            </w:r>
          </w:p>
          <w:p w:rsidR="00C10616" w:rsidRDefault="00716CE5">
            <w:pPr>
              <w:pStyle w:val="ListParagraph"/>
              <w:ind w:left="157"/>
            </w:pPr>
            <w:r>
              <w:t xml:space="preserve">Ritonavir Saquinavir </w:t>
            </w:r>
          </w:p>
          <w:p w:rsidR="00C10616" w:rsidRDefault="00716CE5">
            <w:pPr>
              <w:pStyle w:val="ListParagraph"/>
              <w:ind w:left="157"/>
            </w:pPr>
            <w:r>
              <w:lastRenderedPageBreak/>
              <w:t>St. John's Wort</w:t>
            </w:r>
          </w:p>
          <w:p w:rsidR="00C10616" w:rsidRDefault="00716CE5">
            <w:pPr>
              <w:pStyle w:val="ListParagraph"/>
              <w:ind w:left="157"/>
            </w:pPr>
            <w:r>
              <w:t>Telaprevir</w:t>
            </w:r>
          </w:p>
          <w:p w:rsidR="00C10616" w:rsidRDefault="00716CE5">
            <w:pPr>
              <w:pStyle w:val="ListParagraph"/>
              <w:ind w:left="157"/>
            </w:pPr>
            <w:r>
              <w:t>Telithromycin</w:t>
            </w:r>
          </w:p>
          <w:p w:rsidR="00C10616" w:rsidRDefault="00716CE5">
            <w:pPr>
              <w:pStyle w:val="ListParagraph"/>
              <w:ind w:left="157"/>
            </w:pPr>
            <w:r>
              <w:t>Ticlopidine</w:t>
            </w:r>
          </w:p>
          <w:p w:rsidR="00C10616" w:rsidRDefault="00716CE5">
            <w:pPr>
              <w:pStyle w:val="ListParagraph"/>
              <w:ind w:left="157"/>
            </w:pPr>
            <w:r>
              <w:t>Tipranavir</w:t>
            </w:r>
          </w:p>
          <w:p w:rsidR="00C10616" w:rsidRDefault="00716CE5">
            <w:pPr>
              <w:pStyle w:val="ListParagraph"/>
              <w:ind w:left="157"/>
            </w:pPr>
            <w:r>
              <w:t>Troleandomycin</w:t>
            </w:r>
          </w:p>
          <w:p w:rsidR="00C10616" w:rsidRDefault="00716CE5">
            <w:pPr>
              <w:pStyle w:val="ListParagraph"/>
              <w:ind w:left="157"/>
            </w:pPr>
            <w:r>
              <w:t>Voriconazole</w:t>
            </w:r>
          </w:p>
          <w:p w:rsidR="00C10616" w:rsidRDefault="00716CE5">
            <w:pPr>
              <w:pStyle w:val="ListParagraph"/>
              <w:ind w:left="157"/>
            </w:pPr>
            <w:r>
              <w:t>Zafirlukast</w:t>
            </w:r>
          </w:p>
          <w:p w:rsidR="00C10616" w:rsidRDefault="00C10616">
            <w:pPr>
              <w:pStyle w:val="ListParagraph"/>
              <w:ind w:left="157"/>
            </w:pPr>
          </w:p>
        </w:tc>
      </w:tr>
    </w:tbl>
    <w:p w:rsidR="00C10616" w:rsidRDefault="00C10616">
      <w:pPr>
        <w:spacing w:before="120" w:after="120"/>
        <w:rPr>
          <w:sz w:val="20"/>
        </w:rPr>
        <w:sectPr w:rsidR="00C10616">
          <w:pgSz w:w="12240" w:h="15840"/>
          <w:pgMar w:top="720" w:right="1797" w:bottom="743" w:left="1797" w:header="0" w:footer="0" w:gutter="0"/>
          <w:cols w:space="720"/>
          <w:formProt w:val="0"/>
          <w:docGrid w:linePitch="360"/>
        </w:sectPr>
      </w:pPr>
      <w:bookmarkStart w:id="432" w:name="_Toc296687708"/>
      <w:bookmarkStart w:id="433" w:name="_Toc264012828"/>
      <w:bookmarkStart w:id="434" w:name="_Toc121542045"/>
      <w:bookmarkStart w:id="435" w:name="_Toc121542007"/>
      <w:bookmarkStart w:id="436" w:name="_Toc121652379"/>
      <w:bookmarkStart w:id="437" w:name="_Toc216868559"/>
      <w:bookmarkStart w:id="438" w:name="_Toc248209776"/>
      <w:bookmarkStart w:id="439" w:name="_Toc401304207"/>
      <w:bookmarkStart w:id="440" w:name="_Toc405382823"/>
      <w:bookmarkStart w:id="441" w:name="_Toc422475371"/>
      <w:bookmarkStart w:id="442" w:name="_Toc121907461"/>
      <w:bookmarkEnd w:id="432"/>
      <w:bookmarkEnd w:id="433"/>
      <w:bookmarkEnd w:id="434"/>
      <w:bookmarkEnd w:id="435"/>
      <w:bookmarkEnd w:id="436"/>
      <w:bookmarkEnd w:id="437"/>
      <w:bookmarkEnd w:id="438"/>
      <w:bookmarkEnd w:id="439"/>
      <w:bookmarkEnd w:id="440"/>
      <w:bookmarkEnd w:id="441"/>
      <w:bookmarkEnd w:id="442"/>
    </w:p>
    <w:p w:rsidR="00C10616" w:rsidRDefault="00716CE5">
      <w:pPr>
        <w:jc w:val="center"/>
        <w:rPr>
          <w:b/>
        </w:rPr>
      </w:pPr>
      <w:r>
        <w:rPr>
          <w:b/>
        </w:rPr>
        <w:lastRenderedPageBreak/>
        <w:t>APPENDIX-V</w:t>
      </w:r>
    </w:p>
    <w:p w:rsidR="00C10616" w:rsidRDefault="00716CE5">
      <w:pPr>
        <w:jc w:val="center"/>
        <w:rPr>
          <w:b/>
        </w:rPr>
      </w:pPr>
      <w:r>
        <w:rPr>
          <w:b/>
        </w:rPr>
        <w:t>SCHEDULE OF EVENTS</w:t>
      </w:r>
    </w:p>
    <w:tbl>
      <w:tblPr>
        <w:tblpPr w:leftFromText="180" w:rightFromText="180" w:vertAnchor="page" w:horzAnchor="margin" w:tblpY="2296"/>
        <w:tblW w:w="5000" w:type="pct"/>
        <w:tblLook w:val="04A0" w:firstRow="1" w:lastRow="0" w:firstColumn="1" w:lastColumn="0" w:noHBand="0" w:noVBand="1"/>
      </w:tblPr>
      <w:tblGrid>
        <w:gridCol w:w="526"/>
        <w:gridCol w:w="1603"/>
        <w:gridCol w:w="1013"/>
        <w:gridCol w:w="1222"/>
        <w:gridCol w:w="91"/>
        <w:gridCol w:w="532"/>
        <w:gridCol w:w="33"/>
        <w:gridCol w:w="449"/>
        <w:gridCol w:w="33"/>
        <w:gridCol w:w="510"/>
        <w:gridCol w:w="449"/>
        <w:gridCol w:w="605"/>
        <w:gridCol w:w="741"/>
        <w:gridCol w:w="711"/>
        <w:gridCol w:w="19"/>
        <w:gridCol w:w="703"/>
        <w:gridCol w:w="257"/>
        <w:gridCol w:w="404"/>
        <w:gridCol w:w="293"/>
        <w:gridCol w:w="331"/>
        <w:gridCol w:w="624"/>
        <w:gridCol w:w="1080"/>
        <w:gridCol w:w="947"/>
      </w:tblGrid>
      <w:tr w:rsidR="00C10616">
        <w:trPr>
          <w:trHeight w:val="177"/>
        </w:trPr>
        <w:tc>
          <w:tcPr>
            <w:tcW w:w="548"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b/>
                <w:color w:val="000000"/>
                <w:sz w:val="16"/>
                <w:szCs w:val="16"/>
              </w:rPr>
            </w:pPr>
            <w:r>
              <w:rPr>
                <w:b/>
                <w:color w:val="000000"/>
                <w:sz w:val="16"/>
                <w:szCs w:val="16"/>
              </w:rPr>
              <w:t>S. No.</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b/>
                <w:color w:val="000000"/>
                <w:sz w:val="16"/>
                <w:szCs w:val="16"/>
              </w:rPr>
            </w:pPr>
            <w:r>
              <w:rPr>
                <w:b/>
                <w:color w:val="000000"/>
                <w:sz w:val="16"/>
                <w:szCs w:val="16"/>
              </w:rPr>
              <w:t>Activity</w:t>
            </w:r>
          </w:p>
        </w:tc>
        <w:tc>
          <w:tcPr>
            <w:tcW w:w="1034" w:type="dxa"/>
            <w:tcBorders>
              <w:top w:val="single" w:sz="4" w:space="0" w:color="000000"/>
              <w:bottom w:val="single" w:sz="4" w:space="0" w:color="000000"/>
              <w:right w:val="single" w:sz="4" w:space="0" w:color="000000"/>
            </w:tcBorders>
            <w:shd w:val="clear" w:color="auto" w:fill="auto"/>
            <w:vAlign w:val="center"/>
          </w:tcPr>
          <w:p w:rsidR="00C10616" w:rsidRDefault="00716CE5">
            <w:pPr>
              <w:jc w:val="center"/>
              <w:rPr>
                <w:b/>
                <w:color w:val="000000"/>
                <w:sz w:val="16"/>
                <w:szCs w:val="16"/>
              </w:rPr>
            </w:pPr>
            <w:r>
              <w:rPr>
                <w:b/>
                <w:color w:val="000000"/>
                <w:sz w:val="16"/>
                <w:szCs w:val="16"/>
              </w:rPr>
              <w:t>Visit 1</w:t>
            </w:r>
          </w:p>
        </w:tc>
        <w:tc>
          <w:tcPr>
            <w:tcW w:w="870" w:type="dxa"/>
            <w:gridSpan w:val="2"/>
            <w:tcBorders>
              <w:top w:val="single" w:sz="4" w:space="0" w:color="000000"/>
              <w:bottom w:val="single" w:sz="4" w:space="0" w:color="000000"/>
            </w:tcBorders>
            <w:vAlign w:val="center"/>
          </w:tcPr>
          <w:p w:rsidR="00C10616" w:rsidRDefault="00C10616">
            <w:pPr>
              <w:jc w:val="center"/>
              <w:rPr>
                <w:b/>
                <w:color w:val="000000"/>
                <w:sz w:val="16"/>
                <w:szCs w:val="16"/>
              </w:rPr>
            </w:pPr>
          </w:p>
        </w:tc>
        <w:tc>
          <w:tcPr>
            <w:tcW w:w="569" w:type="dxa"/>
            <w:gridSpan w:val="2"/>
            <w:tcBorders>
              <w:top w:val="single" w:sz="4" w:space="0" w:color="000000"/>
              <w:bottom w:val="single" w:sz="4" w:space="0" w:color="000000"/>
            </w:tcBorders>
            <w:vAlign w:val="center"/>
          </w:tcPr>
          <w:p w:rsidR="00C10616" w:rsidRDefault="00C10616">
            <w:pPr>
              <w:jc w:val="center"/>
              <w:rPr>
                <w:b/>
                <w:color w:val="000000"/>
                <w:sz w:val="16"/>
                <w:szCs w:val="16"/>
              </w:rPr>
            </w:pPr>
          </w:p>
        </w:tc>
        <w:tc>
          <w:tcPr>
            <w:tcW w:w="468" w:type="dxa"/>
            <w:tcBorders>
              <w:top w:val="single" w:sz="4" w:space="0" w:color="000000"/>
              <w:bottom w:val="single" w:sz="4" w:space="0" w:color="000000"/>
            </w:tcBorders>
            <w:vAlign w:val="center"/>
          </w:tcPr>
          <w:p w:rsidR="00C10616" w:rsidRDefault="00C10616">
            <w:pPr>
              <w:jc w:val="center"/>
              <w:rPr>
                <w:b/>
                <w:color w:val="000000"/>
                <w:sz w:val="16"/>
                <w:szCs w:val="16"/>
              </w:rPr>
            </w:pPr>
          </w:p>
        </w:tc>
        <w:tc>
          <w:tcPr>
            <w:tcW w:w="2427" w:type="dxa"/>
            <w:gridSpan w:val="5"/>
            <w:tcBorders>
              <w:top w:val="single" w:sz="4" w:space="0" w:color="000000"/>
              <w:bottom w:val="single" w:sz="4" w:space="0" w:color="000000"/>
              <w:right w:val="single" w:sz="4" w:space="0" w:color="000000"/>
            </w:tcBorders>
            <w:shd w:val="clear" w:color="auto" w:fill="auto"/>
            <w:vAlign w:val="center"/>
          </w:tcPr>
          <w:p w:rsidR="00C10616" w:rsidRDefault="00716CE5">
            <w:pPr>
              <w:rPr>
                <w:b/>
                <w:color w:val="000000"/>
                <w:sz w:val="16"/>
                <w:szCs w:val="16"/>
              </w:rPr>
            </w:pPr>
            <w:r>
              <w:rPr>
                <w:b/>
                <w:color w:val="000000"/>
                <w:sz w:val="16"/>
                <w:szCs w:val="16"/>
              </w:rPr>
              <w:t>Visit 2</w:t>
            </w:r>
          </w:p>
        </w:tc>
        <w:tc>
          <w:tcPr>
            <w:tcW w:w="643" w:type="dxa"/>
            <w:tcBorders>
              <w:top w:val="single" w:sz="4" w:space="0" w:color="000000"/>
              <w:bottom w:val="single" w:sz="4" w:space="0" w:color="000000"/>
            </w:tcBorders>
            <w:vAlign w:val="center"/>
          </w:tcPr>
          <w:p w:rsidR="00C10616" w:rsidRDefault="00C10616">
            <w:pPr>
              <w:jc w:val="center"/>
              <w:rPr>
                <w:b/>
                <w:color w:val="000000"/>
                <w:sz w:val="16"/>
                <w:szCs w:val="16"/>
              </w:rPr>
            </w:pPr>
          </w:p>
        </w:tc>
        <w:tc>
          <w:tcPr>
            <w:tcW w:w="1020" w:type="dxa"/>
            <w:gridSpan w:val="3"/>
            <w:tcBorders>
              <w:top w:val="single" w:sz="4" w:space="0" w:color="000000"/>
              <w:bottom w:val="single" w:sz="4" w:space="0" w:color="000000"/>
            </w:tcBorders>
            <w:vAlign w:val="center"/>
          </w:tcPr>
          <w:p w:rsidR="00C10616" w:rsidRDefault="00C10616">
            <w:pPr>
              <w:jc w:val="center"/>
              <w:rPr>
                <w:b/>
                <w:color w:val="000000"/>
                <w:sz w:val="16"/>
                <w:szCs w:val="16"/>
              </w:rPr>
            </w:pPr>
          </w:p>
        </w:tc>
        <w:tc>
          <w:tcPr>
            <w:tcW w:w="699" w:type="dxa"/>
            <w:gridSpan w:val="2"/>
            <w:tcBorders>
              <w:top w:val="single" w:sz="4" w:space="0" w:color="000000"/>
              <w:bottom w:val="single" w:sz="4" w:space="0" w:color="000000"/>
            </w:tcBorders>
            <w:vAlign w:val="center"/>
          </w:tcPr>
          <w:p w:rsidR="00C10616" w:rsidRDefault="00C10616">
            <w:pPr>
              <w:jc w:val="center"/>
              <w:rPr>
                <w:b/>
                <w:color w:val="000000"/>
                <w:sz w:val="16"/>
                <w:szCs w:val="16"/>
              </w:rPr>
            </w:pPr>
          </w:p>
        </w:tc>
        <w:tc>
          <w:tcPr>
            <w:tcW w:w="1970" w:type="dxa"/>
            <w:gridSpan w:val="3"/>
            <w:tcBorders>
              <w:top w:val="single" w:sz="4" w:space="0" w:color="000000"/>
              <w:bottom w:val="single" w:sz="4" w:space="0" w:color="000000"/>
              <w:right w:val="single" w:sz="4" w:space="0" w:color="000000"/>
            </w:tcBorders>
            <w:shd w:val="clear" w:color="auto" w:fill="auto"/>
            <w:vAlign w:val="center"/>
          </w:tcPr>
          <w:p w:rsidR="00C10616" w:rsidRDefault="00716CE5">
            <w:pPr>
              <w:rPr>
                <w:b/>
                <w:color w:val="000000"/>
                <w:sz w:val="16"/>
                <w:szCs w:val="16"/>
              </w:rPr>
            </w:pPr>
            <w:r>
              <w:rPr>
                <w:b/>
                <w:color w:val="000000"/>
                <w:sz w:val="16"/>
                <w:szCs w:val="16"/>
              </w:rPr>
              <w:t>Visit 3</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b/>
                <w:color w:val="000000"/>
                <w:sz w:val="16"/>
                <w:szCs w:val="16"/>
              </w:rPr>
            </w:pPr>
            <w:r>
              <w:rPr>
                <w:b/>
                <w:color w:val="000000"/>
                <w:sz w:val="16"/>
                <w:szCs w:val="16"/>
              </w:rPr>
              <w:t>Visit 4</w:t>
            </w:r>
          </w:p>
        </w:tc>
      </w:tr>
      <w:tr w:rsidR="00C10616">
        <w:trPr>
          <w:trHeight w:val="535"/>
        </w:trPr>
        <w:tc>
          <w:tcPr>
            <w:tcW w:w="548"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rPr>
                <w:b/>
                <w:color w:val="000000"/>
                <w:sz w:val="16"/>
                <w:szCs w:val="16"/>
              </w:rPr>
            </w:pP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rPr>
                <w:b/>
                <w:color w:val="000000"/>
                <w:sz w:val="16"/>
                <w:szCs w:val="16"/>
              </w:rPr>
            </w:pPr>
          </w:p>
        </w:tc>
        <w:tc>
          <w:tcPr>
            <w:tcW w:w="1034" w:type="dxa"/>
            <w:tcBorders>
              <w:right w:val="single" w:sz="4" w:space="0" w:color="000000"/>
            </w:tcBorders>
            <w:shd w:val="clear" w:color="auto" w:fill="auto"/>
            <w:vAlign w:val="center"/>
          </w:tcPr>
          <w:p w:rsidR="00C10616" w:rsidRDefault="00716CE5">
            <w:pPr>
              <w:ind w:right="-110"/>
              <w:jc w:val="center"/>
              <w:rPr>
                <w:b/>
                <w:color w:val="000000"/>
                <w:sz w:val="16"/>
                <w:szCs w:val="16"/>
              </w:rPr>
            </w:pPr>
            <w:r>
              <w:rPr>
                <w:b/>
                <w:color w:val="000000"/>
                <w:sz w:val="16"/>
                <w:szCs w:val="16"/>
              </w:rPr>
              <w:t>(Scre</w:t>
            </w:r>
            <w:r>
              <w:rPr>
                <w:b/>
                <w:color w:val="000000"/>
                <w:sz w:val="16"/>
                <w:szCs w:val="16"/>
              </w:rPr>
              <w:t>ening)</w:t>
            </w:r>
          </w:p>
          <w:p w:rsidR="00C10616" w:rsidRDefault="00716CE5">
            <w:pPr>
              <w:ind w:right="-23"/>
              <w:jc w:val="center"/>
              <w:rPr>
                <w:b/>
                <w:color w:val="000000"/>
                <w:sz w:val="16"/>
                <w:szCs w:val="16"/>
              </w:rPr>
            </w:pPr>
            <w:r>
              <w:rPr>
                <w:b/>
                <w:color w:val="000000"/>
                <w:sz w:val="16"/>
                <w:szCs w:val="16"/>
              </w:rPr>
              <w:t>20 days prior to enrollment</w:t>
            </w:r>
          </w:p>
        </w:tc>
        <w:tc>
          <w:tcPr>
            <w:tcW w:w="779" w:type="dxa"/>
            <w:tcBorders>
              <w:right w:val="single" w:sz="4" w:space="0" w:color="000000"/>
            </w:tcBorders>
            <w:shd w:val="clear" w:color="auto" w:fill="auto"/>
            <w:vAlign w:val="center"/>
          </w:tcPr>
          <w:p w:rsidR="00C10616" w:rsidRDefault="00716CE5">
            <w:pPr>
              <w:tabs>
                <w:tab w:val="left" w:pos="1073"/>
              </w:tabs>
              <w:ind w:left="-78" w:right="-19"/>
              <w:jc w:val="center"/>
              <w:rPr>
                <w:b/>
                <w:color w:val="000000"/>
                <w:sz w:val="16"/>
                <w:szCs w:val="16"/>
              </w:rPr>
            </w:pPr>
            <w:r>
              <w:rPr>
                <w:b/>
                <w:color w:val="000000"/>
                <w:sz w:val="16"/>
                <w:szCs w:val="16"/>
              </w:rPr>
              <w:t>Day 0        (Randomization &amp; Check-In)</w:t>
            </w:r>
          </w:p>
        </w:tc>
        <w:tc>
          <w:tcPr>
            <w:tcW w:w="626" w:type="dxa"/>
            <w:gridSpan w:val="2"/>
            <w:tcBorders>
              <w:right w:val="single" w:sz="4" w:space="0" w:color="000000"/>
            </w:tcBorders>
            <w:shd w:val="clear" w:color="auto" w:fill="auto"/>
            <w:vAlign w:val="center"/>
          </w:tcPr>
          <w:p w:rsidR="00C10616" w:rsidRDefault="00716CE5">
            <w:pPr>
              <w:ind w:left="-108" w:right="-73"/>
              <w:jc w:val="center"/>
              <w:rPr>
                <w:b/>
                <w:color w:val="000000"/>
                <w:sz w:val="16"/>
                <w:szCs w:val="16"/>
              </w:rPr>
            </w:pPr>
            <w:r>
              <w:rPr>
                <w:b/>
                <w:color w:val="000000"/>
                <w:sz w:val="16"/>
                <w:szCs w:val="16"/>
              </w:rPr>
              <w:t>Day 1 (Dosing)</w:t>
            </w:r>
          </w:p>
        </w:tc>
        <w:tc>
          <w:tcPr>
            <w:tcW w:w="540" w:type="dxa"/>
            <w:gridSpan w:val="3"/>
            <w:tcBorders>
              <w:right w:val="single" w:sz="4" w:space="0" w:color="000000"/>
            </w:tcBorders>
            <w:shd w:val="clear" w:color="auto" w:fill="auto"/>
            <w:vAlign w:val="center"/>
          </w:tcPr>
          <w:p w:rsidR="00C10616" w:rsidRDefault="00716CE5">
            <w:pPr>
              <w:ind w:left="-43" w:right="-29"/>
              <w:jc w:val="center"/>
              <w:rPr>
                <w:b/>
                <w:color w:val="000000"/>
                <w:sz w:val="16"/>
                <w:szCs w:val="16"/>
              </w:rPr>
            </w:pPr>
            <w:r>
              <w:rPr>
                <w:b/>
                <w:color w:val="000000"/>
                <w:sz w:val="16"/>
                <w:szCs w:val="16"/>
              </w:rPr>
              <w:t>Day 2</w:t>
            </w:r>
          </w:p>
        </w:tc>
        <w:tc>
          <w:tcPr>
            <w:tcW w:w="545" w:type="dxa"/>
            <w:tcBorders>
              <w:bottom w:val="single" w:sz="4" w:space="0" w:color="000000"/>
              <w:right w:val="single" w:sz="4" w:space="0" w:color="000000"/>
            </w:tcBorders>
            <w:vAlign w:val="center"/>
          </w:tcPr>
          <w:p w:rsidR="00C10616" w:rsidRDefault="00716CE5">
            <w:pPr>
              <w:ind w:left="-109"/>
              <w:jc w:val="center"/>
              <w:rPr>
                <w:b/>
                <w:color w:val="000000"/>
                <w:sz w:val="16"/>
                <w:szCs w:val="16"/>
              </w:rPr>
            </w:pPr>
            <w:r>
              <w:rPr>
                <w:b/>
                <w:color w:val="000000"/>
                <w:sz w:val="16"/>
                <w:szCs w:val="16"/>
              </w:rPr>
              <w:t>Day 4</w:t>
            </w:r>
          </w:p>
        </w:tc>
        <w:tc>
          <w:tcPr>
            <w:tcW w:w="467" w:type="dxa"/>
            <w:tcBorders>
              <w:left w:val="single" w:sz="4" w:space="0" w:color="000000"/>
              <w:right w:val="single" w:sz="4" w:space="0" w:color="000000"/>
            </w:tcBorders>
            <w:vAlign w:val="center"/>
          </w:tcPr>
          <w:p w:rsidR="00C10616" w:rsidRDefault="00716CE5">
            <w:pPr>
              <w:ind w:left="-109"/>
              <w:jc w:val="center"/>
              <w:rPr>
                <w:b/>
                <w:color w:val="000000"/>
                <w:sz w:val="16"/>
                <w:szCs w:val="16"/>
              </w:rPr>
            </w:pPr>
            <w:r>
              <w:rPr>
                <w:b/>
                <w:color w:val="000000"/>
                <w:sz w:val="16"/>
                <w:szCs w:val="16"/>
              </w:rPr>
              <w:t>Day 6</w:t>
            </w:r>
          </w:p>
        </w:tc>
        <w:tc>
          <w:tcPr>
            <w:tcW w:w="636" w:type="dxa"/>
            <w:tcBorders>
              <w:left w:val="single" w:sz="4" w:space="0" w:color="000000"/>
              <w:right w:val="single" w:sz="4" w:space="0" w:color="000000"/>
            </w:tcBorders>
            <w:vAlign w:val="center"/>
          </w:tcPr>
          <w:p w:rsidR="00C10616" w:rsidRDefault="00716CE5">
            <w:pPr>
              <w:rPr>
                <w:b/>
                <w:color w:val="000000"/>
                <w:sz w:val="16"/>
                <w:szCs w:val="16"/>
              </w:rPr>
            </w:pPr>
            <w:r>
              <w:rPr>
                <w:b/>
                <w:color w:val="000000"/>
                <w:sz w:val="16"/>
                <w:szCs w:val="16"/>
              </w:rPr>
              <w:t>Day 7</w:t>
            </w:r>
          </w:p>
        </w:tc>
        <w:tc>
          <w:tcPr>
            <w:tcW w:w="741"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b/>
                <w:color w:val="000000"/>
                <w:sz w:val="16"/>
                <w:szCs w:val="16"/>
              </w:rPr>
            </w:pPr>
            <w:r>
              <w:rPr>
                <w:b/>
                <w:color w:val="000000"/>
                <w:sz w:val="16"/>
                <w:szCs w:val="16"/>
              </w:rPr>
              <w:t>Day 8 (Dosing &amp; Check-out)</w:t>
            </w:r>
          </w:p>
        </w:tc>
        <w:tc>
          <w:tcPr>
            <w:tcW w:w="661" w:type="dxa"/>
            <w:gridSpan w:val="2"/>
            <w:tcBorders>
              <w:right w:val="single" w:sz="4" w:space="0" w:color="000000"/>
            </w:tcBorders>
            <w:shd w:val="clear" w:color="auto" w:fill="auto"/>
            <w:vAlign w:val="center"/>
          </w:tcPr>
          <w:p w:rsidR="00C10616" w:rsidRDefault="00716CE5">
            <w:pPr>
              <w:ind w:left="-29"/>
              <w:jc w:val="center"/>
              <w:rPr>
                <w:b/>
                <w:color w:val="000000"/>
                <w:sz w:val="16"/>
                <w:szCs w:val="16"/>
              </w:rPr>
            </w:pPr>
            <w:r>
              <w:rPr>
                <w:b/>
                <w:color w:val="000000"/>
                <w:sz w:val="16"/>
                <w:szCs w:val="16"/>
              </w:rPr>
              <w:t>Day 14 (Check- In)</w:t>
            </w:r>
          </w:p>
        </w:tc>
        <w:tc>
          <w:tcPr>
            <w:tcW w:w="745" w:type="dxa"/>
            <w:tcBorders>
              <w:right w:val="single" w:sz="4" w:space="0" w:color="000000"/>
            </w:tcBorders>
            <w:shd w:val="clear" w:color="auto" w:fill="auto"/>
            <w:vAlign w:val="center"/>
          </w:tcPr>
          <w:p w:rsidR="00C10616" w:rsidRDefault="00716CE5">
            <w:pPr>
              <w:ind w:left="-152" w:right="-91"/>
              <w:jc w:val="center"/>
              <w:rPr>
                <w:b/>
                <w:color w:val="000000"/>
                <w:sz w:val="16"/>
                <w:szCs w:val="16"/>
              </w:rPr>
            </w:pPr>
            <w:r>
              <w:rPr>
                <w:b/>
                <w:color w:val="000000"/>
                <w:sz w:val="16"/>
                <w:szCs w:val="16"/>
              </w:rPr>
              <w:t>Day-15      (Dosing)</w:t>
            </w:r>
          </w:p>
        </w:tc>
        <w:tc>
          <w:tcPr>
            <w:tcW w:w="663" w:type="dxa"/>
            <w:gridSpan w:val="2"/>
            <w:tcBorders>
              <w:top w:val="single" w:sz="4" w:space="0" w:color="000000"/>
              <w:bottom w:val="single" w:sz="4" w:space="0" w:color="000000"/>
              <w:right w:val="single" w:sz="4" w:space="0" w:color="000000"/>
            </w:tcBorders>
            <w:vAlign w:val="center"/>
          </w:tcPr>
          <w:p w:rsidR="00C10616" w:rsidRDefault="00716CE5">
            <w:pPr>
              <w:rPr>
                <w:b/>
                <w:color w:val="000000"/>
                <w:sz w:val="16"/>
                <w:szCs w:val="16"/>
              </w:rPr>
            </w:pPr>
            <w:r>
              <w:rPr>
                <w:b/>
                <w:color w:val="000000"/>
                <w:sz w:val="16"/>
                <w:szCs w:val="16"/>
              </w:rPr>
              <w:t>Day16</w:t>
            </w:r>
          </w:p>
        </w:tc>
        <w:tc>
          <w:tcPr>
            <w:tcW w:w="661" w:type="dxa"/>
            <w:gridSpan w:val="2"/>
            <w:tcBorders>
              <w:top w:val="single" w:sz="4" w:space="0" w:color="000000"/>
              <w:bottom w:val="single" w:sz="4" w:space="0" w:color="000000"/>
              <w:right w:val="single" w:sz="4" w:space="0" w:color="000000"/>
            </w:tcBorders>
            <w:vAlign w:val="center"/>
          </w:tcPr>
          <w:p w:rsidR="00C10616" w:rsidRDefault="00716CE5">
            <w:pPr>
              <w:jc w:val="center"/>
              <w:rPr>
                <w:b/>
                <w:color w:val="000000"/>
                <w:sz w:val="16"/>
                <w:szCs w:val="16"/>
              </w:rPr>
            </w:pPr>
            <w:r>
              <w:rPr>
                <w:b/>
                <w:color w:val="000000"/>
                <w:sz w:val="16"/>
                <w:szCs w:val="16"/>
              </w:rPr>
              <w:t>Day 18</w:t>
            </w: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left="-36" w:right="-16"/>
              <w:jc w:val="center"/>
              <w:rPr>
                <w:b/>
                <w:color w:val="000000"/>
                <w:sz w:val="16"/>
                <w:szCs w:val="16"/>
              </w:rPr>
            </w:pPr>
            <w:r>
              <w:rPr>
                <w:b/>
                <w:color w:val="000000"/>
                <w:sz w:val="16"/>
                <w:szCs w:val="16"/>
              </w:rPr>
              <w:t>Day-20</w:t>
            </w:r>
          </w:p>
        </w:tc>
        <w:tc>
          <w:tcPr>
            <w:tcW w:w="942" w:type="dxa"/>
            <w:tcBorders>
              <w:left w:val="single" w:sz="4" w:space="0" w:color="000000"/>
              <w:right w:val="single" w:sz="4" w:space="0" w:color="000000"/>
            </w:tcBorders>
            <w:shd w:val="clear" w:color="auto" w:fill="auto"/>
            <w:vAlign w:val="center"/>
          </w:tcPr>
          <w:p w:rsidR="00C10616" w:rsidRDefault="00716CE5">
            <w:pPr>
              <w:ind w:left="-36" w:right="-16"/>
              <w:jc w:val="center"/>
              <w:rPr>
                <w:b/>
                <w:color w:val="000000"/>
                <w:sz w:val="16"/>
                <w:szCs w:val="16"/>
              </w:rPr>
            </w:pPr>
            <w:r>
              <w:rPr>
                <w:b/>
                <w:color w:val="000000"/>
                <w:sz w:val="16"/>
                <w:szCs w:val="16"/>
              </w:rPr>
              <w:t>Day 22(End of study/Early Termination)</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left="-29" w:right="-19"/>
              <w:jc w:val="center"/>
              <w:rPr>
                <w:b/>
                <w:color w:val="000000"/>
                <w:sz w:val="16"/>
                <w:szCs w:val="16"/>
              </w:rPr>
            </w:pPr>
            <w:r>
              <w:rPr>
                <w:b/>
                <w:color w:val="000000"/>
                <w:sz w:val="16"/>
                <w:szCs w:val="16"/>
              </w:rPr>
              <w:t xml:space="preserve">Day 24 </w:t>
            </w:r>
            <w:r>
              <w:rPr>
                <w:b/>
                <w:color w:val="000000"/>
                <w:sz w:val="16"/>
                <w:szCs w:val="16"/>
              </w:rPr>
              <w:t>(follow-up)</w:t>
            </w: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1 </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Informed Consent</w:t>
            </w:r>
          </w:p>
        </w:tc>
        <w:tc>
          <w:tcPr>
            <w:tcW w:w="1034" w:type="dxa"/>
            <w:tcBorders>
              <w:top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top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top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top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top w:val="single" w:sz="4" w:space="0" w:color="000000"/>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top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2 </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Demographics</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3 </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 xml:space="preserve">Medical History </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4 </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Vital Signs</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26"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5" w:type="dxa"/>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467" w:type="dxa"/>
            <w:tcBorders>
              <w:left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1"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45"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661" w:type="dxa"/>
            <w:gridSpan w:val="2"/>
            <w:tcBorders>
              <w:top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5 </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Physical Examination</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6</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12-lead-ECG</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7</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2D-Echocardiogram</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8</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Chest X-Ray</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9</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ECOG and Karnofsky P</w:t>
            </w:r>
            <w:r>
              <w:rPr>
                <w:color w:val="000000"/>
                <w:sz w:val="16"/>
                <w:szCs w:val="16"/>
              </w:rPr>
              <w:t>erformance status scale</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10</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Hematology</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11</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Clinical Chemistry</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12</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Serology T</w:t>
            </w:r>
            <w:r>
              <w:rPr>
                <w:color w:val="000000"/>
                <w:sz w:val="16"/>
                <w:szCs w:val="16"/>
              </w:rPr>
              <w:t>ests</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13</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Urine Analysis</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14</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Pregnancy Test for females only (Urine)</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15</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ANC and Platelets</w:t>
            </w:r>
          </w:p>
        </w:tc>
        <w:tc>
          <w:tcPr>
            <w:tcW w:w="1034"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16</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Evaluation of Inclusion &amp; Exclusion Criteria</w:t>
            </w:r>
          </w:p>
        </w:tc>
        <w:tc>
          <w:tcPr>
            <w:tcW w:w="1034"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79"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17</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Randomization</w:t>
            </w:r>
          </w:p>
        </w:tc>
        <w:tc>
          <w:tcPr>
            <w:tcW w:w="1034"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26"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18</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Hospital Stay</w:t>
            </w:r>
          </w:p>
        </w:tc>
        <w:tc>
          <w:tcPr>
            <w:tcW w:w="1034"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26"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5" w:type="dxa"/>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467" w:type="dxa"/>
            <w:tcBorders>
              <w:left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36" w:type="dxa"/>
            <w:tcBorders>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1"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45"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661" w:type="dxa"/>
            <w:gridSpan w:val="2"/>
            <w:tcBorders>
              <w:top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19</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 xml:space="preserve">Dosing </w:t>
            </w:r>
          </w:p>
        </w:tc>
        <w:tc>
          <w:tcPr>
            <w:tcW w:w="1034"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20</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Concomitant  Medication</w:t>
            </w:r>
          </w:p>
        </w:tc>
        <w:tc>
          <w:tcPr>
            <w:tcW w:w="1034"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21</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 xml:space="preserve">PD Sampling </w:t>
            </w:r>
          </w:p>
        </w:tc>
        <w:tc>
          <w:tcPr>
            <w:tcW w:w="1034"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5" w:type="dxa"/>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467" w:type="dxa"/>
            <w:tcBorders>
              <w:left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661" w:type="dxa"/>
            <w:gridSpan w:val="2"/>
            <w:tcBorders>
              <w:top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22</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 xml:space="preserve">PK Sampling </w:t>
            </w:r>
          </w:p>
        </w:tc>
        <w:tc>
          <w:tcPr>
            <w:tcW w:w="1034"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5" w:type="dxa"/>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467" w:type="dxa"/>
            <w:tcBorders>
              <w:left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661" w:type="dxa"/>
            <w:gridSpan w:val="2"/>
            <w:tcBorders>
              <w:top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23</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Injection Site reaction Scale</w:t>
            </w:r>
          </w:p>
        </w:tc>
        <w:tc>
          <w:tcPr>
            <w:tcW w:w="1034"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5" w:type="dxa"/>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661" w:type="dxa"/>
            <w:gridSpan w:val="2"/>
            <w:tcBorders>
              <w:top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r>
      <w:tr w:rsidR="00C10616">
        <w:trPr>
          <w:trHeight w:val="235"/>
        </w:trPr>
        <w:tc>
          <w:tcPr>
            <w:tcW w:w="548" w:type="dxa"/>
            <w:tcBorders>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24</w:t>
            </w:r>
          </w:p>
        </w:tc>
        <w:tc>
          <w:tcPr>
            <w:tcW w:w="1695" w:type="dxa"/>
            <w:tcBorders>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Subject Wellbeing</w:t>
            </w:r>
          </w:p>
        </w:tc>
        <w:tc>
          <w:tcPr>
            <w:tcW w:w="1034"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545" w:type="dxa"/>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467" w:type="dxa"/>
            <w:tcBorders>
              <w:left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36" w:type="dxa"/>
            <w:tcBorders>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61" w:type="dxa"/>
            <w:gridSpan w:val="2"/>
            <w:tcBorders>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45" w:type="dxa"/>
            <w:tcBorders>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661" w:type="dxa"/>
            <w:gridSpan w:val="2"/>
            <w:tcBorders>
              <w:top w:val="single" w:sz="4" w:space="0" w:color="000000"/>
              <w:bottom w:val="single" w:sz="4" w:space="0" w:color="000000"/>
              <w:right w:val="single" w:sz="4" w:space="0" w:color="000000"/>
            </w:tcBorders>
          </w:tcPr>
          <w:p w:rsidR="00C10616" w:rsidRDefault="00C10616">
            <w:pPr>
              <w:jc w:val="center"/>
              <w:rPr>
                <w:color w:val="000000"/>
                <w:sz w:val="16"/>
                <w:szCs w:val="16"/>
              </w:rPr>
            </w:pP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C10616">
            <w:pPr>
              <w:jc w:val="center"/>
              <w:rPr>
                <w:color w:val="000000"/>
                <w:sz w:val="16"/>
                <w:szCs w:val="16"/>
              </w:rPr>
            </w:pPr>
          </w:p>
        </w:tc>
        <w:tc>
          <w:tcPr>
            <w:tcW w:w="942" w:type="dxa"/>
            <w:tcBorders>
              <w:left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r>
      <w:tr w:rsidR="00C10616">
        <w:trPr>
          <w:trHeight w:val="235"/>
        </w:trPr>
        <w:tc>
          <w:tcPr>
            <w:tcW w:w="5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25</w:t>
            </w:r>
          </w:p>
        </w:tc>
        <w:tc>
          <w:tcPr>
            <w:tcW w:w="1695" w:type="dxa"/>
            <w:tcBorders>
              <w:top w:val="single" w:sz="4" w:space="0" w:color="000000"/>
              <w:bottom w:val="single" w:sz="4" w:space="0" w:color="000000"/>
              <w:right w:val="single" w:sz="4" w:space="0" w:color="000000"/>
            </w:tcBorders>
            <w:shd w:val="clear" w:color="auto" w:fill="auto"/>
            <w:vAlign w:val="center"/>
          </w:tcPr>
          <w:p w:rsidR="00C10616" w:rsidRDefault="00716CE5">
            <w:pPr>
              <w:rPr>
                <w:color w:val="000000"/>
                <w:sz w:val="16"/>
                <w:szCs w:val="16"/>
              </w:rPr>
            </w:pPr>
            <w:r>
              <w:rPr>
                <w:color w:val="000000"/>
                <w:sz w:val="16"/>
                <w:szCs w:val="16"/>
              </w:rPr>
              <w:t>AEs Monitoring</w:t>
            </w:r>
          </w:p>
        </w:tc>
        <w:tc>
          <w:tcPr>
            <w:tcW w:w="1034" w:type="dxa"/>
            <w:tcBorders>
              <w:top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779" w:type="dxa"/>
            <w:tcBorders>
              <w:top w:val="single" w:sz="4" w:space="0" w:color="000000"/>
              <w:bottom w:val="single" w:sz="4" w:space="0" w:color="000000"/>
              <w:right w:val="single" w:sz="4" w:space="0" w:color="000000"/>
            </w:tcBorders>
            <w:shd w:val="clear" w:color="auto" w:fill="auto"/>
            <w:vAlign w:val="center"/>
          </w:tcPr>
          <w:p w:rsidR="00C10616" w:rsidRDefault="00C10616">
            <w:pPr>
              <w:jc w:val="center"/>
              <w:rPr>
                <w:color w:val="000000"/>
                <w:sz w:val="16"/>
                <w:szCs w:val="16"/>
              </w:rPr>
            </w:pPr>
          </w:p>
        </w:tc>
        <w:tc>
          <w:tcPr>
            <w:tcW w:w="626" w:type="dxa"/>
            <w:gridSpan w:val="2"/>
            <w:tcBorders>
              <w:top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0" w:type="dxa"/>
            <w:gridSpan w:val="3"/>
            <w:tcBorders>
              <w:top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545" w:type="dxa"/>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467" w:type="dxa"/>
            <w:tcBorders>
              <w:top w:val="single" w:sz="4" w:space="0" w:color="000000"/>
              <w:left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36"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1" w:type="dxa"/>
            <w:gridSpan w:val="2"/>
            <w:tcBorders>
              <w:top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745" w:type="dxa"/>
            <w:tcBorders>
              <w:top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663" w:type="dxa"/>
            <w:gridSpan w:val="2"/>
            <w:tcBorders>
              <w:top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661" w:type="dxa"/>
            <w:gridSpan w:val="2"/>
            <w:tcBorders>
              <w:top w:val="single" w:sz="4" w:space="0" w:color="000000"/>
              <w:bottom w:val="single" w:sz="4" w:space="0" w:color="000000"/>
              <w:right w:val="single" w:sz="4" w:space="0" w:color="000000"/>
            </w:tcBorders>
          </w:tcPr>
          <w:p w:rsidR="00C10616" w:rsidRDefault="00716CE5">
            <w:pPr>
              <w:jc w:val="center"/>
              <w:rPr>
                <w:color w:val="000000"/>
                <w:sz w:val="16"/>
                <w:szCs w:val="16"/>
              </w:rPr>
            </w:pPr>
            <w:r>
              <w:rPr>
                <w:color w:val="000000"/>
                <w:sz w:val="16"/>
                <w:szCs w:val="16"/>
              </w:rPr>
              <w:t>X</w:t>
            </w:r>
          </w:p>
        </w:tc>
        <w:tc>
          <w:tcPr>
            <w:tcW w:w="660"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jc w:val="center"/>
              <w:rPr>
                <w:color w:val="000000"/>
                <w:sz w:val="16"/>
                <w:szCs w:val="16"/>
              </w:rPr>
            </w:pPr>
            <w:r>
              <w:rPr>
                <w:color w:val="000000"/>
                <w:sz w:val="16"/>
                <w:szCs w:val="16"/>
              </w:rPr>
              <w:t>X</w:t>
            </w:r>
          </w:p>
        </w:tc>
        <w:tc>
          <w:tcPr>
            <w:tcW w:w="1017"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color w:val="000000"/>
                <w:sz w:val="16"/>
                <w:szCs w:val="16"/>
              </w:rPr>
            </w:pPr>
            <w:r>
              <w:rPr>
                <w:color w:val="000000"/>
                <w:sz w:val="16"/>
                <w:szCs w:val="16"/>
              </w:rPr>
              <w:t>X</w:t>
            </w:r>
          </w:p>
        </w:tc>
      </w:tr>
    </w:tbl>
    <w:p w:rsidR="00C10616" w:rsidRDefault="00C10616">
      <w:pPr>
        <w:sectPr w:rsidR="00C10616">
          <w:pgSz w:w="15840" w:h="12240" w:orient="landscape"/>
          <w:pgMar w:top="720" w:right="1440" w:bottom="749" w:left="1440" w:header="0" w:footer="0" w:gutter="0"/>
          <w:cols w:space="720"/>
          <w:formProt w:val="0"/>
          <w:docGrid w:linePitch="360"/>
        </w:sectPr>
      </w:pPr>
    </w:p>
    <w:p w:rsidR="00C10616" w:rsidRDefault="00C10616">
      <w:pPr>
        <w:jc w:val="center"/>
        <w:rPr>
          <w:b/>
          <w:sz w:val="2"/>
        </w:rPr>
      </w:pPr>
    </w:p>
    <w:p w:rsidR="00C10616" w:rsidRDefault="00716CE5">
      <w:pPr>
        <w:jc w:val="center"/>
        <w:rPr>
          <w:b/>
        </w:rPr>
      </w:pPr>
      <w:r>
        <w:rPr>
          <w:b/>
        </w:rPr>
        <w:t>APPENDIX-VI</w:t>
      </w:r>
    </w:p>
    <w:p w:rsidR="00C10616" w:rsidRDefault="00716CE5">
      <w:pPr>
        <w:jc w:val="center"/>
        <w:rPr>
          <w:b/>
        </w:rPr>
      </w:pPr>
      <w:r>
        <w:rPr>
          <w:b/>
        </w:rPr>
        <w:t>SUMMARY OF CHANGES</w:t>
      </w:r>
    </w:p>
    <w:p w:rsidR="00C10616" w:rsidRDefault="00C10616">
      <w:pPr>
        <w:jc w:val="center"/>
        <w:rPr>
          <w:b/>
        </w:rPr>
      </w:pPr>
    </w:p>
    <w:tbl>
      <w:tblPr>
        <w:tblW w:w="9305" w:type="dxa"/>
        <w:jc w:val="center"/>
        <w:tblLook w:val="01E0" w:firstRow="1" w:lastRow="1" w:firstColumn="1" w:lastColumn="1" w:noHBand="0" w:noVBand="0"/>
      </w:tblPr>
      <w:tblGrid>
        <w:gridCol w:w="3793"/>
        <w:gridCol w:w="2258"/>
        <w:gridCol w:w="3254"/>
      </w:tblGrid>
      <w:tr w:rsidR="00C10616">
        <w:trPr>
          <w:trHeight w:val="364"/>
          <w:tblHeader/>
          <w:jc w:val="center"/>
        </w:trPr>
        <w:tc>
          <w:tcPr>
            <w:tcW w:w="37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10616" w:rsidRDefault="00716CE5">
            <w:pPr>
              <w:jc w:val="center"/>
              <w:rPr>
                <w:b/>
                <w:lang w:val="en-GB"/>
              </w:rPr>
            </w:pPr>
            <w:r>
              <w:rPr>
                <w:b/>
                <w:lang w:val="en-GB"/>
              </w:rPr>
              <w:t>Change Description</w:t>
            </w:r>
          </w:p>
        </w:tc>
        <w:tc>
          <w:tcPr>
            <w:tcW w:w="2258"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10616" w:rsidRDefault="00716CE5">
            <w:pPr>
              <w:jc w:val="center"/>
              <w:rPr>
                <w:b/>
                <w:lang w:val="en-GB"/>
              </w:rPr>
            </w:pPr>
            <w:r>
              <w:rPr>
                <w:b/>
                <w:lang w:val="en-GB"/>
              </w:rPr>
              <w:t>Section Affected</w:t>
            </w:r>
          </w:p>
        </w:tc>
        <w:tc>
          <w:tcPr>
            <w:tcW w:w="325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10616" w:rsidRDefault="00716CE5">
            <w:pPr>
              <w:jc w:val="center"/>
              <w:rPr>
                <w:b/>
                <w:lang w:val="en-GB"/>
              </w:rPr>
            </w:pPr>
            <w:r>
              <w:rPr>
                <w:b/>
                <w:lang w:val="en-GB"/>
              </w:rPr>
              <w:t>Justification</w:t>
            </w:r>
          </w:p>
        </w:tc>
      </w:tr>
      <w:tr w:rsidR="00C10616">
        <w:trPr>
          <w:trHeight w:val="364"/>
          <w:jc w:val="center"/>
        </w:trPr>
        <w:tc>
          <w:tcPr>
            <w:tcW w:w="9305" w:type="dxa"/>
            <w:gridSpan w:val="3"/>
            <w:tcBorders>
              <w:top w:val="single" w:sz="4" w:space="0" w:color="000000"/>
              <w:left w:val="single" w:sz="4" w:space="0" w:color="000000"/>
              <w:bottom w:val="single" w:sz="4" w:space="0" w:color="000000"/>
              <w:right w:val="single" w:sz="4" w:space="0" w:color="000000"/>
            </w:tcBorders>
            <w:shd w:val="clear" w:color="auto" w:fill="F3F3F3"/>
            <w:vAlign w:val="center"/>
          </w:tcPr>
          <w:p w:rsidR="00C10616" w:rsidRDefault="00716CE5">
            <w:pPr>
              <w:jc w:val="center"/>
              <w:rPr>
                <w:b/>
                <w:lang w:val="en-GB"/>
              </w:rPr>
            </w:pPr>
            <w:r>
              <w:rPr>
                <w:b/>
                <w:lang w:val="en-GB"/>
              </w:rPr>
              <w:t>Version 01 to Version 02</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study title</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 xml:space="preserve">1.0 and 4.0 </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sponsor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study design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4.0 and 8.4</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sponsor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study objectives</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4.0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sponsor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sample size and sample size justification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4.0, 8.5 and 8.6</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sponsor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Investigational drug products for standard of Care</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4.0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sponsor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 xml:space="preserve">Updated the </w:t>
            </w:r>
            <w:r>
              <w:rPr>
                <w:rFonts w:ascii="Times New Roman" w:hAnsi="Times New Roman"/>
                <w:bCs/>
                <w:sz w:val="24"/>
                <w:szCs w:val="24"/>
              </w:rPr>
              <w:t>dosing regimen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b/>
                <w:sz w:val="2"/>
              </w:rPr>
            </w:pPr>
            <w:r>
              <w:rPr>
                <w:color w:val="000000"/>
              </w:rPr>
              <w:t>4.0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subject housing</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b/>
                <w:sz w:val="2"/>
              </w:rPr>
            </w:pPr>
            <w:r>
              <w:rPr>
                <w:color w:val="000000"/>
              </w:rPr>
              <w:t>4.0 and 10.6</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study duration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b/>
                <w:sz w:val="2"/>
              </w:rPr>
            </w:pPr>
            <w:r>
              <w:rPr>
                <w:color w:val="000000"/>
              </w:rPr>
              <w:t>4.0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248"/>
              <w:rPr>
                <w:color w:val="000000"/>
              </w:rPr>
            </w:pPr>
            <w:r>
              <w:rPr>
                <w:color w:val="000000"/>
              </w:rPr>
              <w:t>Updated as 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drug administration procedure</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b/>
                <w:sz w:val="2"/>
              </w:rPr>
            </w:pPr>
            <w:r>
              <w:rPr>
                <w:color w:val="000000"/>
              </w:rPr>
              <w:t>4.0 and 10.8</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concomitant medication information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4.0 and 10.11.6</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investigator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safety monitoring</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4.0 and 10.11.3</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bloo</w:t>
            </w:r>
            <w:r>
              <w:rPr>
                <w:rFonts w:ascii="Times New Roman" w:hAnsi="Times New Roman"/>
                <w:bCs/>
                <w:sz w:val="24"/>
                <w:szCs w:val="24"/>
              </w:rPr>
              <w:t>d sampling section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4.0 and 10.10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 study design and prior experience</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 xml:space="preserve">Updated the bioanalytical section </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4.0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sponsor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statistical section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4.0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 xml:space="preserve">Updated </w:t>
            </w:r>
            <w:r>
              <w:rPr>
                <w:rFonts w:ascii="Times New Roman" w:hAnsi="Times New Roman"/>
                <w:bCs/>
                <w:sz w:val="24"/>
                <w:szCs w:val="24"/>
              </w:rPr>
              <w:t>the informed consent</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6.3</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in line with current practice</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rationale</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8.2</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randomization section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8.7</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in line with current practice</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unblinding section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8.8</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 xml:space="preserve">Updated as </w:t>
            </w:r>
            <w:r>
              <w:rPr>
                <w:color w:val="000000"/>
              </w:rPr>
              <w:t>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Retention samples</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9.7</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in line with current practice</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 xml:space="preserve">Updated the Pharmacist information in </w:t>
            </w:r>
            <w:r>
              <w:rPr>
                <w:rFonts w:ascii="Times New Roman" w:hAnsi="Times New Roman"/>
                <w:color w:val="000000"/>
                <w:sz w:val="24"/>
                <w:szCs w:val="24"/>
              </w:rPr>
              <w:t>Subject Number and Treatment Allocation section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10.2</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in line with current practice</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Incuded the respiratory</w:t>
            </w:r>
            <w:r>
              <w:rPr>
                <w:rFonts w:ascii="Times New Roman" w:hAnsi="Times New Roman"/>
                <w:bCs/>
                <w:sz w:val="24"/>
                <w:szCs w:val="24"/>
              </w:rPr>
              <w:t xml:space="preserve"> rate</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10.3.1</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investigator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lastRenderedPageBreak/>
              <w:t xml:space="preserve">Included </w:t>
            </w:r>
            <w:r>
              <w:rPr>
                <w:rFonts w:ascii="Times New Roman" w:hAnsi="Times New Roman"/>
                <w:sz w:val="24"/>
                <w:szCs w:val="24"/>
                <w:lang w:val="en-IN"/>
              </w:rPr>
              <w:t>Total Cholesterol, Triglycerides</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10.3.7</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investigator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inclusion criteria for points ii and vi</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10.4</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investigator and regulatory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exclusion criteria for point viii</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10.5</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regulatory suggestion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Laboratory test</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10.11.1</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examination injection site reactions</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10.11.2</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 xml:space="preserve">Updated as per the changed study </w:t>
            </w:r>
            <w:r>
              <w:rPr>
                <w:color w:val="000000"/>
              </w:rPr>
              <w:t>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bioanalytical procedures for ISR</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12.0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In line with current practice</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confidence interval section</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bCs/>
              </w:rPr>
              <w:t>14.2 (14.2.1)</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Included the Pharacodynamic parameters</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14.2.2</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Updated as per the changed</w:t>
            </w:r>
            <w:r>
              <w:rPr>
                <w:color w:val="000000"/>
              </w:rPr>
              <w:t xml:space="preserve"> study design</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revision summary</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23.0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In line with current practice</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references</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24.0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Additional literature included</w:t>
            </w:r>
          </w:p>
        </w:tc>
      </w:tr>
      <w:tr w:rsidR="00C10616">
        <w:trPr>
          <w:trHeight w:val="440"/>
          <w:jc w:val="center"/>
        </w:trPr>
        <w:tc>
          <w:tcPr>
            <w:tcW w:w="3793"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3"/>
              <w:spacing w:before="40" w:after="40"/>
              <w:rPr>
                <w:rFonts w:ascii="Times New Roman" w:hAnsi="Times New Roman"/>
                <w:bCs/>
                <w:sz w:val="24"/>
                <w:szCs w:val="24"/>
              </w:rPr>
            </w:pPr>
            <w:r>
              <w:rPr>
                <w:rFonts w:ascii="Times New Roman" w:hAnsi="Times New Roman"/>
                <w:bCs/>
                <w:sz w:val="24"/>
                <w:szCs w:val="24"/>
              </w:rPr>
              <w:t>Updated the list of appendices</w:t>
            </w:r>
          </w:p>
        </w:tc>
        <w:tc>
          <w:tcPr>
            <w:tcW w:w="2258"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40" w:after="40"/>
              <w:jc w:val="center"/>
              <w:rPr>
                <w:color w:val="000000"/>
              </w:rPr>
            </w:pPr>
            <w:r>
              <w:rPr>
                <w:color w:val="000000"/>
              </w:rPr>
              <w:t>27.0</w:t>
            </w:r>
          </w:p>
        </w:tc>
        <w:tc>
          <w:tcPr>
            <w:tcW w:w="3254"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right="-108"/>
              <w:rPr>
                <w:color w:val="000000"/>
              </w:rPr>
            </w:pPr>
            <w:r>
              <w:rPr>
                <w:color w:val="000000"/>
              </w:rPr>
              <w:t>As per regulatory recommendation and in line with current practice</w:t>
            </w:r>
          </w:p>
        </w:tc>
      </w:tr>
    </w:tbl>
    <w:p w:rsidR="00C10616" w:rsidRDefault="00C10616">
      <w:pPr>
        <w:jc w:val="center"/>
        <w:rPr>
          <w:b/>
        </w:rPr>
      </w:pPr>
    </w:p>
    <w:p w:rsidR="00C10616" w:rsidRDefault="00C10616">
      <w:pPr>
        <w:jc w:val="center"/>
        <w:rPr>
          <w:b/>
          <w:sz w:val="2"/>
          <w:szCs w:val="18"/>
        </w:rPr>
      </w:pPr>
    </w:p>
    <w:sectPr w:rsidR="00C10616">
      <w:pgSz w:w="12240" w:h="15840"/>
      <w:pgMar w:top="720" w:right="1584" w:bottom="576" w:left="154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1"/>
    <w:family w:val="roman"/>
    <w:pitch w:val="variable"/>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imes New Roman Bold">
    <w:panose1 w:val="02020803070505020304"/>
    <w:charset w:val="01"/>
    <w:family w:val="roman"/>
    <w:pitch w:val="variable"/>
  </w:font>
  <w:font w:name="Arial Bold">
    <w:panose1 w:val="020B0704020202020204"/>
    <w:charset w:val="01"/>
    <w:family w:val="roman"/>
    <w:pitch w:val="variable"/>
  </w:font>
  <w:font w:name="Tahoma">
    <w:panose1 w:val="020B0604030504040204"/>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dvTT182ff89e+22">
    <w:panose1 w:val="00000000000000000000"/>
    <w:charset w:val="00"/>
    <w:family w:val="roman"/>
    <w:notTrueType/>
    <w:pitch w:val="default"/>
  </w:font>
  <w:font w:name="AdvTT336784a7+20">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E4F"/>
    <w:multiLevelType w:val="multilevel"/>
    <w:tmpl w:val="CE004A5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01363122"/>
    <w:multiLevelType w:val="multilevel"/>
    <w:tmpl w:val="447844BA"/>
    <w:lvl w:ilvl="0">
      <w:start w:val="1"/>
      <w:numFmt w:val="bullet"/>
      <w:lvlText w:val=""/>
      <w:lvlJc w:val="left"/>
      <w:pPr>
        <w:tabs>
          <w:tab w:val="num" w:pos="720"/>
        </w:tabs>
        <w:ind w:left="1800" w:hanging="360"/>
      </w:pPr>
      <w:rPr>
        <w:rFonts w:ascii="Symbol" w:hAnsi="Symbol" w:cs="Symbol" w:hint="default"/>
      </w:rPr>
    </w:lvl>
    <w:lvl w:ilvl="1">
      <w:start w:val="1"/>
      <w:numFmt w:val="bullet"/>
      <w:lvlText w:val="o"/>
      <w:lvlJc w:val="left"/>
      <w:pPr>
        <w:tabs>
          <w:tab w:val="num" w:pos="1080"/>
        </w:tabs>
        <w:ind w:left="2520" w:hanging="360"/>
      </w:pPr>
      <w:rPr>
        <w:rFonts w:ascii="Courier New" w:hAnsi="Courier New" w:cs="Courier New" w:hint="default"/>
      </w:rPr>
    </w:lvl>
    <w:lvl w:ilvl="2">
      <w:start w:val="1"/>
      <w:numFmt w:val="bullet"/>
      <w:lvlText w:val=""/>
      <w:lvlJc w:val="left"/>
      <w:pPr>
        <w:tabs>
          <w:tab w:val="num" w:pos="1440"/>
        </w:tabs>
        <w:ind w:left="3240" w:hanging="360"/>
      </w:pPr>
      <w:rPr>
        <w:rFonts w:ascii="Wingdings" w:hAnsi="Wingdings" w:cs="Wingdings" w:hint="default"/>
      </w:rPr>
    </w:lvl>
    <w:lvl w:ilvl="3">
      <w:start w:val="1"/>
      <w:numFmt w:val="bullet"/>
      <w:lvlText w:val=""/>
      <w:lvlJc w:val="left"/>
      <w:pPr>
        <w:tabs>
          <w:tab w:val="num" w:pos="1800"/>
        </w:tabs>
        <w:ind w:left="3960" w:hanging="360"/>
      </w:pPr>
      <w:rPr>
        <w:rFonts w:ascii="Symbol" w:hAnsi="Symbol" w:cs="Symbol" w:hint="default"/>
      </w:rPr>
    </w:lvl>
    <w:lvl w:ilvl="4">
      <w:start w:val="1"/>
      <w:numFmt w:val="bullet"/>
      <w:lvlText w:val="o"/>
      <w:lvlJc w:val="left"/>
      <w:pPr>
        <w:tabs>
          <w:tab w:val="num" w:pos="2160"/>
        </w:tabs>
        <w:ind w:left="4680" w:hanging="360"/>
      </w:pPr>
      <w:rPr>
        <w:rFonts w:ascii="Courier New" w:hAnsi="Courier New" w:cs="Courier New" w:hint="default"/>
      </w:rPr>
    </w:lvl>
    <w:lvl w:ilvl="5">
      <w:start w:val="1"/>
      <w:numFmt w:val="bullet"/>
      <w:lvlText w:val=""/>
      <w:lvlJc w:val="left"/>
      <w:pPr>
        <w:tabs>
          <w:tab w:val="num" w:pos="2520"/>
        </w:tabs>
        <w:ind w:left="5400" w:hanging="360"/>
      </w:pPr>
      <w:rPr>
        <w:rFonts w:ascii="Wingdings" w:hAnsi="Wingdings" w:cs="Wingdings" w:hint="default"/>
      </w:rPr>
    </w:lvl>
    <w:lvl w:ilvl="6">
      <w:start w:val="1"/>
      <w:numFmt w:val="bullet"/>
      <w:lvlText w:val=""/>
      <w:lvlJc w:val="left"/>
      <w:pPr>
        <w:tabs>
          <w:tab w:val="num" w:pos="2880"/>
        </w:tabs>
        <w:ind w:left="6120" w:hanging="360"/>
      </w:pPr>
      <w:rPr>
        <w:rFonts w:ascii="Symbol" w:hAnsi="Symbol" w:cs="Symbol" w:hint="default"/>
      </w:rPr>
    </w:lvl>
    <w:lvl w:ilvl="7">
      <w:start w:val="1"/>
      <w:numFmt w:val="bullet"/>
      <w:lvlText w:val="o"/>
      <w:lvlJc w:val="left"/>
      <w:pPr>
        <w:tabs>
          <w:tab w:val="num" w:pos="3240"/>
        </w:tabs>
        <w:ind w:left="6840" w:hanging="360"/>
      </w:pPr>
      <w:rPr>
        <w:rFonts w:ascii="Courier New" w:hAnsi="Courier New" w:cs="Courier New" w:hint="default"/>
      </w:rPr>
    </w:lvl>
    <w:lvl w:ilvl="8">
      <w:start w:val="1"/>
      <w:numFmt w:val="bullet"/>
      <w:lvlText w:val=""/>
      <w:lvlJc w:val="left"/>
      <w:pPr>
        <w:tabs>
          <w:tab w:val="num" w:pos="3600"/>
        </w:tabs>
        <w:ind w:left="7560" w:hanging="360"/>
      </w:pPr>
      <w:rPr>
        <w:rFonts w:ascii="Wingdings" w:hAnsi="Wingdings" w:cs="Wingdings" w:hint="default"/>
      </w:rPr>
    </w:lvl>
  </w:abstractNum>
  <w:abstractNum w:abstractNumId="2" w15:restartNumberingAfterBreak="0">
    <w:nsid w:val="03C43566"/>
    <w:multiLevelType w:val="multilevel"/>
    <w:tmpl w:val="B4E8D76E"/>
    <w:lvl w:ilvl="0">
      <w:start w:val="1"/>
      <w:numFmt w:val="bullet"/>
      <w:lvlText w:val=""/>
      <w:lvlJc w:val="left"/>
      <w:pPr>
        <w:tabs>
          <w:tab w:val="num" w:pos="720"/>
        </w:tabs>
        <w:ind w:left="1296" w:hanging="360"/>
      </w:pPr>
      <w:rPr>
        <w:rFonts w:ascii="Symbol" w:hAnsi="Symbol" w:cs="Symbol" w:hint="default"/>
      </w:rPr>
    </w:lvl>
    <w:lvl w:ilvl="1">
      <w:start w:val="1"/>
      <w:numFmt w:val="bullet"/>
      <w:lvlText w:val="o"/>
      <w:lvlJc w:val="left"/>
      <w:pPr>
        <w:tabs>
          <w:tab w:val="num" w:pos="1080"/>
        </w:tabs>
        <w:ind w:left="2016" w:hanging="360"/>
      </w:pPr>
      <w:rPr>
        <w:rFonts w:ascii="Courier New" w:hAnsi="Courier New" w:cs="Courier New" w:hint="default"/>
      </w:rPr>
    </w:lvl>
    <w:lvl w:ilvl="2">
      <w:start w:val="1"/>
      <w:numFmt w:val="bullet"/>
      <w:lvlText w:val=""/>
      <w:lvlJc w:val="left"/>
      <w:pPr>
        <w:tabs>
          <w:tab w:val="num" w:pos="1440"/>
        </w:tabs>
        <w:ind w:left="2736" w:hanging="360"/>
      </w:pPr>
      <w:rPr>
        <w:rFonts w:ascii="Wingdings" w:hAnsi="Wingdings" w:cs="Wingdings" w:hint="default"/>
      </w:rPr>
    </w:lvl>
    <w:lvl w:ilvl="3">
      <w:start w:val="1"/>
      <w:numFmt w:val="bullet"/>
      <w:lvlText w:val=""/>
      <w:lvlJc w:val="left"/>
      <w:pPr>
        <w:tabs>
          <w:tab w:val="num" w:pos="1800"/>
        </w:tabs>
        <w:ind w:left="3456" w:hanging="360"/>
      </w:pPr>
      <w:rPr>
        <w:rFonts w:ascii="Symbol" w:hAnsi="Symbol" w:cs="Symbol" w:hint="default"/>
      </w:rPr>
    </w:lvl>
    <w:lvl w:ilvl="4">
      <w:start w:val="1"/>
      <w:numFmt w:val="bullet"/>
      <w:lvlText w:val="o"/>
      <w:lvlJc w:val="left"/>
      <w:pPr>
        <w:tabs>
          <w:tab w:val="num" w:pos="2160"/>
        </w:tabs>
        <w:ind w:left="4176" w:hanging="360"/>
      </w:pPr>
      <w:rPr>
        <w:rFonts w:ascii="Courier New" w:hAnsi="Courier New" w:cs="Courier New" w:hint="default"/>
      </w:rPr>
    </w:lvl>
    <w:lvl w:ilvl="5">
      <w:start w:val="1"/>
      <w:numFmt w:val="bullet"/>
      <w:lvlText w:val=""/>
      <w:lvlJc w:val="left"/>
      <w:pPr>
        <w:tabs>
          <w:tab w:val="num" w:pos="2520"/>
        </w:tabs>
        <w:ind w:left="4896" w:hanging="360"/>
      </w:pPr>
      <w:rPr>
        <w:rFonts w:ascii="Wingdings" w:hAnsi="Wingdings" w:cs="Wingdings" w:hint="default"/>
      </w:rPr>
    </w:lvl>
    <w:lvl w:ilvl="6">
      <w:start w:val="1"/>
      <w:numFmt w:val="bullet"/>
      <w:lvlText w:val=""/>
      <w:lvlJc w:val="left"/>
      <w:pPr>
        <w:tabs>
          <w:tab w:val="num" w:pos="2880"/>
        </w:tabs>
        <w:ind w:left="5616" w:hanging="360"/>
      </w:pPr>
      <w:rPr>
        <w:rFonts w:ascii="Symbol" w:hAnsi="Symbol" w:cs="Symbol" w:hint="default"/>
      </w:rPr>
    </w:lvl>
    <w:lvl w:ilvl="7">
      <w:start w:val="1"/>
      <w:numFmt w:val="bullet"/>
      <w:lvlText w:val="o"/>
      <w:lvlJc w:val="left"/>
      <w:pPr>
        <w:tabs>
          <w:tab w:val="num" w:pos="3240"/>
        </w:tabs>
        <w:ind w:left="6336" w:hanging="360"/>
      </w:pPr>
      <w:rPr>
        <w:rFonts w:ascii="Courier New" w:hAnsi="Courier New" w:cs="Courier New" w:hint="default"/>
      </w:rPr>
    </w:lvl>
    <w:lvl w:ilvl="8">
      <w:start w:val="1"/>
      <w:numFmt w:val="bullet"/>
      <w:lvlText w:val=""/>
      <w:lvlJc w:val="left"/>
      <w:pPr>
        <w:tabs>
          <w:tab w:val="num" w:pos="3600"/>
        </w:tabs>
        <w:ind w:left="7056" w:hanging="360"/>
      </w:pPr>
      <w:rPr>
        <w:rFonts w:ascii="Wingdings" w:hAnsi="Wingdings" w:cs="Wingdings" w:hint="default"/>
      </w:rPr>
    </w:lvl>
  </w:abstractNum>
  <w:abstractNum w:abstractNumId="3" w15:restartNumberingAfterBreak="0">
    <w:nsid w:val="049D21BF"/>
    <w:multiLevelType w:val="multilevel"/>
    <w:tmpl w:val="8DC2DD68"/>
    <w:lvl w:ilvl="0">
      <w:start w:val="1"/>
      <w:numFmt w:val="bullet"/>
      <w:lvlText w:val=""/>
      <w:lvlJc w:val="left"/>
      <w:pPr>
        <w:tabs>
          <w:tab w:val="num" w:pos="1170"/>
        </w:tabs>
        <w:ind w:left="1170" w:hanging="450"/>
      </w:pPr>
      <w:rPr>
        <w:rFonts w:ascii="Wingdings" w:hAnsi="Wingdings" w:cs="Wingdings" w:hint="default"/>
      </w:rPr>
    </w:lvl>
    <w:lvl w:ilvl="1">
      <w:start w:val="1"/>
      <w:numFmt w:val="bullet"/>
      <w:lvlText w:val="o"/>
      <w:lvlJc w:val="left"/>
      <w:pPr>
        <w:tabs>
          <w:tab w:val="num" w:pos="450"/>
        </w:tabs>
        <w:ind w:left="450" w:hanging="360"/>
      </w:pPr>
      <w:rPr>
        <w:rFonts w:ascii="Courier New" w:hAnsi="Courier New" w:cs="Courier New" w:hint="default"/>
      </w:rPr>
    </w:lvl>
    <w:lvl w:ilvl="2">
      <w:start w:val="1"/>
      <w:numFmt w:val="bullet"/>
      <w:lvlText w:val=""/>
      <w:lvlJc w:val="left"/>
      <w:pPr>
        <w:tabs>
          <w:tab w:val="num" w:pos="1170"/>
        </w:tabs>
        <w:ind w:left="1170" w:hanging="360"/>
      </w:pPr>
      <w:rPr>
        <w:rFonts w:ascii="Wingdings" w:hAnsi="Wingdings" w:cs="Wingdings"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o"/>
      <w:lvlJc w:val="left"/>
      <w:pPr>
        <w:tabs>
          <w:tab w:val="num" w:pos="2610"/>
        </w:tabs>
        <w:ind w:left="2610" w:hanging="360"/>
      </w:pPr>
      <w:rPr>
        <w:rFonts w:ascii="Courier New" w:hAnsi="Courier New" w:cs="Courier New" w:hint="default"/>
      </w:rPr>
    </w:lvl>
    <w:lvl w:ilvl="5">
      <w:start w:val="1"/>
      <w:numFmt w:val="bullet"/>
      <w:lvlText w:val=""/>
      <w:lvlJc w:val="left"/>
      <w:pPr>
        <w:tabs>
          <w:tab w:val="num" w:pos="3330"/>
        </w:tabs>
        <w:ind w:left="3330" w:hanging="360"/>
      </w:pPr>
      <w:rPr>
        <w:rFonts w:ascii="Wingdings" w:hAnsi="Wingdings" w:cs="Wingdings" w:hint="default"/>
      </w:rPr>
    </w:lvl>
    <w:lvl w:ilvl="6">
      <w:start w:val="1"/>
      <w:numFmt w:val="bullet"/>
      <w:lvlText w:val=""/>
      <w:lvlJc w:val="left"/>
      <w:pPr>
        <w:tabs>
          <w:tab w:val="num" w:pos="4050"/>
        </w:tabs>
        <w:ind w:left="4050" w:hanging="360"/>
      </w:pPr>
      <w:rPr>
        <w:rFonts w:ascii="Symbol" w:hAnsi="Symbol" w:cs="Symbol" w:hint="default"/>
      </w:rPr>
    </w:lvl>
    <w:lvl w:ilvl="7">
      <w:start w:val="1"/>
      <w:numFmt w:val="bullet"/>
      <w:lvlText w:val="o"/>
      <w:lvlJc w:val="left"/>
      <w:pPr>
        <w:tabs>
          <w:tab w:val="num" w:pos="4770"/>
        </w:tabs>
        <w:ind w:left="4770" w:hanging="360"/>
      </w:pPr>
      <w:rPr>
        <w:rFonts w:ascii="Courier New" w:hAnsi="Courier New" w:cs="Courier New" w:hint="default"/>
      </w:rPr>
    </w:lvl>
    <w:lvl w:ilvl="8">
      <w:start w:val="1"/>
      <w:numFmt w:val="bullet"/>
      <w:lvlText w:val=""/>
      <w:lvlJc w:val="left"/>
      <w:pPr>
        <w:tabs>
          <w:tab w:val="num" w:pos="5490"/>
        </w:tabs>
        <w:ind w:left="5490" w:hanging="360"/>
      </w:pPr>
      <w:rPr>
        <w:rFonts w:ascii="Wingdings" w:hAnsi="Wingdings" w:cs="Wingdings" w:hint="default"/>
      </w:rPr>
    </w:lvl>
  </w:abstractNum>
  <w:abstractNum w:abstractNumId="4" w15:restartNumberingAfterBreak="0">
    <w:nsid w:val="0545566F"/>
    <w:multiLevelType w:val="multilevel"/>
    <w:tmpl w:val="592C5ADA"/>
    <w:lvl w:ilvl="0">
      <w:start w:val="1"/>
      <w:numFmt w:val="lowerRoman"/>
      <w:lvlText w:val="%1."/>
      <w:lvlJc w:val="right"/>
      <w:pPr>
        <w:tabs>
          <w:tab w:val="num" w:pos="720"/>
        </w:tabs>
        <w:ind w:left="864" w:hanging="72"/>
      </w:pPr>
      <w:rPr>
        <w:sz w:val="24"/>
        <w:szCs w:val="24"/>
      </w:rPr>
    </w:lvl>
    <w:lvl w:ilvl="1">
      <w:start w:val="1"/>
      <w:numFmt w:val="lowerLetter"/>
      <w:lvlText w:val="%2."/>
      <w:lvlJc w:val="left"/>
      <w:pPr>
        <w:tabs>
          <w:tab w:val="num" w:pos="1656"/>
        </w:tabs>
        <w:ind w:left="1656" w:hanging="360"/>
      </w:pPr>
    </w:lvl>
    <w:lvl w:ilvl="2">
      <w:start w:val="1"/>
      <w:numFmt w:val="lowerRoman"/>
      <w:lvlText w:val="%3."/>
      <w:lvlJc w:val="right"/>
      <w:pPr>
        <w:tabs>
          <w:tab w:val="num" w:pos="2376"/>
        </w:tabs>
        <w:ind w:left="2376" w:hanging="180"/>
      </w:pPr>
    </w:lvl>
    <w:lvl w:ilvl="3">
      <w:start w:val="1"/>
      <w:numFmt w:val="decimal"/>
      <w:lvlText w:val="%4."/>
      <w:lvlJc w:val="left"/>
      <w:pPr>
        <w:tabs>
          <w:tab w:val="num" w:pos="3096"/>
        </w:tabs>
        <w:ind w:left="3096" w:hanging="360"/>
      </w:pPr>
    </w:lvl>
    <w:lvl w:ilvl="4">
      <w:start w:val="1"/>
      <w:numFmt w:val="lowerLetter"/>
      <w:lvlText w:val="%5."/>
      <w:lvlJc w:val="left"/>
      <w:pPr>
        <w:tabs>
          <w:tab w:val="num" w:pos="3816"/>
        </w:tabs>
        <w:ind w:left="3816" w:hanging="360"/>
      </w:pPr>
    </w:lvl>
    <w:lvl w:ilvl="5">
      <w:start w:val="1"/>
      <w:numFmt w:val="lowerRoman"/>
      <w:lvlText w:val="%6."/>
      <w:lvlJc w:val="right"/>
      <w:pPr>
        <w:tabs>
          <w:tab w:val="num" w:pos="4536"/>
        </w:tabs>
        <w:ind w:left="4536" w:hanging="180"/>
      </w:pPr>
    </w:lvl>
    <w:lvl w:ilvl="6">
      <w:start w:val="1"/>
      <w:numFmt w:val="decimal"/>
      <w:lvlText w:val="%7."/>
      <w:lvlJc w:val="left"/>
      <w:pPr>
        <w:tabs>
          <w:tab w:val="num" w:pos="5256"/>
        </w:tabs>
        <w:ind w:left="5256" w:hanging="360"/>
      </w:pPr>
    </w:lvl>
    <w:lvl w:ilvl="7">
      <w:start w:val="1"/>
      <w:numFmt w:val="lowerLetter"/>
      <w:lvlText w:val="%8."/>
      <w:lvlJc w:val="left"/>
      <w:pPr>
        <w:tabs>
          <w:tab w:val="num" w:pos="5976"/>
        </w:tabs>
        <w:ind w:left="5976" w:hanging="360"/>
      </w:pPr>
    </w:lvl>
    <w:lvl w:ilvl="8">
      <w:start w:val="1"/>
      <w:numFmt w:val="lowerRoman"/>
      <w:lvlText w:val="%9."/>
      <w:lvlJc w:val="right"/>
      <w:pPr>
        <w:tabs>
          <w:tab w:val="num" w:pos="6696"/>
        </w:tabs>
        <w:ind w:left="6696" w:hanging="180"/>
      </w:pPr>
    </w:lvl>
  </w:abstractNum>
  <w:abstractNum w:abstractNumId="5" w15:restartNumberingAfterBreak="0">
    <w:nsid w:val="0D18040E"/>
    <w:multiLevelType w:val="multilevel"/>
    <w:tmpl w:val="81C01E38"/>
    <w:lvl w:ilvl="0">
      <w:start w:val="1"/>
      <w:numFmt w:val="bullet"/>
      <w:lvlText w:val=""/>
      <w:lvlJc w:val="left"/>
      <w:pPr>
        <w:tabs>
          <w:tab w:val="num" w:pos="720"/>
        </w:tabs>
        <w:ind w:left="777" w:hanging="360"/>
      </w:pPr>
      <w:rPr>
        <w:rFonts w:ascii="Symbol" w:hAnsi="Symbol" w:cs="Symbol" w:hint="default"/>
      </w:rPr>
    </w:lvl>
    <w:lvl w:ilvl="1">
      <w:start w:val="1"/>
      <w:numFmt w:val="bullet"/>
      <w:lvlText w:val="o"/>
      <w:lvlJc w:val="left"/>
      <w:pPr>
        <w:tabs>
          <w:tab w:val="num" w:pos="1080"/>
        </w:tabs>
        <w:ind w:left="1497" w:hanging="360"/>
      </w:pPr>
      <w:rPr>
        <w:rFonts w:ascii="Courier New" w:hAnsi="Courier New" w:cs="Courier New" w:hint="default"/>
      </w:rPr>
    </w:lvl>
    <w:lvl w:ilvl="2">
      <w:start w:val="1"/>
      <w:numFmt w:val="bullet"/>
      <w:lvlText w:val=""/>
      <w:lvlJc w:val="left"/>
      <w:pPr>
        <w:tabs>
          <w:tab w:val="num" w:pos="1440"/>
        </w:tabs>
        <w:ind w:left="2217" w:hanging="360"/>
      </w:pPr>
      <w:rPr>
        <w:rFonts w:ascii="Wingdings" w:hAnsi="Wingdings" w:cs="Wingdings" w:hint="default"/>
      </w:rPr>
    </w:lvl>
    <w:lvl w:ilvl="3">
      <w:start w:val="1"/>
      <w:numFmt w:val="bullet"/>
      <w:lvlText w:val=""/>
      <w:lvlJc w:val="left"/>
      <w:pPr>
        <w:tabs>
          <w:tab w:val="num" w:pos="1800"/>
        </w:tabs>
        <w:ind w:left="2937" w:hanging="360"/>
      </w:pPr>
      <w:rPr>
        <w:rFonts w:ascii="Symbol" w:hAnsi="Symbol" w:cs="Symbol" w:hint="default"/>
      </w:rPr>
    </w:lvl>
    <w:lvl w:ilvl="4">
      <w:start w:val="1"/>
      <w:numFmt w:val="bullet"/>
      <w:lvlText w:val="o"/>
      <w:lvlJc w:val="left"/>
      <w:pPr>
        <w:tabs>
          <w:tab w:val="num" w:pos="2160"/>
        </w:tabs>
        <w:ind w:left="3657" w:hanging="360"/>
      </w:pPr>
      <w:rPr>
        <w:rFonts w:ascii="Courier New" w:hAnsi="Courier New" w:cs="Courier New" w:hint="default"/>
      </w:rPr>
    </w:lvl>
    <w:lvl w:ilvl="5">
      <w:start w:val="1"/>
      <w:numFmt w:val="bullet"/>
      <w:lvlText w:val=""/>
      <w:lvlJc w:val="left"/>
      <w:pPr>
        <w:tabs>
          <w:tab w:val="num" w:pos="2520"/>
        </w:tabs>
        <w:ind w:left="4377" w:hanging="360"/>
      </w:pPr>
      <w:rPr>
        <w:rFonts w:ascii="Wingdings" w:hAnsi="Wingdings" w:cs="Wingdings" w:hint="default"/>
      </w:rPr>
    </w:lvl>
    <w:lvl w:ilvl="6">
      <w:start w:val="1"/>
      <w:numFmt w:val="bullet"/>
      <w:lvlText w:val=""/>
      <w:lvlJc w:val="left"/>
      <w:pPr>
        <w:tabs>
          <w:tab w:val="num" w:pos="2880"/>
        </w:tabs>
        <w:ind w:left="5097" w:hanging="360"/>
      </w:pPr>
      <w:rPr>
        <w:rFonts w:ascii="Symbol" w:hAnsi="Symbol" w:cs="Symbol" w:hint="default"/>
      </w:rPr>
    </w:lvl>
    <w:lvl w:ilvl="7">
      <w:start w:val="1"/>
      <w:numFmt w:val="bullet"/>
      <w:lvlText w:val="o"/>
      <w:lvlJc w:val="left"/>
      <w:pPr>
        <w:tabs>
          <w:tab w:val="num" w:pos="3240"/>
        </w:tabs>
        <w:ind w:left="5817" w:hanging="360"/>
      </w:pPr>
      <w:rPr>
        <w:rFonts w:ascii="Courier New" w:hAnsi="Courier New" w:cs="Courier New" w:hint="default"/>
      </w:rPr>
    </w:lvl>
    <w:lvl w:ilvl="8">
      <w:start w:val="1"/>
      <w:numFmt w:val="bullet"/>
      <w:lvlText w:val=""/>
      <w:lvlJc w:val="left"/>
      <w:pPr>
        <w:tabs>
          <w:tab w:val="num" w:pos="3600"/>
        </w:tabs>
        <w:ind w:left="6537" w:hanging="360"/>
      </w:pPr>
      <w:rPr>
        <w:rFonts w:ascii="Wingdings" w:hAnsi="Wingdings" w:cs="Wingdings" w:hint="default"/>
      </w:rPr>
    </w:lvl>
  </w:abstractNum>
  <w:abstractNum w:abstractNumId="6" w15:restartNumberingAfterBreak="0">
    <w:nsid w:val="119F3374"/>
    <w:multiLevelType w:val="multilevel"/>
    <w:tmpl w:val="599C40B0"/>
    <w:lvl w:ilvl="0">
      <w:start w:val="1"/>
      <w:numFmt w:val="decimal"/>
      <w:pStyle w:val="Heading1"/>
      <w:lvlText w:val="%1.0"/>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1854"/>
        </w:tabs>
        <w:ind w:left="1854" w:hanging="720"/>
      </w:pPr>
      <w:rPr>
        <w:b/>
        <w:sz w:val="24"/>
        <w:szCs w:val="24"/>
      </w:rPr>
    </w:lvl>
    <w:lvl w:ilvl="3">
      <w:start w:val="1"/>
      <w:numFmt w:val="bullet"/>
      <w:pStyle w:val="Heading4"/>
      <w:lvlText w:val="l"/>
      <w:lvlJc w:val="left"/>
      <w:pPr>
        <w:tabs>
          <w:tab w:val="num" w:pos="864"/>
        </w:tabs>
        <w:ind w:left="864" w:hanging="864"/>
      </w:pPr>
      <w:rPr>
        <w:rFonts w:ascii="Wingdings" w:hAnsi="Wingdings" w:cs="Wingdings" w:hint="default"/>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700B1D"/>
    <w:multiLevelType w:val="multilevel"/>
    <w:tmpl w:val="134CA560"/>
    <w:lvl w:ilvl="0">
      <w:start w:val="1"/>
      <w:numFmt w:val="lowerRoman"/>
      <w:lvlText w:val="%1."/>
      <w:lvlJc w:val="right"/>
      <w:pPr>
        <w:tabs>
          <w:tab w:val="num" w:pos="900"/>
        </w:tabs>
        <w:ind w:left="900" w:hanging="180"/>
      </w:p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lowerLetter"/>
      <w:lvlText w:val="%5."/>
      <w:lvlJc w:val="left"/>
      <w:pPr>
        <w:tabs>
          <w:tab w:val="num" w:pos="2340"/>
        </w:tabs>
        <w:ind w:left="2340" w:hanging="360"/>
      </w:p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8" w15:restartNumberingAfterBreak="0">
    <w:nsid w:val="23C74C13"/>
    <w:multiLevelType w:val="multilevel"/>
    <w:tmpl w:val="85267170"/>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rPr>
        <w:b w:val="0"/>
        <w:color w:val="auto"/>
      </w:rPr>
    </w:lvl>
    <w:lvl w:ilvl="2">
      <w:start w:val="1"/>
      <w:numFmt w:val="decimal"/>
      <w:lvlText w:val="%1.%2.%3"/>
      <w:lvlJc w:val="left"/>
      <w:pPr>
        <w:tabs>
          <w:tab w:val="num" w:pos="1854"/>
        </w:tabs>
        <w:ind w:left="1854" w:hanging="720"/>
      </w:pPr>
      <w:rPr>
        <w:b w:val="0"/>
        <w:sz w:val="24"/>
        <w:szCs w:val="24"/>
      </w:rPr>
    </w:lvl>
    <w:lvl w:ilvl="3">
      <w:start w:val="1"/>
      <w:numFmt w:val="bullet"/>
      <w:lvlText w:val="l"/>
      <w:lvlJc w:val="left"/>
      <w:pPr>
        <w:tabs>
          <w:tab w:val="num" w:pos="864"/>
        </w:tabs>
        <w:ind w:left="864" w:hanging="864"/>
      </w:pPr>
      <w:rPr>
        <w:rFonts w:ascii="Wingdings" w:hAnsi="Wingdings" w:cs="Wingdings"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A87497C"/>
    <w:multiLevelType w:val="multilevel"/>
    <w:tmpl w:val="D246437A"/>
    <w:lvl w:ilvl="0">
      <w:start w:val="1"/>
      <w:numFmt w:val="lowerLetter"/>
      <w:lvlText w:val="%1."/>
      <w:lvlJc w:val="left"/>
      <w:pPr>
        <w:tabs>
          <w:tab w:val="num" w:pos="936"/>
        </w:tabs>
        <w:ind w:left="936" w:hanging="360"/>
      </w:pPr>
    </w:lvl>
    <w:lvl w:ilvl="1">
      <w:start w:val="1"/>
      <w:numFmt w:val="lowerLetter"/>
      <w:lvlText w:val="%2."/>
      <w:lvlJc w:val="left"/>
      <w:pPr>
        <w:tabs>
          <w:tab w:val="num" w:pos="936"/>
        </w:tabs>
        <w:ind w:left="936" w:hanging="360"/>
      </w:pPr>
    </w:lvl>
    <w:lvl w:ilvl="2">
      <w:start w:val="1"/>
      <w:numFmt w:val="lowerRoman"/>
      <w:lvlText w:val="%3."/>
      <w:lvlJc w:val="right"/>
      <w:pPr>
        <w:tabs>
          <w:tab w:val="num" w:pos="1656"/>
        </w:tabs>
        <w:ind w:left="1656" w:hanging="180"/>
      </w:pPr>
    </w:lvl>
    <w:lvl w:ilvl="3">
      <w:start w:val="1"/>
      <w:numFmt w:val="decimal"/>
      <w:lvlText w:val="%4."/>
      <w:lvlJc w:val="left"/>
      <w:pPr>
        <w:tabs>
          <w:tab w:val="num" w:pos="2376"/>
        </w:tabs>
        <w:ind w:left="2376" w:hanging="360"/>
      </w:pPr>
    </w:lvl>
    <w:lvl w:ilvl="4">
      <w:start w:val="1"/>
      <w:numFmt w:val="lowerLetter"/>
      <w:lvlText w:val="%5."/>
      <w:lvlJc w:val="left"/>
      <w:pPr>
        <w:tabs>
          <w:tab w:val="num" w:pos="3096"/>
        </w:tabs>
        <w:ind w:left="3096" w:hanging="360"/>
      </w:pPr>
    </w:lvl>
    <w:lvl w:ilvl="5">
      <w:start w:val="1"/>
      <w:numFmt w:val="lowerRoman"/>
      <w:lvlText w:val="%6."/>
      <w:lvlJc w:val="right"/>
      <w:pPr>
        <w:tabs>
          <w:tab w:val="num" w:pos="3816"/>
        </w:tabs>
        <w:ind w:left="3816" w:hanging="180"/>
      </w:pPr>
    </w:lvl>
    <w:lvl w:ilvl="6">
      <w:start w:val="1"/>
      <w:numFmt w:val="decimal"/>
      <w:lvlText w:val="%7."/>
      <w:lvlJc w:val="left"/>
      <w:pPr>
        <w:tabs>
          <w:tab w:val="num" w:pos="4536"/>
        </w:tabs>
        <w:ind w:left="4536" w:hanging="360"/>
      </w:pPr>
    </w:lvl>
    <w:lvl w:ilvl="7">
      <w:start w:val="1"/>
      <w:numFmt w:val="lowerLetter"/>
      <w:lvlText w:val="%8."/>
      <w:lvlJc w:val="left"/>
      <w:pPr>
        <w:tabs>
          <w:tab w:val="num" w:pos="5256"/>
        </w:tabs>
        <w:ind w:left="5256" w:hanging="360"/>
      </w:pPr>
    </w:lvl>
    <w:lvl w:ilvl="8">
      <w:start w:val="1"/>
      <w:numFmt w:val="lowerRoman"/>
      <w:lvlText w:val="%9."/>
      <w:lvlJc w:val="right"/>
      <w:pPr>
        <w:tabs>
          <w:tab w:val="num" w:pos="5976"/>
        </w:tabs>
        <w:ind w:left="5976" w:hanging="180"/>
      </w:pPr>
    </w:lvl>
  </w:abstractNum>
  <w:abstractNum w:abstractNumId="10" w15:restartNumberingAfterBreak="0">
    <w:nsid w:val="32CB5245"/>
    <w:multiLevelType w:val="multilevel"/>
    <w:tmpl w:val="C57CAE52"/>
    <w:lvl w:ilvl="0">
      <w:start w:val="1"/>
      <w:numFmt w:val="lowerRoman"/>
      <w:lvlText w:val="%1."/>
      <w:lvlJc w:val="right"/>
      <w:pPr>
        <w:tabs>
          <w:tab w:val="num" w:pos="1260"/>
        </w:tabs>
        <w:ind w:left="1260" w:hanging="180"/>
      </w:pPr>
      <w:rPr>
        <w:b w:val="0"/>
        <w:i w:val="0"/>
        <w:sz w:val="22"/>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 w15:restartNumberingAfterBreak="0">
    <w:nsid w:val="377B37BD"/>
    <w:multiLevelType w:val="multilevel"/>
    <w:tmpl w:val="3D7AE97C"/>
    <w:lvl w:ilvl="0">
      <w:start w:val="1"/>
      <w:numFmt w:val="decimal"/>
      <w:lvlText w:val="%1."/>
      <w:lvlJc w:val="left"/>
      <w:pPr>
        <w:tabs>
          <w:tab w:val="num" w:pos="432"/>
        </w:tabs>
        <w:ind w:left="432" w:hanging="432"/>
      </w:pPr>
      <w:rPr>
        <w:b/>
      </w:rPr>
    </w:lvl>
    <w:lvl w:ilvl="1">
      <w:start w:val="1"/>
      <w:numFmt w:val="decimal"/>
      <w:lvlText w:val="%1.%2"/>
      <w:lvlJc w:val="left"/>
      <w:pPr>
        <w:tabs>
          <w:tab w:val="num" w:pos="576"/>
        </w:tabs>
        <w:ind w:left="576" w:hanging="576"/>
      </w:pPr>
      <w:rPr>
        <w:color w:val="auto"/>
      </w:rPr>
    </w:lvl>
    <w:lvl w:ilvl="2">
      <w:start w:val="1"/>
      <w:numFmt w:val="decimal"/>
      <w:lvlText w:val="%1.%2.%3"/>
      <w:lvlJc w:val="left"/>
      <w:pPr>
        <w:tabs>
          <w:tab w:val="num" w:pos="1854"/>
        </w:tabs>
        <w:ind w:left="1854" w:hanging="720"/>
      </w:pPr>
      <w:rPr>
        <w:sz w:val="24"/>
        <w:szCs w:val="24"/>
      </w:rPr>
    </w:lvl>
    <w:lvl w:ilvl="3">
      <w:start w:val="1"/>
      <w:numFmt w:val="bullet"/>
      <w:lvlText w:val=""/>
      <w:lvlJc w:val="left"/>
      <w:pPr>
        <w:tabs>
          <w:tab w:val="num" w:pos="864"/>
        </w:tabs>
        <w:ind w:left="864" w:hanging="864"/>
      </w:pPr>
      <w:rPr>
        <w:rFonts w:ascii="Symbol" w:hAnsi="Symbol" w:cs="Symbol"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7FE59B4"/>
    <w:multiLevelType w:val="multilevel"/>
    <w:tmpl w:val="0A22F864"/>
    <w:lvl w:ilvl="0">
      <w:start w:val="1"/>
      <w:numFmt w:val="bullet"/>
      <w:lvlText w:val=""/>
      <w:lvlJc w:val="left"/>
      <w:pPr>
        <w:tabs>
          <w:tab w:val="num" w:pos="1170"/>
        </w:tabs>
        <w:ind w:left="1170" w:hanging="450"/>
      </w:pPr>
      <w:rPr>
        <w:rFonts w:ascii="Wingdings" w:hAnsi="Wingdings" w:cs="Wingdings" w:hint="default"/>
      </w:rPr>
    </w:lvl>
    <w:lvl w:ilvl="1">
      <w:start w:val="1"/>
      <w:numFmt w:val="bullet"/>
      <w:lvlText w:val="o"/>
      <w:lvlJc w:val="left"/>
      <w:pPr>
        <w:tabs>
          <w:tab w:val="num" w:pos="450"/>
        </w:tabs>
        <w:ind w:left="450" w:hanging="360"/>
      </w:pPr>
      <w:rPr>
        <w:rFonts w:ascii="Courier New" w:hAnsi="Courier New" w:cs="Courier New" w:hint="default"/>
      </w:rPr>
    </w:lvl>
    <w:lvl w:ilvl="2">
      <w:start w:val="1"/>
      <w:numFmt w:val="bullet"/>
      <w:lvlText w:val=""/>
      <w:lvlJc w:val="left"/>
      <w:pPr>
        <w:tabs>
          <w:tab w:val="num" w:pos="1170"/>
        </w:tabs>
        <w:ind w:left="1170" w:hanging="360"/>
      </w:pPr>
      <w:rPr>
        <w:rFonts w:ascii="Wingdings" w:hAnsi="Wingdings" w:cs="Wingdings"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o"/>
      <w:lvlJc w:val="left"/>
      <w:pPr>
        <w:tabs>
          <w:tab w:val="num" w:pos="2610"/>
        </w:tabs>
        <w:ind w:left="2610" w:hanging="360"/>
      </w:pPr>
      <w:rPr>
        <w:rFonts w:ascii="Courier New" w:hAnsi="Courier New" w:cs="Courier New" w:hint="default"/>
      </w:rPr>
    </w:lvl>
    <w:lvl w:ilvl="5">
      <w:start w:val="1"/>
      <w:numFmt w:val="bullet"/>
      <w:lvlText w:val=""/>
      <w:lvlJc w:val="left"/>
      <w:pPr>
        <w:tabs>
          <w:tab w:val="num" w:pos="3330"/>
        </w:tabs>
        <w:ind w:left="3330" w:hanging="360"/>
      </w:pPr>
      <w:rPr>
        <w:rFonts w:ascii="Wingdings" w:hAnsi="Wingdings" w:cs="Wingdings" w:hint="default"/>
      </w:rPr>
    </w:lvl>
    <w:lvl w:ilvl="6">
      <w:start w:val="1"/>
      <w:numFmt w:val="bullet"/>
      <w:lvlText w:val=""/>
      <w:lvlJc w:val="left"/>
      <w:pPr>
        <w:tabs>
          <w:tab w:val="num" w:pos="4050"/>
        </w:tabs>
        <w:ind w:left="4050" w:hanging="360"/>
      </w:pPr>
      <w:rPr>
        <w:rFonts w:ascii="Symbol" w:hAnsi="Symbol" w:cs="Symbol" w:hint="default"/>
      </w:rPr>
    </w:lvl>
    <w:lvl w:ilvl="7">
      <w:start w:val="1"/>
      <w:numFmt w:val="bullet"/>
      <w:lvlText w:val="o"/>
      <w:lvlJc w:val="left"/>
      <w:pPr>
        <w:tabs>
          <w:tab w:val="num" w:pos="4770"/>
        </w:tabs>
        <w:ind w:left="4770" w:hanging="360"/>
      </w:pPr>
      <w:rPr>
        <w:rFonts w:ascii="Courier New" w:hAnsi="Courier New" w:cs="Courier New" w:hint="default"/>
      </w:rPr>
    </w:lvl>
    <w:lvl w:ilvl="8">
      <w:start w:val="1"/>
      <w:numFmt w:val="bullet"/>
      <w:lvlText w:val=""/>
      <w:lvlJc w:val="left"/>
      <w:pPr>
        <w:tabs>
          <w:tab w:val="num" w:pos="5490"/>
        </w:tabs>
        <w:ind w:left="5490" w:hanging="360"/>
      </w:pPr>
      <w:rPr>
        <w:rFonts w:ascii="Wingdings" w:hAnsi="Wingdings" w:cs="Wingdings" w:hint="default"/>
      </w:rPr>
    </w:lvl>
  </w:abstractNum>
  <w:abstractNum w:abstractNumId="13" w15:restartNumberingAfterBreak="0">
    <w:nsid w:val="3E365E0D"/>
    <w:multiLevelType w:val="multilevel"/>
    <w:tmpl w:val="EC0406E4"/>
    <w:lvl w:ilvl="0">
      <w:start w:val="1"/>
      <w:numFmt w:val="bullet"/>
      <w:lvlText w:val=""/>
      <w:lvlJc w:val="left"/>
      <w:pPr>
        <w:tabs>
          <w:tab w:val="num" w:pos="720"/>
        </w:tabs>
        <w:ind w:left="936" w:hanging="360"/>
      </w:pPr>
      <w:rPr>
        <w:rFonts w:ascii="Symbol" w:hAnsi="Symbol" w:cs="Symbol" w:hint="default"/>
      </w:rPr>
    </w:lvl>
    <w:lvl w:ilvl="1">
      <w:start w:val="1"/>
      <w:numFmt w:val="bullet"/>
      <w:lvlText w:val="o"/>
      <w:lvlJc w:val="left"/>
      <w:pPr>
        <w:tabs>
          <w:tab w:val="num" w:pos="1080"/>
        </w:tabs>
        <w:ind w:left="1656" w:hanging="360"/>
      </w:pPr>
      <w:rPr>
        <w:rFonts w:ascii="Courier New" w:hAnsi="Courier New" w:cs="Courier New" w:hint="default"/>
      </w:rPr>
    </w:lvl>
    <w:lvl w:ilvl="2">
      <w:start w:val="1"/>
      <w:numFmt w:val="bullet"/>
      <w:lvlText w:val=""/>
      <w:lvlJc w:val="left"/>
      <w:pPr>
        <w:tabs>
          <w:tab w:val="num" w:pos="1440"/>
        </w:tabs>
        <w:ind w:left="2376" w:hanging="360"/>
      </w:pPr>
      <w:rPr>
        <w:rFonts w:ascii="Wingdings" w:hAnsi="Wingdings" w:cs="Wingdings" w:hint="default"/>
      </w:rPr>
    </w:lvl>
    <w:lvl w:ilvl="3">
      <w:start w:val="1"/>
      <w:numFmt w:val="bullet"/>
      <w:lvlText w:val=""/>
      <w:lvlJc w:val="left"/>
      <w:pPr>
        <w:tabs>
          <w:tab w:val="num" w:pos="1800"/>
        </w:tabs>
        <w:ind w:left="3096" w:hanging="360"/>
      </w:pPr>
      <w:rPr>
        <w:rFonts w:ascii="Symbol" w:hAnsi="Symbol" w:cs="Symbol" w:hint="default"/>
      </w:rPr>
    </w:lvl>
    <w:lvl w:ilvl="4">
      <w:start w:val="1"/>
      <w:numFmt w:val="bullet"/>
      <w:lvlText w:val="o"/>
      <w:lvlJc w:val="left"/>
      <w:pPr>
        <w:tabs>
          <w:tab w:val="num" w:pos="2160"/>
        </w:tabs>
        <w:ind w:left="3816" w:hanging="360"/>
      </w:pPr>
      <w:rPr>
        <w:rFonts w:ascii="Courier New" w:hAnsi="Courier New" w:cs="Courier New" w:hint="default"/>
      </w:rPr>
    </w:lvl>
    <w:lvl w:ilvl="5">
      <w:start w:val="1"/>
      <w:numFmt w:val="bullet"/>
      <w:lvlText w:val=""/>
      <w:lvlJc w:val="left"/>
      <w:pPr>
        <w:tabs>
          <w:tab w:val="num" w:pos="2520"/>
        </w:tabs>
        <w:ind w:left="4536" w:hanging="360"/>
      </w:pPr>
      <w:rPr>
        <w:rFonts w:ascii="Wingdings" w:hAnsi="Wingdings" w:cs="Wingdings" w:hint="default"/>
      </w:rPr>
    </w:lvl>
    <w:lvl w:ilvl="6">
      <w:start w:val="1"/>
      <w:numFmt w:val="bullet"/>
      <w:lvlText w:val=""/>
      <w:lvlJc w:val="left"/>
      <w:pPr>
        <w:tabs>
          <w:tab w:val="num" w:pos="2880"/>
        </w:tabs>
        <w:ind w:left="5256" w:hanging="360"/>
      </w:pPr>
      <w:rPr>
        <w:rFonts w:ascii="Symbol" w:hAnsi="Symbol" w:cs="Symbol" w:hint="default"/>
      </w:rPr>
    </w:lvl>
    <w:lvl w:ilvl="7">
      <w:start w:val="1"/>
      <w:numFmt w:val="bullet"/>
      <w:lvlText w:val="o"/>
      <w:lvlJc w:val="left"/>
      <w:pPr>
        <w:tabs>
          <w:tab w:val="num" w:pos="3240"/>
        </w:tabs>
        <w:ind w:left="5976" w:hanging="360"/>
      </w:pPr>
      <w:rPr>
        <w:rFonts w:ascii="Courier New" w:hAnsi="Courier New" w:cs="Courier New" w:hint="default"/>
      </w:rPr>
    </w:lvl>
    <w:lvl w:ilvl="8">
      <w:start w:val="1"/>
      <w:numFmt w:val="bullet"/>
      <w:lvlText w:val=""/>
      <w:lvlJc w:val="left"/>
      <w:pPr>
        <w:tabs>
          <w:tab w:val="num" w:pos="3600"/>
        </w:tabs>
        <w:ind w:left="6696" w:hanging="360"/>
      </w:pPr>
      <w:rPr>
        <w:rFonts w:ascii="Wingdings" w:hAnsi="Wingdings" w:cs="Wingdings" w:hint="default"/>
      </w:rPr>
    </w:lvl>
  </w:abstractNum>
  <w:abstractNum w:abstractNumId="14" w15:restartNumberingAfterBreak="0">
    <w:nsid w:val="4B7C1B3E"/>
    <w:multiLevelType w:val="multilevel"/>
    <w:tmpl w:val="A1DE6060"/>
    <w:lvl w:ilvl="0">
      <w:start w:val="1"/>
      <w:numFmt w:val="bullet"/>
      <w:lvlText w:val=""/>
      <w:lvlJc w:val="left"/>
      <w:pPr>
        <w:tabs>
          <w:tab w:val="num" w:pos="720"/>
        </w:tabs>
        <w:ind w:left="1137" w:hanging="360"/>
      </w:pPr>
      <w:rPr>
        <w:rFonts w:ascii="Symbol" w:hAnsi="Symbol" w:cs="Symbol" w:hint="default"/>
      </w:rPr>
    </w:lvl>
    <w:lvl w:ilvl="1">
      <w:start w:val="1"/>
      <w:numFmt w:val="bullet"/>
      <w:lvlText w:val="o"/>
      <w:lvlJc w:val="left"/>
      <w:pPr>
        <w:tabs>
          <w:tab w:val="num" w:pos="1080"/>
        </w:tabs>
        <w:ind w:left="1857" w:hanging="360"/>
      </w:pPr>
      <w:rPr>
        <w:rFonts w:ascii="Courier New" w:hAnsi="Courier New" w:cs="Courier New" w:hint="default"/>
      </w:rPr>
    </w:lvl>
    <w:lvl w:ilvl="2">
      <w:start w:val="1"/>
      <w:numFmt w:val="bullet"/>
      <w:lvlText w:val=""/>
      <w:lvlJc w:val="left"/>
      <w:pPr>
        <w:tabs>
          <w:tab w:val="num" w:pos="1440"/>
        </w:tabs>
        <w:ind w:left="2577" w:hanging="360"/>
      </w:pPr>
      <w:rPr>
        <w:rFonts w:ascii="Wingdings" w:hAnsi="Wingdings" w:cs="Wingdings" w:hint="default"/>
      </w:rPr>
    </w:lvl>
    <w:lvl w:ilvl="3">
      <w:start w:val="1"/>
      <w:numFmt w:val="bullet"/>
      <w:lvlText w:val=""/>
      <w:lvlJc w:val="left"/>
      <w:pPr>
        <w:tabs>
          <w:tab w:val="num" w:pos="1800"/>
        </w:tabs>
        <w:ind w:left="3297" w:hanging="360"/>
      </w:pPr>
      <w:rPr>
        <w:rFonts w:ascii="Symbol" w:hAnsi="Symbol" w:cs="Symbol" w:hint="default"/>
      </w:rPr>
    </w:lvl>
    <w:lvl w:ilvl="4">
      <w:start w:val="1"/>
      <w:numFmt w:val="bullet"/>
      <w:lvlText w:val="o"/>
      <w:lvlJc w:val="left"/>
      <w:pPr>
        <w:tabs>
          <w:tab w:val="num" w:pos="2160"/>
        </w:tabs>
        <w:ind w:left="4017" w:hanging="360"/>
      </w:pPr>
      <w:rPr>
        <w:rFonts w:ascii="Courier New" w:hAnsi="Courier New" w:cs="Courier New" w:hint="default"/>
      </w:rPr>
    </w:lvl>
    <w:lvl w:ilvl="5">
      <w:start w:val="1"/>
      <w:numFmt w:val="bullet"/>
      <w:lvlText w:val=""/>
      <w:lvlJc w:val="left"/>
      <w:pPr>
        <w:tabs>
          <w:tab w:val="num" w:pos="2520"/>
        </w:tabs>
        <w:ind w:left="4737" w:hanging="360"/>
      </w:pPr>
      <w:rPr>
        <w:rFonts w:ascii="Wingdings" w:hAnsi="Wingdings" w:cs="Wingdings" w:hint="default"/>
      </w:rPr>
    </w:lvl>
    <w:lvl w:ilvl="6">
      <w:start w:val="1"/>
      <w:numFmt w:val="bullet"/>
      <w:lvlText w:val=""/>
      <w:lvlJc w:val="left"/>
      <w:pPr>
        <w:tabs>
          <w:tab w:val="num" w:pos="2880"/>
        </w:tabs>
        <w:ind w:left="5457" w:hanging="360"/>
      </w:pPr>
      <w:rPr>
        <w:rFonts w:ascii="Symbol" w:hAnsi="Symbol" w:cs="Symbol" w:hint="default"/>
      </w:rPr>
    </w:lvl>
    <w:lvl w:ilvl="7">
      <w:start w:val="1"/>
      <w:numFmt w:val="bullet"/>
      <w:lvlText w:val="o"/>
      <w:lvlJc w:val="left"/>
      <w:pPr>
        <w:tabs>
          <w:tab w:val="num" w:pos="3240"/>
        </w:tabs>
        <w:ind w:left="6177" w:hanging="360"/>
      </w:pPr>
      <w:rPr>
        <w:rFonts w:ascii="Courier New" w:hAnsi="Courier New" w:cs="Courier New" w:hint="default"/>
      </w:rPr>
    </w:lvl>
    <w:lvl w:ilvl="8">
      <w:start w:val="1"/>
      <w:numFmt w:val="bullet"/>
      <w:lvlText w:val=""/>
      <w:lvlJc w:val="left"/>
      <w:pPr>
        <w:tabs>
          <w:tab w:val="num" w:pos="3600"/>
        </w:tabs>
        <w:ind w:left="6897" w:hanging="360"/>
      </w:pPr>
      <w:rPr>
        <w:rFonts w:ascii="Wingdings" w:hAnsi="Wingdings" w:cs="Wingdings" w:hint="default"/>
      </w:rPr>
    </w:lvl>
  </w:abstractNum>
  <w:abstractNum w:abstractNumId="15" w15:restartNumberingAfterBreak="0">
    <w:nsid w:val="508B35E2"/>
    <w:multiLevelType w:val="multilevel"/>
    <w:tmpl w:val="BD920C76"/>
    <w:lvl w:ilvl="0">
      <w:start w:val="1"/>
      <w:numFmt w:val="bullet"/>
      <w:lvlText w:val=""/>
      <w:lvlJc w:val="left"/>
      <w:pPr>
        <w:tabs>
          <w:tab w:val="num" w:pos="720"/>
        </w:tabs>
        <w:ind w:left="1512" w:hanging="360"/>
      </w:pPr>
      <w:rPr>
        <w:rFonts w:ascii="Symbol" w:hAnsi="Symbol" w:cs="Symbol" w:hint="default"/>
      </w:rPr>
    </w:lvl>
    <w:lvl w:ilvl="1">
      <w:start w:val="1"/>
      <w:numFmt w:val="bullet"/>
      <w:lvlText w:val="o"/>
      <w:lvlJc w:val="left"/>
      <w:pPr>
        <w:tabs>
          <w:tab w:val="num" w:pos="1080"/>
        </w:tabs>
        <w:ind w:left="2232" w:hanging="360"/>
      </w:pPr>
      <w:rPr>
        <w:rFonts w:ascii="Courier New" w:hAnsi="Courier New" w:cs="Courier New" w:hint="default"/>
      </w:rPr>
    </w:lvl>
    <w:lvl w:ilvl="2">
      <w:start w:val="1"/>
      <w:numFmt w:val="bullet"/>
      <w:lvlText w:val=""/>
      <w:lvlJc w:val="left"/>
      <w:pPr>
        <w:tabs>
          <w:tab w:val="num" w:pos="1440"/>
        </w:tabs>
        <w:ind w:left="2952" w:hanging="360"/>
      </w:pPr>
      <w:rPr>
        <w:rFonts w:ascii="Wingdings" w:hAnsi="Wingdings" w:cs="Wingdings" w:hint="default"/>
      </w:rPr>
    </w:lvl>
    <w:lvl w:ilvl="3">
      <w:start w:val="1"/>
      <w:numFmt w:val="bullet"/>
      <w:lvlText w:val=""/>
      <w:lvlJc w:val="left"/>
      <w:pPr>
        <w:tabs>
          <w:tab w:val="num" w:pos="1800"/>
        </w:tabs>
        <w:ind w:left="3672" w:hanging="360"/>
      </w:pPr>
      <w:rPr>
        <w:rFonts w:ascii="Symbol" w:hAnsi="Symbol" w:cs="Symbol" w:hint="default"/>
      </w:rPr>
    </w:lvl>
    <w:lvl w:ilvl="4">
      <w:start w:val="1"/>
      <w:numFmt w:val="bullet"/>
      <w:lvlText w:val="o"/>
      <w:lvlJc w:val="left"/>
      <w:pPr>
        <w:tabs>
          <w:tab w:val="num" w:pos="2160"/>
        </w:tabs>
        <w:ind w:left="4392" w:hanging="360"/>
      </w:pPr>
      <w:rPr>
        <w:rFonts w:ascii="Courier New" w:hAnsi="Courier New" w:cs="Courier New" w:hint="default"/>
      </w:rPr>
    </w:lvl>
    <w:lvl w:ilvl="5">
      <w:start w:val="1"/>
      <w:numFmt w:val="bullet"/>
      <w:lvlText w:val=""/>
      <w:lvlJc w:val="left"/>
      <w:pPr>
        <w:tabs>
          <w:tab w:val="num" w:pos="2520"/>
        </w:tabs>
        <w:ind w:left="5112" w:hanging="360"/>
      </w:pPr>
      <w:rPr>
        <w:rFonts w:ascii="Wingdings" w:hAnsi="Wingdings" w:cs="Wingdings" w:hint="default"/>
      </w:rPr>
    </w:lvl>
    <w:lvl w:ilvl="6">
      <w:start w:val="1"/>
      <w:numFmt w:val="bullet"/>
      <w:lvlText w:val=""/>
      <w:lvlJc w:val="left"/>
      <w:pPr>
        <w:tabs>
          <w:tab w:val="num" w:pos="2880"/>
        </w:tabs>
        <w:ind w:left="5832" w:hanging="360"/>
      </w:pPr>
      <w:rPr>
        <w:rFonts w:ascii="Symbol" w:hAnsi="Symbol" w:cs="Symbol" w:hint="default"/>
      </w:rPr>
    </w:lvl>
    <w:lvl w:ilvl="7">
      <w:start w:val="1"/>
      <w:numFmt w:val="bullet"/>
      <w:lvlText w:val="o"/>
      <w:lvlJc w:val="left"/>
      <w:pPr>
        <w:tabs>
          <w:tab w:val="num" w:pos="3240"/>
        </w:tabs>
        <w:ind w:left="6552" w:hanging="360"/>
      </w:pPr>
      <w:rPr>
        <w:rFonts w:ascii="Courier New" w:hAnsi="Courier New" w:cs="Courier New" w:hint="default"/>
      </w:rPr>
    </w:lvl>
    <w:lvl w:ilvl="8">
      <w:start w:val="1"/>
      <w:numFmt w:val="bullet"/>
      <w:lvlText w:val=""/>
      <w:lvlJc w:val="left"/>
      <w:pPr>
        <w:tabs>
          <w:tab w:val="num" w:pos="3600"/>
        </w:tabs>
        <w:ind w:left="7272" w:hanging="360"/>
      </w:pPr>
      <w:rPr>
        <w:rFonts w:ascii="Wingdings" w:hAnsi="Wingdings" w:cs="Wingdings" w:hint="default"/>
      </w:rPr>
    </w:lvl>
  </w:abstractNum>
  <w:abstractNum w:abstractNumId="16" w15:restartNumberingAfterBreak="0">
    <w:nsid w:val="539D056D"/>
    <w:multiLevelType w:val="multilevel"/>
    <w:tmpl w:val="96F6F8B4"/>
    <w:lvl w:ilvl="0">
      <w:start w:val="1"/>
      <w:numFmt w:val="lowerRoman"/>
      <w:lvlText w:val="%1."/>
      <w:lvlJc w:val="right"/>
      <w:pPr>
        <w:tabs>
          <w:tab w:val="num" w:pos="1183"/>
        </w:tabs>
        <w:ind w:left="1183" w:hanging="180"/>
      </w:pPr>
    </w:lvl>
    <w:lvl w:ilvl="1">
      <w:start w:val="1"/>
      <w:numFmt w:val="lowerLetter"/>
      <w:lvlText w:val="%2."/>
      <w:lvlJc w:val="left"/>
      <w:pPr>
        <w:tabs>
          <w:tab w:val="num" w:pos="463"/>
        </w:tabs>
        <w:ind w:left="463" w:hanging="360"/>
      </w:pPr>
    </w:lvl>
    <w:lvl w:ilvl="2">
      <w:start w:val="1"/>
      <w:numFmt w:val="decimal"/>
      <w:lvlText w:val="%3."/>
      <w:lvlJc w:val="left"/>
      <w:pPr>
        <w:tabs>
          <w:tab w:val="num" w:pos="1873"/>
        </w:tabs>
        <w:ind w:left="1873" w:hanging="870"/>
      </w:pPr>
    </w:lvl>
    <w:lvl w:ilvl="3">
      <w:start w:val="1"/>
      <w:numFmt w:val="decimal"/>
      <w:lvlText w:val="%4."/>
      <w:lvlJc w:val="left"/>
      <w:pPr>
        <w:tabs>
          <w:tab w:val="num" w:pos="1903"/>
        </w:tabs>
        <w:ind w:left="1903" w:hanging="360"/>
      </w:pPr>
    </w:lvl>
    <w:lvl w:ilvl="4">
      <w:start w:val="1"/>
      <w:numFmt w:val="lowerLetter"/>
      <w:lvlText w:val="%5."/>
      <w:lvlJc w:val="left"/>
      <w:pPr>
        <w:tabs>
          <w:tab w:val="num" w:pos="2623"/>
        </w:tabs>
        <w:ind w:left="2623" w:hanging="360"/>
      </w:pPr>
    </w:lvl>
    <w:lvl w:ilvl="5">
      <w:start w:val="1"/>
      <w:numFmt w:val="lowerRoman"/>
      <w:lvlText w:val="%6."/>
      <w:lvlJc w:val="right"/>
      <w:pPr>
        <w:tabs>
          <w:tab w:val="num" w:pos="3343"/>
        </w:tabs>
        <w:ind w:left="3343" w:hanging="180"/>
      </w:pPr>
    </w:lvl>
    <w:lvl w:ilvl="6">
      <w:start w:val="1"/>
      <w:numFmt w:val="decimal"/>
      <w:lvlText w:val="%7."/>
      <w:lvlJc w:val="left"/>
      <w:pPr>
        <w:tabs>
          <w:tab w:val="num" w:pos="4063"/>
        </w:tabs>
        <w:ind w:left="4063" w:hanging="360"/>
      </w:pPr>
    </w:lvl>
    <w:lvl w:ilvl="7">
      <w:start w:val="1"/>
      <w:numFmt w:val="lowerLetter"/>
      <w:lvlText w:val="%8."/>
      <w:lvlJc w:val="left"/>
      <w:pPr>
        <w:tabs>
          <w:tab w:val="num" w:pos="4783"/>
        </w:tabs>
        <w:ind w:left="4783" w:hanging="360"/>
      </w:pPr>
    </w:lvl>
    <w:lvl w:ilvl="8">
      <w:start w:val="1"/>
      <w:numFmt w:val="lowerRoman"/>
      <w:lvlText w:val="%9."/>
      <w:lvlJc w:val="right"/>
      <w:pPr>
        <w:tabs>
          <w:tab w:val="num" w:pos="5503"/>
        </w:tabs>
        <w:ind w:left="5503" w:hanging="180"/>
      </w:pPr>
    </w:lvl>
  </w:abstractNum>
  <w:abstractNum w:abstractNumId="17" w15:restartNumberingAfterBreak="0">
    <w:nsid w:val="55BC5649"/>
    <w:multiLevelType w:val="multilevel"/>
    <w:tmpl w:val="F7E24D24"/>
    <w:lvl w:ilvl="0">
      <w:start w:val="1"/>
      <w:numFmt w:val="bullet"/>
      <w:lvlText w:val=""/>
      <w:lvlJc w:val="left"/>
      <w:pPr>
        <w:tabs>
          <w:tab w:val="num" w:pos="720"/>
        </w:tabs>
        <w:ind w:left="900" w:hanging="360"/>
      </w:pPr>
      <w:rPr>
        <w:rFonts w:ascii="Symbol" w:hAnsi="Symbol" w:cs="Symbol" w:hint="default"/>
      </w:rPr>
    </w:lvl>
    <w:lvl w:ilvl="1">
      <w:start w:val="1"/>
      <w:numFmt w:val="bullet"/>
      <w:lvlText w:val="o"/>
      <w:lvlJc w:val="left"/>
      <w:pPr>
        <w:tabs>
          <w:tab w:val="num" w:pos="1080"/>
        </w:tabs>
        <w:ind w:left="1620" w:hanging="360"/>
      </w:pPr>
      <w:rPr>
        <w:rFonts w:ascii="Courier New" w:hAnsi="Courier New" w:cs="Courier New" w:hint="default"/>
      </w:rPr>
    </w:lvl>
    <w:lvl w:ilvl="2">
      <w:start w:val="1"/>
      <w:numFmt w:val="bullet"/>
      <w:lvlText w:val=""/>
      <w:lvlJc w:val="left"/>
      <w:pPr>
        <w:tabs>
          <w:tab w:val="num" w:pos="1440"/>
        </w:tabs>
        <w:ind w:left="2340" w:hanging="360"/>
      </w:pPr>
      <w:rPr>
        <w:rFonts w:ascii="Wingdings" w:hAnsi="Wingdings" w:cs="Wingdings" w:hint="default"/>
      </w:rPr>
    </w:lvl>
    <w:lvl w:ilvl="3">
      <w:start w:val="1"/>
      <w:numFmt w:val="bullet"/>
      <w:lvlText w:val=""/>
      <w:lvlJc w:val="left"/>
      <w:pPr>
        <w:tabs>
          <w:tab w:val="num" w:pos="1800"/>
        </w:tabs>
        <w:ind w:left="3060" w:hanging="360"/>
      </w:pPr>
      <w:rPr>
        <w:rFonts w:ascii="Symbol" w:hAnsi="Symbol" w:cs="Symbol" w:hint="default"/>
      </w:rPr>
    </w:lvl>
    <w:lvl w:ilvl="4">
      <w:start w:val="1"/>
      <w:numFmt w:val="bullet"/>
      <w:lvlText w:val="o"/>
      <w:lvlJc w:val="left"/>
      <w:pPr>
        <w:tabs>
          <w:tab w:val="num" w:pos="2160"/>
        </w:tabs>
        <w:ind w:left="3780" w:hanging="360"/>
      </w:pPr>
      <w:rPr>
        <w:rFonts w:ascii="Courier New" w:hAnsi="Courier New" w:cs="Courier New" w:hint="default"/>
      </w:rPr>
    </w:lvl>
    <w:lvl w:ilvl="5">
      <w:start w:val="1"/>
      <w:numFmt w:val="bullet"/>
      <w:lvlText w:val=""/>
      <w:lvlJc w:val="left"/>
      <w:pPr>
        <w:tabs>
          <w:tab w:val="num" w:pos="2520"/>
        </w:tabs>
        <w:ind w:left="4500" w:hanging="360"/>
      </w:pPr>
      <w:rPr>
        <w:rFonts w:ascii="Wingdings" w:hAnsi="Wingdings" w:cs="Wingdings" w:hint="default"/>
      </w:rPr>
    </w:lvl>
    <w:lvl w:ilvl="6">
      <w:start w:val="1"/>
      <w:numFmt w:val="bullet"/>
      <w:lvlText w:val=""/>
      <w:lvlJc w:val="left"/>
      <w:pPr>
        <w:tabs>
          <w:tab w:val="num" w:pos="2880"/>
        </w:tabs>
        <w:ind w:left="5220" w:hanging="360"/>
      </w:pPr>
      <w:rPr>
        <w:rFonts w:ascii="Symbol" w:hAnsi="Symbol" w:cs="Symbol" w:hint="default"/>
      </w:rPr>
    </w:lvl>
    <w:lvl w:ilvl="7">
      <w:start w:val="1"/>
      <w:numFmt w:val="bullet"/>
      <w:lvlText w:val="o"/>
      <w:lvlJc w:val="left"/>
      <w:pPr>
        <w:tabs>
          <w:tab w:val="num" w:pos="3240"/>
        </w:tabs>
        <w:ind w:left="5940" w:hanging="360"/>
      </w:pPr>
      <w:rPr>
        <w:rFonts w:ascii="Courier New" w:hAnsi="Courier New" w:cs="Courier New" w:hint="default"/>
      </w:rPr>
    </w:lvl>
    <w:lvl w:ilvl="8">
      <w:start w:val="1"/>
      <w:numFmt w:val="bullet"/>
      <w:lvlText w:val=""/>
      <w:lvlJc w:val="left"/>
      <w:pPr>
        <w:tabs>
          <w:tab w:val="num" w:pos="3600"/>
        </w:tabs>
        <w:ind w:left="6660" w:hanging="360"/>
      </w:pPr>
      <w:rPr>
        <w:rFonts w:ascii="Wingdings" w:hAnsi="Wingdings" w:cs="Wingdings" w:hint="default"/>
      </w:rPr>
    </w:lvl>
  </w:abstractNum>
  <w:abstractNum w:abstractNumId="18" w15:restartNumberingAfterBreak="0">
    <w:nsid w:val="5C266B71"/>
    <w:multiLevelType w:val="multilevel"/>
    <w:tmpl w:val="1A94204E"/>
    <w:lvl w:ilvl="0">
      <w:start w:val="1"/>
      <w:numFmt w:val="bullet"/>
      <w:lvlText w:val=""/>
      <w:lvlJc w:val="left"/>
      <w:pPr>
        <w:tabs>
          <w:tab w:val="num" w:pos="720"/>
        </w:tabs>
        <w:ind w:left="1584" w:hanging="360"/>
      </w:pPr>
      <w:rPr>
        <w:rFonts w:ascii="Symbol" w:hAnsi="Symbol" w:cs="Symbol" w:hint="default"/>
      </w:rPr>
    </w:lvl>
    <w:lvl w:ilvl="1">
      <w:start w:val="1"/>
      <w:numFmt w:val="bullet"/>
      <w:lvlText w:val="o"/>
      <w:lvlJc w:val="left"/>
      <w:pPr>
        <w:tabs>
          <w:tab w:val="num" w:pos="1080"/>
        </w:tabs>
        <w:ind w:left="2304" w:hanging="360"/>
      </w:pPr>
      <w:rPr>
        <w:rFonts w:ascii="Courier New" w:hAnsi="Courier New" w:cs="Courier New" w:hint="default"/>
      </w:rPr>
    </w:lvl>
    <w:lvl w:ilvl="2">
      <w:start w:val="1"/>
      <w:numFmt w:val="bullet"/>
      <w:lvlText w:val=""/>
      <w:lvlJc w:val="left"/>
      <w:pPr>
        <w:tabs>
          <w:tab w:val="num" w:pos="1440"/>
        </w:tabs>
        <w:ind w:left="3024" w:hanging="360"/>
      </w:pPr>
      <w:rPr>
        <w:rFonts w:ascii="Wingdings" w:hAnsi="Wingdings" w:cs="Wingdings" w:hint="default"/>
      </w:rPr>
    </w:lvl>
    <w:lvl w:ilvl="3">
      <w:start w:val="1"/>
      <w:numFmt w:val="bullet"/>
      <w:lvlText w:val=""/>
      <w:lvlJc w:val="left"/>
      <w:pPr>
        <w:tabs>
          <w:tab w:val="num" w:pos="1800"/>
        </w:tabs>
        <w:ind w:left="3744" w:hanging="360"/>
      </w:pPr>
      <w:rPr>
        <w:rFonts w:ascii="Symbol" w:hAnsi="Symbol" w:cs="Symbol" w:hint="default"/>
      </w:rPr>
    </w:lvl>
    <w:lvl w:ilvl="4">
      <w:start w:val="1"/>
      <w:numFmt w:val="bullet"/>
      <w:lvlText w:val="o"/>
      <w:lvlJc w:val="left"/>
      <w:pPr>
        <w:tabs>
          <w:tab w:val="num" w:pos="2160"/>
        </w:tabs>
        <w:ind w:left="4464" w:hanging="360"/>
      </w:pPr>
      <w:rPr>
        <w:rFonts w:ascii="Courier New" w:hAnsi="Courier New" w:cs="Courier New" w:hint="default"/>
      </w:rPr>
    </w:lvl>
    <w:lvl w:ilvl="5">
      <w:start w:val="1"/>
      <w:numFmt w:val="bullet"/>
      <w:lvlText w:val=""/>
      <w:lvlJc w:val="left"/>
      <w:pPr>
        <w:tabs>
          <w:tab w:val="num" w:pos="2520"/>
        </w:tabs>
        <w:ind w:left="5184" w:hanging="360"/>
      </w:pPr>
      <w:rPr>
        <w:rFonts w:ascii="Wingdings" w:hAnsi="Wingdings" w:cs="Wingdings" w:hint="default"/>
      </w:rPr>
    </w:lvl>
    <w:lvl w:ilvl="6">
      <w:start w:val="1"/>
      <w:numFmt w:val="bullet"/>
      <w:lvlText w:val=""/>
      <w:lvlJc w:val="left"/>
      <w:pPr>
        <w:tabs>
          <w:tab w:val="num" w:pos="2880"/>
        </w:tabs>
        <w:ind w:left="5904" w:hanging="360"/>
      </w:pPr>
      <w:rPr>
        <w:rFonts w:ascii="Symbol" w:hAnsi="Symbol" w:cs="Symbol" w:hint="default"/>
      </w:rPr>
    </w:lvl>
    <w:lvl w:ilvl="7">
      <w:start w:val="1"/>
      <w:numFmt w:val="bullet"/>
      <w:lvlText w:val="o"/>
      <w:lvlJc w:val="left"/>
      <w:pPr>
        <w:tabs>
          <w:tab w:val="num" w:pos="3240"/>
        </w:tabs>
        <w:ind w:left="6624" w:hanging="360"/>
      </w:pPr>
      <w:rPr>
        <w:rFonts w:ascii="Courier New" w:hAnsi="Courier New" w:cs="Courier New" w:hint="default"/>
      </w:rPr>
    </w:lvl>
    <w:lvl w:ilvl="8">
      <w:start w:val="1"/>
      <w:numFmt w:val="bullet"/>
      <w:lvlText w:val=""/>
      <w:lvlJc w:val="left"/>
      <w:pPr>
        <w:tabs>
          <w:tab w:val="num" w:pos="3600"/>
        </w:tabs>
        <w:ind w:left="7344" w:hanging="360"/>
      </w:pPr>
      <w:rPr>
        <w:rFonts w:ascii="Wingdings" w:hAnsi="Wingdings" w:cs="Wingdings" w:hint="default"/>
      </w:rPr>
    </w:lvl>
  </w:abstractNum>
  <w:abstractNum w:abstractNumId="19" w15:restartNumberingAfterBreak="0">
    <w:nsid w:val="5CE86FC0"/>
    <w:multiLevelType w:val="multilevel"/>
    <w:tmpl w:val="D458BD7A"/>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rPr>
        <w:color w:val="auto"/>
      </w:rPr>
    </w:lvl>
    <w:lvl w:ilvl="2">
      <w:start w:val="1"/>
      <w:numFmt w:val="bullet"/>
      <w:lvlText w:val=""/>
      <w:lvlJc w:val="left"/>
      <w:pPr>
        <w:tabs>
          <w:tab w:val="num" w:pos="1854"/>
        </w:tabs>
        <w:ind w:left="1854" w:hanging="720"/>
      </w:pPr>
      <w:rPr>
        <w:rFonts w:ascii="Symbol" w:hAnsi="Symbol" w:cs="Symbol" w:hint="default"/>
      </w:rPr>
    </w:lvl>
    <w:lvl w:ilvl="3">
      <w:start w:val="1"/>
      <w:numFmt w:val="bullet"/>
      <w:lvlText w:val=""/>
      <w:lvlJc w:val="left"/>
      <w:pPr>
        <w:tabs>
          <w:tab w:val="num" w:pos="864"/>
        </w:tabs>
        <w:ind w:left="864" w:hanging="864"/>
      </w:pPr>
      <w:rPr>
        <w:rFonts w:ascii="Symbol" w:hAnsi="Symbol" w:cs="Symbol"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D6E1982"/>
    <w:multiLevelType w:val="multilevel"/>
    <w:tmpl w:val="9A5EAA96"/>
    <w:lvl w:ilvl="0">
      <w:start w:val="1"/>
      <w:numFmt w:val="bullet"/>
      <w:lvlText w:val=""/>
      <w:lvlJc w:val="left"/>
      <w:pPr>
        <w:tabs>
          <w:tab w:val="num" w:pos="720"/>
        </w:tabs>
        <w:ind w:left="1800" w:hanging="360"/>
      </w:pPr>
      <w:rPr>
        <w:rFonts w:ascii="Symbol" w:hAnsi="Symbol" w:cs="Symbol" w:hint="default"/>
      </w:rPr>
    </w:lvl>
    <w:lvl w:ilvl="1">
      <w:start w:val="1"/>
      <w:numFmt w:val="bullet"/>
      <w:lvlText w:val="o"/>
      <w:lvlJc w:val="left"/>
      <w:pPr>
        <w:tabs>
          <w:tab w:val="num" w:pos="1080"/>
        </w:tabs>
        <w:ind w:left="2520" w:hanging="360"/>
      </w:pPr>
      <w:rPr>
        <w:rFonts w:ascii="Courier New" w:hAnsi="Courier New" w:cs="Courier New" w:hint="default"/>
      </w:rPr>
    </w:lvl>
    <w:lvl w:ilvl="2">
      <w:start w:val="1"/>
      <w:numFmt w:val="bullet"/>
      <w:lvlText w:val=""/>
      <w:lvlJc w:val="left"/>
      <w:pPr>
        <w:tabs>
          <w:tab w:val="num" w:pos="1440"/>
        </w:tabs>
        <w:ind w:left="3240" w:hanging="360"/>
      </w:pPr>
      <w:rPr>
        <w:rFonts w:ascii="Wingdings" w:hAnsi="Wingdings" w:cs="Wingdings" w:hint="default"/>
      </w:rPr>
    </w:lvl>
    <w:lvl w:ilvl="3">
      <w:start w:val="1"/>
      <w:numFmt w:val="bullet"/>
      <w:lvlText w:val=""/>
      <w:lvlJc w:val="left"/>
      <w:pPr>
        <w:tabs>
          <w:tab w:val="num" w:pos="1800"/>
        </w:tabs>
        <w:ind w:left="3960" w:hanging="360"/>
      </w:pPr>
      <w:rPr>
        <w:rFonts w:ascii="Symbol" w:hAnsi="Symbol" w:cs="Symbol" w:hint="default"/>
      </w:rPr>
    </w:lvl>
    <w:lvl w:ilvl="4">
      <w:start w:val="1"/>
      <w:numFmt w:val="bullet"/>
      <w:lvlText w:val="o"/>
      <w:lvlJc w:val="left"/>
      <w:pPr>
        <w:tabs>
          <w:tab w:val="num" w:pos="2160"/>
        </w:tabs>
        <w:ind w:left="4680" w:hanging="360"/>
      </w:pPr>
      <w:rPr>
        <w:rFonts w:ascii="Courier New" w:hAnsi="Courier New" w:cs="Courier New" w:hint="default"/>
      </w:rPr>
    </w:lvl>
    <w:lvl w:ilvl="5">
      <w:start w:val="1"/>
      <w:numFmt w:val="bullet"/>
      <w:lvlText w:val=""/>
      <w:lvlJc w:val="left"/>
      <w:pPr>
        <w:tabs>
          <w:tab w:val="num" w:pos="2520"/>
        </w:tabs>
        <w:ind w:left="5400" w:hanging="360"/>
      </w:pPr>
      <w:rPr>
        <w:rFonts w:ascii="Wingdings" w:hAnsi="Wingdings" w:cs="Wingdings" w:hint="default"/>
      </w:rPr>
    </w:lvl>
    <w:lvl w:ilvl="6">
      <w:start w:val="1"/>
      <w:numFmt w:val="bullet"/>
      <w:lvlText w:val=""/>
      <w:lvlJc w:val="left"/>
      <w:pPr>
        <w:tabs>
          <w:tab w:val="num" w:pos="2880"/>
        </w:tabs>
        <w:ind w:left="6120" w:hanging="360"/>
      </w:pPr>
      <w:rPr>
        <w:rFonts w:ascii="Symbol" w:hAnsi="Symbol" w:cs="Symbol" w:hint="default"/>
      </w:rPr>
    </w:lvl>
    <w:lvl w:ilvl="7">
      <w:start w:val="1"/>
      <w:numFmt w:val="bullet"/>
      <w:lvlText w:val="o"/>
      <w:lvlJc w:val="left"/>
      <w:pPr>
        <w:tabs>
          <w:tab w:val="num" w:pos="3240"/>
        </w:tabs>
        <w:ind w:left="6840" w:hanging="360"/>
      </w:pPr>
      <w:rPr>
        <w:rFonts w:ascii="Courier New" w:hAnsi="Courier New" w:cs="Courier New" w:hint="default"/>
      </w:rPr>
    </w:lvl>
    <w:lvl w:ilvl="8">
      <w:start w:val="1"/>
      <w:numFmt w:val="bullet"/>
      <w:lvlText w:val=""/>
      <w:lvlJc w:val="left"/>
      <w:pPr>
        <w:tabs>
          <w:tab w:val="num" w:pos="3600"/>
        </w:tabs>
        <w:ind w:left="7560" w:hanging="360"/>
      </w:pPr>
      <w:rPr>
        <w:rFonts w:ascii="Wingdings" w:hAnsi="Wingdings" w:cs="Wingdings" w:hint="default"/>
      </w:rPr>
    </w:lvl>
  </w:abstractNum>
  <w:abstractNum w:abstractNumId="21" w15:restartNumberingAfterBreak="0">
    <w:nsid w:val="61733231"/>
    <w:multiLevelType w:val="multilevel"/>
    <w:tmpl w:val="61F2E0E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53D1465"/>
    <w:multiLevelType w:val="multilevel"/>
    <w:tmpl w:val="13200E6C"/>
    <w:lvl w:ilvl="0">
      <w:start w:val="1"/>
      <w:numFmt w:val="lowerRoman"/>
      <w:lvlText w:val="%1."/>
      <w:lvlJc w:val="right"/>
      <w:pPr>
        <w:tabs>
          <w:tab w:val="num" w:pos="2826"/>
        </w:tabs>
        <w:ind w:left="2826" w:hanging="36"/>
      </w:pPr>
      <w:rPr>
        <w:color w:val="auto"/>
      </w:rPr>
    </w:lvl>
    <w:lvl w:ilvl="1">
      <w:start w:val="1"/>
      <w:numFmt w:val="bullet"/>
      <w:lvlText w:val="o"/>
      <w:lvlJc w:val="left"/>
      <w:pPr>
        <w:tabs>
          <w:tab w:val="num" w:pos="4860"/>
        </w:tabs>
        <w:ind w:left="4860" w:hanging="360"/>
      </w:pPr>
      <w:rPr>
        <w:rFonts w:ascii="Courier New" w:hAnsi="Courier New" w:cs="Courier New" w:hint="default"/>
      </w:rPr>
    </w:lvl>
    <w:lvl w:ilvl="2">
      <w:start w:val="1"/>
      <w:numFmt w:val="bullet"/>
      <w:lvlText w:val=""/>
      <w:lvlJc w:val="left"/>
      <w:pPr>
        <w:tabs>
          <w:tab w:val="num" w:pos="5580"/>
        </w:tabs>
        <w:ind w:left="5580" w:hanging="360"/>
      </w:pPr>
      <w:rPr>
        <w:rFonts w:ascii="Wingdings" w:hAnsi="Wingdings" w:cs="Wingdings" w:hint="default"/>
      </w:rPr>
    </w:lvl>
    <w:lvl w:ilvl="3">
      <w:start w:val="1"/>
      <w:numFmt w:val="bullet"/>
      <w:lvlText w:val=""/>
      <w:lvlJc w:val="left"/>
      <w:pPr>
        <w:tabs>
          <w:tab w:val="num" w:pos="6300"/>
        </w:tabs>
        <w:ind w:left="6300" w:hanging="360"/>
      </w:pPr>
      <w:rPr>
        <w:rFonts w:ascii="Symbol" w:hAnsi="Symbol" w:cs="Symbol" w:hint="default"/>
      </w:rPr>
    </w:lvl>
    <w:lvl w:ilvl="4">
      <w:start w:val="1"/>
      <w:numFmt w:val="bullet"/>
      <w:lvlText w:val="o"/>
      <w:lvlJc w:val="left"/>
      <w:pPr>
        <w:tabs>
          <w:tab w:val="num" w:pos="7020"/>
        </w:tabs>
        <w:ind w:left="7020" w:hanging="360"/>
      </w:pPr>
      <w:rPr>
        <w:rFonts w:ascii="Courier New" w:hAnsi="Courier New" w:cs="Courier New" w:hint="default"/>
      </w:rPr>
    </w:lvl>
    <w:lvl w:ilvl="5">
      <w:start w:val="1"/>
      <w:numFmt w:val="bullet"/>
      <w:lvlText w:val=""/>
      <w:lvlJc w:val="left"/>
      <w:pPr>
        <w:tabs>
          <w:tab w:val="num" w:pos="7740"/>
        </w:tabs>
        <w:ind w:left="7740" w:hanging="360"/>
      </w:pPr>
      <w:rPr>
        <w:rFonts w:ascii="Wingdings" w:hAnsi="Wingdings" w:cs="Wingdings" w:hint="default"/>
      </w:rPr>
    </w:lvl>
    <w:lvl w:ilvl="6">
      <w:start w:val="1"/>
      <w:numFmt w:val="bullet"/>
      <w:lvlText w:val=""/>
      <w:lvlJc w:val="left"/>
      <w:pPr>
        <w:tabs>
          <w:tab w:val="num" w:pos="8460"/>
        </w:tabs>
        <w:ind w:left="8460" w:hanging="360"/>
      </w:pPr>
      <w:rPr>
        <w:rFonts w:ascii="Symbol" w:hAnsi="Symbol" w:cs="Symbol" w:hint="default"/>
      </w:rPr>
    </w:lvl>
    <w:lvl w:ilvl="7">
      <w:start w:val="1"/>
      <w:numFmt w:val="bullet"/>
      <w:lvlText w:val="o"/>
      <w:lvlJc w:val="left"/>
      <w:pPr>
        <w:tabs>
          <w:tab w:val="num" w:pos="9180"/>
        </w:tabs>
        <w:ind w:left="9180" w:hanging="360"/>
      </w:pPr>
      <w:rPr>
        <w:rFonts w:ascii="Courier New" w:hAnsi="Courier New" w:cs="Courier New" w:hint="default"/>
      </w:rPr>
    </w:lvl>
    <w:lvl w:ilvl="8">
      <w:start w:val="1"/>
      <w:numFmt w:val="bullet"/>
      <w:lvlText w:val=""/>
      <w:lvlJc w:val="left"/>
      <w:pPr>
        <w:tabs>
          <w:tab w:val="num" w:pos="9900"/>
        </w:tabs>
        <w:ind w:left="9900" w:hanging="360"/>
      </w:pPr>
      <w:rPr>
        <w:rFonts w:ascii="Wingdings" w:hAnsi="Wingdings" w:cs="Wingdings" w:hint="default"/>
      </w:rPr>
    </w:lvl>
  </w:abstractNum>
  <w:abstractNum w:abstractNumId="23" w15:restartNumberingAfterBreak="0">
    <w:nsid w:val="65583E8B"/>
    <w:multiLevelType w:val="multilevel"/>
    <w:tmpl w:val="5CB06A28"/>
    <w:lvl w:ilvl="0">
      <w:start w:val="1"/>
      <w:numFmt w:val="lowerLetter"/>
      <w:lvlText w:val="%1."/>
      <w:lvlJc w:val="left"/>
      <w:pPr>
        <w:tabs>
          <w:tab w:val="num" w:pos="936"/>
        </w:tabs>
        <w:ind w:left="936" w:hanging="360"/>
      </w:pPr>
    </w:lvl>
    <w:lvl w:ilvl="1">
      <w:start w:val="1"/>
      <w:numFmt w:val="lowerLetter"/>
      <w:lvlText w:val="%2."/>
      <w:lvlJc w:val="left"/>
      <w:pPr>
        <w:tabs>
          <w:tab w:val="num" w:pos="936"/>
        </w:tabs>
        <w:ind w:left="936" w:hanging="360"/>
      </w:pPr>
    </w:lvl>
    <w:lvl w:ilvl="2">
      <w:start w:val="1"/>
      <w:numFmt w:val="lowerRoman"/>
      <w:lvlText w:val="%3."/>
      <w:lvlJc w:val="right"/>
      <w:pPr>
        <w:tabs>
          <w:tab w:val="num" w:pos="1656"/>
        </w:tabs>
        <w:ind w:left="1656" w:hanging="180"/>
      </w:pPr>
    </w:lvl>
    <w:lvl w:ilvl="3">
      <w:start w:val="1"/>
      <w:numFmt w:val="decimal"/>
      <w:lvlText w:val="%4."/>
      <w:lvlJc w:val="left"/>
      <w:pPr>
        <w:tabs>
          <w:tab w:val="num" w:pos="2376"/>
        </w:tabs>
        <w:ind w:left="2376" w:hanging="360"/>
      </w:pPr>
    </w:lvl>
    <w:lvl w:ilvl="4">
      <w:start w:val="1"/>
      <w:numFmt w:val="lowerLetter"/>
      <w:lvlText w:val="%5."/>
      <w:lvlJc w:val="left"/>
      <w:pPr>
        <w:tabs>
          <w:tab w:val="num" w:pos="3096"/>
        </w:tabs>
        <w:ind w:left="3096" w:hanging="360"/>
      </w:pPr>
    </w:lvl>
    <w:lvl w:ilvl="5">
      <w:start w:val="1"/>
      <w:numFmt w:val="lowerRoman"/>
      <w:lvlText w:val="%6."/>
      <w:lvlJc w:val="right"/>
      <w:pPr>
        <w:tabs>
          <w:tab w:val="num" w:pos="3816"/>
        </w:tabs>
        <w:ind w:left="3816" w:hanging="180"/>
      </w:pPr>
    </w:lvl>
    <w:lvl w:ilvl="6">
      <w:start w:val="1"/>
      <w:numFmt w:val="decimal"/>
      <w:lvlText w:val="%7."/>
      <w:lvlJc w:val="left"/>
      <w:pPr>
        <w:tabs>
          <w:tab w:val="num" w:pos="4536"/>
        </w:tabs>
        <w:ind w:left="4536" w:hanging="360"/>
      </w:pPr>
    </w:lvl>
    <w:lvl w:ilvl="7">
      <w:start w:val="1"/>
      <w:numFmt w:val="lowerLetter"/>
      <w:lvlText w:val="%8."/>
      <w:lvlJc w:val="left"/>
      <w:pPr>
        <w:tabs>
          <w:tab w:val="num" w:pos="5256"/>
        </w:tabs>
        <w:ind w:left="5256" w:hanging="360"/>
      </w:pPr>
    </w:lvl>
    <w:lvl w:ilvl="8">
      <w:start w:val="1"/>
      <w:numFmt w:val="lowerRoman"/>
      <w:lvlText w:val="%9."/>
      <w:lvlJc w:val="right"/>
      <w:pPr>
        <w:tabs>
          <w:tab w:val="num" w:pos="5976"/>
        </w:tabs>
        <w:ind w:left="5976" w:hanging="180"/>
      </w:pPr>
    </w:lvl>
  </w:abstractNum>
  <w:abstractNum w:abstractNumId="24" w15:restartNumberingAfterBreak="0">
    <w:nsid w:val="672834BF"/>
    <w:multiLevelType w:val="multilevel"/>
    <w:tmpl w:val="655281E0"/>
    <w:lvl w:ilvl="0">
      <w:start w:val="1"/>
      <w:numFmt w:val="bullet"/>
      <w:lvlText w:val=""/>
      <w:lvlJc w:val="left"/>
      <w:pPr>
        <w:tabs>
          <w:tab w:val="num" w:pos="1620"/>
        </w:tabs>
        <w:ind w:left="1620" w:hanging="450"/>
      </w:pPr>
      <w:rPr>
        <w:rFonts w:ascii="Wingdings" w:hAnsi="Wingdings" w:cs="Wingdings" w:hint="default"/>
      </w:rPr>
    </w:lvl>
    <w:lvl w:ilvl="1">
      <w:start w:val="1"/>
      <w:numFmt w:val="bullet"/>
      <w:lvlText w:val="o"/>
      <w:lvlJc w:val="left"/>
      <w:pPr>
        <w:tabs>
          <w:tab w:val="num" w:pos="900"/>
        </w:tabs>
        <w:ind w:left="900" w:hanging="360"/>
      </w:pPr>
      <w:rPr>
        <w:rFonts w:ascii="Courier New" w:hAnsi="Courier New" w:cs="Courier New" w:hint="default"/>
      </w:rPr>
    </w:lvl>
    <w:lvl w:ilvl="2">
      <w:start w:val="1"/>
      <w:numFmt w:val="bullet"/>
      <w:lvlText w:val=""/>
      <w:lvlJc w:val="left"/>
      <w:pPr>
        <w:tabs>
          <w:tab w:val="num" w:pos="1620"/>
        </w:tabs>
        <w:ind w:left="1620" w:hanging="360"/>
      </w:pPr>
      <w:rPr>
        <w:rFonts w:ascii="Wingdings" w:hAnsi="Wingdings" w:cs="Wingdings" w:hint="default"/>
      </w:rPr>
    </w:lvl>
    <w:lvl w:ilvl="3">
      <w:start w:val="1"/>
      <w:numFmt w:val="bullet"/>
      <w:lvlText w:val=""/>
      <w:lvlJc w:val="left"/>
      <w:pPr>
        <w:tabs>
          <w:tab w:val="num" w:pos="2340"/>
        </w:tabs>
        <w:ind w:left="2340" w:hanging="360"/>
      </w:pPr>
      <w:rPr>
        <w:rFonts w:ascii="Symbol" w:hAnsi="Symbol" w:cs="Symbol" w:hint="default"/>
      </w:rPr>
    </w:lvl>
    <w:lvl w:ilvl="4">
      <w:start w:val="1"/>
      <w:numFmt w:val="bullet"/>
      <w:lvlText w:val="o"/>
      <w:lvlJc w:val="left"/>
      <w:pPr>
        <w:tabs>
          <w:tab w:val="num" w:pos="3060"/>
        </w:tabs>
        <w:ind w:left="3060" w:hanging="360"/>
      </w:pPr>
      <w:rPr>
        <w:rFonts w:ascii="Courier New" w:hAnsi="Courier New" w:cs="Courier New" w:hint="default"/>
      </w:rPr>
    </w:lvl>
    <w:lvl w:ilvl="5">
      <w:start w:val="1"/>
      <w:numFmt w:val="bullet"/>
      <w:lvlText w:val=""/>
      <w:lvlJc w:val="left"/>
      <w:pPr>
        <w:tabs>
          <w:tab w:val="num" w:pos="3780"/>
        </w:tabs>
        <w:ind w:left="3780" w:hanging="360"/>
      </w:pPr>
      <w:rPr>
        <w:rFonts w:ascii="Wingdings" w:hAnsi="Wingdings" w:cs="Wingdings"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o"/>
      <w:lvlJc w:val="left"/>
      <w:pPr>
        <w:tabs>
          <w:tab w:val="num" w:pos="5220"/>
        </w:tabs>
        <w:ind w:left="5220" w:hanging="360"/>
      </w:pPr>
      <w:rPr>
        <w:rFonts w:ascii="Courier New" w:hAnsi="Courier New" w:cs="Courier New" w:hint="default"/>
      </w:rPr>
    </w:lvl>
    <w:lvl w:ilvl="8">
      <w:start w:val="1"/>
      <w:numFmt w:val="bullet"/>
      <w:lvlText w:val=""/>
      <w:lvlJc w:val="left"/>
      <w:pPr>
        <w:tabs>
          <w:tab w:val="num" w:pos="5940"/>
        </w:tabs>
        <w:ind w:left="5940" w:hanging="360"/>
      </w:pPr>
      <w:rPr>
        <w:rFonts w:ascii="Wingdings" w:hAnsi="Wingdings" w:cs="Wingdings" w:hint="default"/>
      </w:rPr>
    </w:lvl>
  </w:abstractNum>
  <w:abstractNum w:abstractNumId="25" w15:restartNumberingAfterBreak="0">
    <w:nsid w:val="6C2E7E5E"/>
    <w:multiLevelType w:val="multilevel"/>
    <w:tmpl w:val="7124DFD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6" w15:restartNumberingAfterBreak="0">
    <w:nsid w:val="6F6E2F10"/>
    <w:multiLevelType w:val="multilevel"/>
    <w:tmpl w:val="8A8A3D8C"/>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27" w15:restartNumberingAfterBreak="0">
    <w:nsid w:val="72021484"/>
    <w:multiLevelType w:val="multilevel"/>
    <w:tmpl w:val="8770652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8" w15:restartNumberingAfterBreak="0">
    <w:nsid w:val="7CEC48EF"/>
    <w:multiLevelType w:val="multilevel"/>
    <w:tmpl w:val="9AA42550"/>
    <w:lvl w:ilvl="0">
      <w:start w:val="1"/>
      <w:numFmt w:val="decimal"/>
      <w:lvlText w:val="%1."/>
      <w:lvlJc w:val="left"/>
      <w:pPr>
        <w:tabs>
          <w:tab w:val="num" w:pos="792"/>
        </w:tabs>
        <w:ind w:left="792" w:hanging="360"/>
      </w:pPr>
    </w:lvl>
    <w:lvl w:ilvl="1">
      <w:start w:val="10"/>
      <w:numFmt w:val="decimal"/>
      <w:lvlText w:val="%2"/>
      <w:lvlJc w:val="left"/>
      <w:pPr>
        <w:tabs>
          <w:tab w:val="num" w:pos="1932"/>
        </w:tabs>
        <w:ind w:left="1932" w:hanging="42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29" w15:restartNumberingAfterBreak="0">
    <w:nsid w:val="7EBF3742"/>
    <w:multiLevelType w:val="multilevel"/>
    <w:tmpl w:val="2D206AEA"/>
    <w:lvl w:ilvl="0">
      <w:start w:val="1"/>
      <w:numFmt w:val="lowerRoman"/>
      <w:lvlText w:val="%1."/>
      <w:lvlJc w:val="right"/>
      <w:pPr>
        <w:tabs>
          <w:tab w:val="num" w:pos="799"/>
        </w:tabs>
        <w:ind w:left="799" w:hanging="36"/>
      </w:pPr>
    </w:lvl>
    <w:lvl w:ilvl="1">
      <w:start w:val="1"/>
      <w:numFmt w:val="bullet"/>
      <w:lvlText w:val="o"/>
      <w:lvlJc w:val="left"/>
      <w:pPr>
        <w:tabs>
          <w:tab w:val="num" w:pos="1699"/>
        </w:tabs>
        <w:ind w:left="1699" w:hanging="360"/>
      </w:pPr>
      <w:rPr>
        <w:rFonts w:ascii="Courier New" w:hAnsi="Courier New" w:cs="Courier New" w:hint="default"/>
      </w:rPr>
    </w:lvl>
    <w:lvl w:ilvl="2">
      <w:start w:val="1"/>
      <w:numFmt w:val="bullet"/>
      <w:lvlText w:val=""/>
      <w:lvlJc w:val="left"/>
      <w:pPr>
        <w:tabs>
          <w:tab w:val="num" w:pos="2419"/>
        </w:tabs>
        <w:ind w:left="2419" w:hanging="360"/>
      </w:pPr>
      <w:rPr>
        <w:rFonts w:ascii="Wingdings" w:hAnsi="Wingdings" w:cs="Wingdings" w:hint="default"/>
      </w:rPr>
    </w:lvl>
    <w:lvl w:ilvl="3">
      <w:start w:val="1"/>
      <w:numFmt w:val="bullet"/>
      <w:lvlText w:val=""/>
      <w:lvlJc w:val="left"/>
      <w:pPr>
        <w:tabs>
          <w:tab w:val="num" w:pos="3139"/>
        </w:tabs>
        <w:ind w:left="3139" w:hanging="360"/>
      </w:pPr>
      <w:rPr>
        <w:rFonts w:ascii="Symbol" w:hAnsi="Symbol" w:cs="Symbol" w:hint="default"/>
      </w:rPr>
    </w:lvl>
    <w:lvl w:ilvl="4">
      <w:start w:val="1"/>
      <w:numFmt w:val="bullet"/>
      <w:lvlText w:val="o"/>
      <w:lvlJc w:val="left"/>
      <w:pPr>
        <w:tabs>
          <w:tab w:val="num" w:pos="3859"/>
        </w:tabs>
        <w:ind w:left="3859" w:hanging="360"/>
      </w:pPr>
      <w:rPr>
        <w:rFonts w:ascii="Courier New" w:hAnsi="Courier New" w:cs="Courier New" w:hint="default"/>
      </w:rPr>
    </w:lvl>
    <w:lvl w:ilvl="5">
      <w:start w:val="1"/>
      <w:numFmt w:val="bullet"/>
      <w:lvlText w:val=""/>
      <w:lvlJc w:val="left"/>
      <w:pPr>
        <w:tabs>
          <w:tab w:val="num" w:pos="4579"/>
        </w:tabs>
        <w:ind w:left="4579" w:hanging="360"/>
      </w:pPr>
      <w:rPr>
        <w:rFonts w:ascii="Wingdings" w:hAnsi="Wingdings" w:cs="Wingdings" w:hint="default"/>
      </w:rPr>
    </w:lvl>
    <w:lvl w:ilvl="6">
      <w:start w:val="1"/>
      <w:numFmt w:val="bullet"/>
      <w:lvlText w:val=""/>
      <w:lvlJc w:val="left"/>
      <w:pPr>
        <w:tabs>
          <w:tab w:val="num" w:pos="5299"/>
        </w:tabs>
        <w:ind w:left="5299" w:hanging="360"/>
      </w:pPr>
      <w:rPr>
        <w:rFonts w:ascii="Symbol" w:hAnsi="Symbol" w:cs="Symbol" w:hint="default"/>
      </w:rPr>
    </w:lvl>
    <w:lvl w:ilvl="7">
      <w:start w:val="1"/>
      <w:numFmt w:val="bullet"/>
      <w:lvlText w:val="o"/>
      <w:lvlJc w:val="left"/>
      <w:pPr>
        <w:tabs>
          <w:tab w:val="num" w:pos="6019"/>
        </w:tabs>
        <w:ind w:left="6019" w:hanging="360"/>
      </w:pPr>
      <w:rPr>
        <w:rFonts w:ascii="Courier New" w:hAnsi="Courier New" w:cs="Courier New" w:hint="default"/>
      </w:rPr>
    </w:lvl>
    <w:lvl w:ilvl="8">
      <w:start w:val="1"/>
      <w:numFmt w:val="bullet"/>
      <w:lvlText w:val=""/>
      <w:lvlJc w:val="left"/>
      <w:pPr>
        <w:tabs>
          <w:tab w:val="num" w:pos="6739"/>
        </w:tabs>
        <w:ind w:left="6739" w:hanging="360"/>
      </w:pPr>
      <w:rPr>
        <w:rFonts w:ascii="Wingdings" w:hAnsi="Wingdings" w:cs="Wingdings" w:hint="default"/>
      </w:rPr>
    </w:lvl>
  </w:abstractNum>
  <w:num w:numId="1">
    <w:abstractNumId w:val="6"/>
  </w:num>
  <w:num w:numId="2">
    <w:abstractNumId w:val="28"/>
  </w:num>
  <w:num w:numId="3">
    <w:abstractNumId w:val="22"/>
  </w:num>
  <w:num w:numId="4">
    <w:abstractNumId w:val="16"/>
  </w:num>
  <w:num w:numId="5">
    <w:abstractNumId w:val="23"/>
  </w:num>
  <w:num w:numId="6">
    <w:abstractNumId w:val="29"/>
  </w:num>
  <w:num w:numId="7">
    <w:abstractNumId w:val="4"/>
  </w:num>
  <w:num w:numId="8">
    <w:abstractNumId w:val="24"/>
  </w:num>
  <w:num w:numId="9">
    <w:abstractNumId w:val="3"/>
  </w:num>
  <w:num w:numId="10">
    <w:abstractNumId w:val="12"/>
  </w:num>
  <w:num w:numId="11">
    <w:abstractNumId w:val="21"/>
  </w:num>
  <w:num w:numId="12">
    <w:abstractNumId w:val="7"/>
  </w:num>
  <w:num w:numId="13">
    <w:abstractNumId w:val="2"/>
  </w:num>
  <w:num w:numId="14">
    <w:abstractNumId w:val="8"/>
  </w:num>
  <w:num w:numId="15">
    <w:abstractNumId w:val="11"/>
  </w:num>
  <w:num w:numId="16">
    <w:abstractNumId w:val="27"/>
  </w:num>
  <w:num w:numId="17">
    <w:abstractNumId w:val="19"/>
  </w:num>
  <w:num w:numId="18">
    <w:abstractNumId w:val="13"/>
  </w:num>
  <w:num w:numId="19">
    <w:abstractNumId w:val="15"/>
  </w:num>
  <w:num w:numId="20">
    <w:abstractNumId w:val="9"/>
  </w:num>
  <w:num w:numId="21">
    <w:abstractNumId w:val="0"/>
  </w:num>
  <w:num w:numId="22">
    <w:abstractNumId w:val="10"/>
  </w:num>
  <w:num w:numId="23">
    <w:abstractNumId w:val="1"/>
  </w:num>
  <w:num w:numId="24">
    <w:abstractNumId w:val="5"/>
  </w:num>
  <w:num w:numId="25">
    <w:abstractNumId w:val="20"/>
  </w:num>
  <w:num w:numId="26">
    <w:abstractNumId w:val="26"/>
  </w:num>
  <w:num w:numId="27">
    <w:abstractNumId w:val="18"/>
  </w:num>
  <w:num w:numId="28">
    <w:abstractNumId w:val="25"/>
  </w:num>
  <w:num w:numId="29">
    <w:abstractNumId w:val="14"/>
  </w:num>
  <w:num w:numId="30">
    <w:abstractNumId w:val="17"/>
  </w:num>
  <w:num w:numId="31">
    <w:abstractNumId w:val="3"/>
    <w:lvlOverride w:ilvl="0">
      <w:startOverride w:val="1"/>
    </w:lvlOverride>
  </w:num>
  <w:num w:numId="32">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0616"/>
    <w:rsid w:val="00716CE5"/>
    <w:rsid w:val="00C1061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EEE0CD7-F851-4C57-86F6-986538A6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99" w:qFormat="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4E5"/>
    <w:pPr>
      <w:suppressAutoHyphens/>
    </w:pPr>
    <w:rPr>
      <w:sz w:val="24"/>
      <w:szCs w:val="24"/>
      <w:lang w:val="en-US" w:eastAsia="en-US"/>
    </w:rPr>
  </w:style>
  <w:style w:type="paragraph" w:styleId="Heading1">
    <w:name w:val="heading 1"/>
    <w:basedOn w:val="Normal"/>
    <w:next w:val="Normal"/>
    <w:link w:val="Heading1Char"/>
    <w:qFormat/>
    <w:pPr>
      <w:keepNext/>
      <w:numPr>
        <w:numId w:val="1"/>
      </w:numPr>
      <w:outlineLvl w:val="0"/>
    </w:pPr>
    <w:rPr>
      <w:rFonts w:cs="Arial"/>
      <w:b/>
      <w:bCs/>
      <w:caps/>
      <w:shadow/>
      <w:kern w:val="2"/>
      <w:szCs w:val="32"/>
    </w:rPr>
  </w:style>
  <w:style w:type="paragraph" w:styleId="Heading2">
    <w:name w:val="heading 2"/>
    <w:basedOn w:val="Normal"/>
    <w:next w:val="Normal"/>
    <w:link w:val="Heading2Char"/>
    <w:qFormat/>
    <w:pPr>
      <w:keepNext/>
      <w:numPr>
        <w:ilvl w:val="1"/>
        <w:numId w:val="1"/>
      </w:numPr>
      <w:spacing w:line="360" w:lineRule="auto"/>
      <w:outlineLvl w:val="1"/>
    </w:pPr>
    <w:rPr>
      <w:b/>
      <w:bCs/>
      <w:color w:val="000000"/>
      <w:szCs w:val="20"/>
    </w:rPr>
  </w:style>
  <w:style w:type="paragraph" w:styleId="Heading3">
    <w:name w:val="heading 3"/>
    <w:basedOn w:val="Normal"/>
    <w:next w:val="Normal"/>
    <w:link w:val="Heading3Char"/>
    <w:qFormat/>
    <w:pPr>
      <w:keepNext/>
      <w:numPr>
        <w:ilvl w:val="2"/>
        <w:numId w:val="1"/>
      </w:numPr>
      <w:outlineLvl w:val="2"/>
    </w:pPr>
    <w:rPr>
      <w:b/>
      <w:bCs/>
      <w:sz w:val="20"/>
    </w:rPr>
  </w:style>
  <w:style w:type="paragraph" w:styleId="Heading4">
    <w:name w:val="heading 4"/>
    <w:basedOn w:val="Normal"/>
    <w:next w:val="Normal"/>
    <w:link w:val="Heading4Char"/>
    <w:qFormat/>
    <w:rsid w:val="00F63305"/>
    <w:pPr>
      <w:keepNext/>
      <w:numPr>
        <w:ilvl w:val="3"/>
        <w:numId w:val="1"/>
      </w:numPr>
      <w:spacing w:before="120" w:after="120"/>
      <w:jc w:val="both"/>
      <w:outlineLvl w:val="3"/>
    </w:pPr>
    <w:rPr>
      <w:b/>
    </w:rPr>
  </w:style>
  <w:style w:type="paragraph" w:styleId="Heading5">
    <w:name w:val="heading 5"/>
    <w:basedOn w:val="Normal"/>
    <w:next w:val="Normal"/>
    <w:qFormat/>
    <w:pPr>
      <w:keepNext/>
      <w:numPr>
        <w:ilvl w:val="4"/>
        <w:numId w:val="1"/>
      </w:numPr>
      <w:jc w:val="both"/>
      <w:outlineLvl w:val="4"/>
    </w:pPr>
    <w:rPr>
      <w:b/>
      <w:bCs/>
      <w:color w:val="000000"/>
    </w:rPr>
  </w:style>
  <w:style w:type="paragraph" w:styleId="Heading6">
    <w:name w:val="heading 6"/>
    <w:basedOn w:val="Normal"/>
    <w:next w:val="Normal"/>
    <w:qFormat/>
    <w:pPr>
      <w:keepNext/>
      <w:numPr>
        <w:ilvl w:val="5"/>
        <w:numId w:val="1"/>
      </w:numPr>
      <w:jc w:val="center"/>
      <w:outlineLvl w:val="5"/>
    </w:pPr>
    <w:rPr>
      <w:b/>
      <w:bCs/>
      <w:sz w:val="20"/>
    </w:rPr>
  </w:style>
  <w:style w:type="paragraph" w:styleId="Heading7">
    <w:name w:val="heading 7"/>
    <w:basedOn w:val="Normal"/>
    <w:next w:val="Normal"/>
    <w:link w:val="Heading7Char"/>
    <w:qFormat/>
    <w:pPr>
      <w:keepNext/>
      <w:numPr>
        <w:ilvl w:val="6"/>
        <w:numId w:val="1"/>
      </w:numPr>
      <w:jc w:val="center"/>
      <w:outlineLvl w:val="6"/>
    </w:pPr>
    <w:rPr>
      <w:b/>
      <w:bCs/>
      <w:color w:val="000000"/>
      <w:sz w:val="20"/>
    </w:rPr>
  </w:style>
  <w:style w:type="paragraph" w:styleId="Heading8">
    <w:name w:val="heading 8"/>
    <w:basedOn w:val="Normal"/>
    <w:next w:val="Normal"/>
    <w:qFormat/>
    <w:pPr>
      <w:keepNext/>
      <w:numPr>
        <w:ilvl w:val="7"/>
        <w:numId w:val="1"/>
      </w:numPr>
      <w:jc w:val="center"/>
      <w:outlineLvl w:val="7"/>
    </w:pPr>
    <w:rPr>
      <w:b/>
      <w:bCs/>
      <w:sz w:val="22"/>
    </w:rPr>
  </w:style>
  <w:style w:type="paragraph" w:styleId="Heading9">
    <w:name w:val="heading 9"/>
    <w:basedOn w:val="Normal"/>
    <w:next w:val="Normal"/>
    <w:qFormat/>
    <w:pPr>
      <w:keepNext/>
      <w:numPr>
        <w:ilvl w:val="8"/>
        <w:numId w:val="1"/>
      </w:numPr>
      <w:outlineLvl w:val="8"/>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character" w:styleId="CommentReference">
    <w:name w:val="annotation reference"/>
    <w:semiHidden/>
    <w:qFormat/>
    <w:rPr>
      <w:sz w:val="16"/>
      <w:szCs w:val="16"/>
    </w:rPr>
  </w:style>
  <w:style w:type="character" w:styleId="PageNumber">
    <w:name w:val="page number"/>
    <w:basedOn w:val="DefaultParagraphFont"/>
    <w:qFormat/>
  </w:style>
  <w:style w:type="character" w:customStyle="1" w:styleId="articletext1">
    <w:name w:val="articletext1"/>
    <w:qFormat/>
    <w:rPr>
      <w:rFonts w:ascii="Verdana" w:hAnsi="Verdana"/>
      <w:b w:val="0"/>
      <w:bCs w:val="0"/>
      <w:color w:val="000000"/>
      <w:sz w:val="24"/>
      <w:szCs w:val="24"/>
    </w:rPr>
  </w:style>
  <w:style w:type="character" w:styleId="Emphasis">
    <w:name w:val="Emphasis"/>
    <w:qFormat/>
    <w:rsid w:val="00E02C08"/>
    <w:rPr>
      <w:b/>
      <w:bCs/>
      <w:i w:val="0"/>
      <w:iCs w:val="0"/>
    </w:rPr>
  </w:style>
  <w:style w:type="character" w:customStyle="1" w:styleId="BodyText3Char">
    <w:name w:val="Body Text 3 Char"/>
    <w:link w:val="BodyText3"/>
    <w:qFormat/>
    <w:locked/>
    <w:rsid w:val="000C3CD0"/>
    <w:rPr>
      <w:rFonts w:ascii="Arial" w:hAnsi="Arial"/>
      <w:sz w:val="22"/>
      <w:lang w:val="en-US" w:eastAsia="en-US" w:bidi="ar-SA"/>
    </w:rPr>
  </w:style>
  <w:style w:type="character" w:customStyle="1" w:styleId="HeaderChar">
    <w:name w:val="Header Char"/>
    <w:link w:val="Header"/>
    <w:qFormat/>
    <w:rsid w:val="00DF75B3"/>
    <w:rPr>
      <w:sz w:val="24"/>
      <w:szCs w:val="24"/>
      <w:lang w:val="en-US" w:eastAsia="en-US" w:bidi="ar-SA"/>
    </w:rPr>
  </w:style>
  <w:style w:type="character" w:customStyle="1" w:styleId="apple-style-span">
    <w:name w:val="apple-style-span"/>
    <w:basedOn w:val="DefaultParagraphFont"/>
    <w:qFormat/>
    <w:rsid w:val="002C257B"/>
  </w:style>
  <w:style w:type="character" w:customStyle="1" w:styleId="BodytextChar">
    <w:name w:val="@Bodytext Char"/>
    <w:uiPriority w:val="99"/>
    <w:qFormat/>
    <w:locked/>
    <w:rsid w:val="00AA55F5"/>
    <w:rPr>
      <w:rFonts w:ascii="Arial" w:hAnsi="Arial"/>
      <w:lang w:val="x-none" w:eastAsia="x-none"/>
    </w:rPr>
  </w:style>
  <w:style w:type="character" w:customStyle="1" w:styleId="Heading2Char">
    <w:name w:val="Heading 2 Char"/>
    <w:link w:val="Heading2"/>
    <w:qFormat/>
    <w:rsid w:val="00373539"/>
    <w:rPr>
      <w:b/>
      <w:bCs/>
      <w:color w:val="000000"/>
      <w:sz w:val="24"/>
      <w:lang w:val="en-US" w:eastAsia="en-US"/>
    </w:rPr>
  </w:style>
  <w:style w:type="character" w:customStyle="1" w:styleId="FooterChar">
    <w:name w:val="Footer Char"/>
    <w:link w:val="Footer"/>
    <w:qFormat/>
    <w:rsid w:val="00B94360"/>
    <w:rPr>
      <w:sz w:val="24"/>
      <w:szCs w:val="24"/>
      <w:lang w:val="en-US" w:eastAsia="en-US"/>
    </w:rPr>
  </w:style>
  <w:style w:type="character" w:customStyle="1" w:styleId="Heading1Char">
    <w:name w:val="Heading 1 Char"/>
    <w:link w:val="Heading1"/>
    <w:qFormat/>
    <w:rsid w:val="00723058"/>
    <w:rPr>
      <w:rFonts w:cs="Arial"/>
      <w:b/>
      <w:bCs/>
      <w:caps/>
      <w:shadow/>
      <w:kern w:val="2"/>
      <w:sz w:val="24"/>
      <w:szCs w:val="32"/>
    </w:rPr>
  </w:style>
  <w:style w:type="character" w:customStyle="1" w:styleId="CommentTextChar">
    <w:name w:val="Comment Text Char"/>
    <w:link w:val="CommentText"/>
    <w:qFormat/>
    <w:rsid w:val="000D22F3"/>
    <w:rPr>
      <w:rFonts w:ascii="Arial" w:hAnsi="Arial"/>
      <w:lang w:val="en-US" w:eastAsia="en-US"/>
    </w:rPr>
  </w:style>
  <w:style w:type="character" w:customStyle="1" w:styleId="BodyText2Char">
    <w:name w:val="Body Text 2 Char"/>
    <w:link w:val="BodyText2"/>
    <w:qFormat/>
    <w:rsid w:val="00C27816"/>
    <w:rPr>
      <w:bCs/>
      <w:sz w:val="24"/>
      <w:szCs w:val="24"/>
      <w:lang w:val="en-US" w:eastAsia="en-US"/>
    </w:rPr>
  </w:style>
  <w:style w:type="character" w:customStyle="1" w:styleId="CharacterStyle2">
    <w:name w:val="Character Style 2"/>
    <w:uiPriority w:val="99"/>
    <w:qFormat/>
    <w:rsid w:val="00F37F23"/>
    <w:rPr>
      <w:sz w:val="20"/>
      <w:szCs w:val="20"/>
    </w:rPr>
  </w:style>
  <w:style w:type="character" w:customStyle="1" w:styleId="CharacterStyle1">
    <w:name w:val="Character Style 1"/>
    <w:uiPriority w:val="99"/>
    <w:qFormat/>
    <w:rsid w:val="00F37F23"/>
    <w:rPr>
      <w:sz w:val="20"/>
      <w:szCs w:val="20"/>
    </w:rPr>
  </w:style>
  <w:style w:type="character" w:customStyle="1" w:styleId="st1">
    <w:name w:val="st1"/>
    <w:qFormat/>
    <w:rsid w:val="001E42A6"/>
  </w:style>
  <w:style w:type="character" w:customStyle="1" w:styleId="BodyTextIndentChar">
    <w:name w:val="Body Text Indent Char"/>
    <w:link w:val="BodyTextIndent"/>
    <w:qFormat/>
    <w:rsid w:val="00A827CE"/>
    <w:rPr>
      <w:rFonts w:ascii="Arial" w:hAnsi="Arial"/>
      <w:lang w:val="en-US" w:eastAsia="en-US"/>
    </w:rPr>
  </w:style>
  <w:style w:type="character" w:customStyle="1" w:styleId="TitleChar">
    <w:name w:val="Title Char"/>
    <w:link w:val="Title"/>
    <w:uiPriority w:val="99"/>
    <w:qFormat/>
    <w:rsid w:val="001135C3"/>
    <w:rPr>
      <w:sz w:val="24"/>
      <w:szCs w:val="24"/>
    </w:rPr>
  </w:style>
  <w:style w:type="character" w:customStyle="1" w:styleId="BodyTextChar0">
    <w:name w:val="Body Text Char"/>
    <w:qFormat/>
    <w:rsid w:val="008E2819"/>
    <w:rPr>
      <w:sz w:val="24"/>
      <w:szCs w:val="24"/>
      <w:lang w:val="en-US" w:eastAsia="en-US"/>
    </w:rPr>
  </w:style>
  <w:style w:type="character" w:customStyle="1" w:styleId="apple-converted-space">
    <w:name w:val="apple-converted-space"/>
    <w:basedOn w:val="DefaultParagraphFont"/>
    <w:qFormat/>
    <w:rsid w:val="002204E9"/>
  </w:style>
  <w:style w:type="character" w:customStyle="1" w:styleId="PlainTextChar">
    <w:name w:val="Plain Text Char"/>
    <w:link w:val="PlainText"/>
    <w:qFormat/>
    <w:rsid w:val="002204E9"/>
    <w:rPr>
      <w:rFonts w:ascii="Garamond" w:hAnsi="Garamond"/>
      <w:color w:val="000080"/>
      <w:sz w:val="24"/>
      <w:szCs w:val="24"/>
      <w:lang w:bidi="te-IN"/>
    </w:rPr>
  </w:style>
  <w:style w:type="character" w:customStyle="1" w:styleId="CharChar1">
    <w:name w:val="Char Char1"/>
    <w:qFormat/>
    <w:locked/>
    <w:rsid w:val="002204E9"/>
    <w:rPr>
      <w:rFonts w:ascii="Arial" w:hAnsi="Arial"/>
      <w:sz w:val="22"/>
      <w:lang w:val="en-US" w:eastAsia="en-US" w:bidi="ar-SA"/>
    </w:rPr>
  </w:style>
  <w:style w:type="character" w:customStyle="1" w:styleId="CharChar2">
    <w:name w:val="Char Char2"/>
    <w:qFormat/>
    <w:locked/>
    <w:rsid w:val="002204E9"/>
    <w:rPr>
      <w:rFonts w:ascii="Arial" w:hAnsi="Arial"/>
      <w:sz w:val="22"/>
      <w:lang w:val="en-US" w:eastAsia="en-US" w:bidi="ar-SA"/>
    </w:rPr>
  </w:style>
  <w:style w:type="character" w:customStyle="1" w:styleId="Heading7Char">
    <w:name w:val="Heading 7 Char"/>
    <w:link w:val="Heading7"/>
    <w:qFormat/>
    <w:rsid w:val="002204E9"/>
    <w:rPr>
      <w:b/>
      <w:bCs/>
      <w:color w:val="000000"/>
      <w:szCs w:val="24"/>
      <w:lang w:val="en-US" w:eastAsia="en-US"/>
    </w:rPr>
  </w:style>
  <w:style w:type="character" w:customStyle="1" w:styleId="Heading4Char">
    <w:name w:val="Heading 4 Char"/>
    <w:link w:val="Heading4"/>
    <w:qFormat/>
    <w:rsid w:val="00B57C76"/>
    <w:rPr>
      <w:b/>
      <w:sz w:val="24"/>
      <w:szCs w:val="24"/>
      <w:lang w:val="en-US" w:eastAsia="en-US"/>
    </w:rPr>
  </w:style>
  <w:style w:type="character" w:customStyle="1" w:styleId="Heading3Char">
    <w:name w:val="Heading 3 Char"/>
    <w:link w:val="Heading3"/>
    <w:qFormat/>
    <w:rsid w:val="00B57C76"/>
    <w:rPr>
      <w:b/>
      <w:bCs/>
      <w:szCs w:val="24"/>
      <w:lang w:val="en-US" w:eastAsia="en-US"/>
    </w:rPr>
  </w:style>
  <w:style w:type="character" w:customStyle="1" w:styleId="italics">
    <w:name w:val="italics"/>
    <w:qFormat/>
    <w:rsid w:val="00CE5944"/>
  </w:style>
  <w:style w:type="character" w:customStyle="1" w:styleId="sub">
    <w:name w:val="sub"/>
    <w:qFormat/>
    <w:rsid w:val="00B2037A"/>
  </w:style>
  <w:style w:type="character" w:customStyle="1" w:styleId="A0">
    <w:name w:val="A0"/>
    <w:uiPriority w:val="99"/>
    <w:qFormat/>
    <w:rsid w:val="00FA15FD"/>
    <w:rPr>
      <w:color w:val="000000"/>
      <w:sz w:val="18"/>
      <w:szCs w:val="18"/>
    </w:rPr>
  </w:style>
  <w:style w:type="character" w:customStyle="1" w:styleId="st">
    <w:name w:val="st"/>
    <w:qFormat/>
    <w:rsid w:val="00A60841"/>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rotocolHeading1">
    <w:name w:val="Protocol Heading 1"/>
    <w:basedOn w:val="Heading1"/>
    <w:qFormat/>
    <w:pPr>
      <w:numPr>
        <w:numId w:val="0"/>
      </w:numPr>
    </w:pPr>
    <w:rPr>
      <w:rFonts w:cs="Times New Roman"/>
      <w:bCs w:val="0"/>
      <w:kern w:val="0"/>
      <w:szCs w:val="24"/>
    </w:rPr>
  </w:style>
  <w:style w:type="paragraph" w:customStyle="1" w:styleId="Protocolheading2">
    <w:name w:val="Protocol heading 2"/>
    <w:basedOn w:val="ProtocolHeading1"/>
    <w:qFormat/>
    <w:pPr>
      <w:tabs>
        <w:tab w:val="left" w:pos="360"/>
      </w:tabs>
      <w:ind w:left="288" w:hanging="288"/>
    </w:pPr>
    <w:rPr>
      <w:caps w:val="0"/>
    </w:r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style>
  <w:style w:type="paragraph" w:styleId="BodyText3">
    <w:name w:val="Body Text 3"/>
    <w:basedOn w:val="Normal"/>
    <w:link w:val="BodyText3Char"/>
    <w:qFormat/>
    <w:pPr>
      <w:jc w:val="both"/>
    </w:pPr>
    <w:rPr>
      <w:rFonts w:ascii="Arial" w:hAnsi="Arial"/>
      <w:sz w:val="22"/>
      <w:szCs w:val="20"/>
    </w:rPr>
  </w:style>
  <w:style w:type="paragraph" w:customStyle="1" w:styleId="Table">
    <w:name w:val="Table"/>
    <w:basedOn w:val="Normal"/>
    <w:qFormat/>
    <w:pPr>
      <w:keepLines/>
      <w:tabs>
        <w:tab w:val="left" w:pos="284"/>
      </w:tabs>
      <w:spacing w:before="40" w:after="20"/>
    </w:pPr>
    <w:rPr>
      <w:rFonts w:ascii="Arial" w:hAnsi="Arial"/>
      <w:sz w:val="20"/>
      <w:szCs w:val="20"/>
    </w:rPr>
  </w:style>
  <w:style w:type="paragraph" w:styleId="NormalIndent">
    <w:name w:val="Normal Indent"/>
    <w:basedOn w:val="Normal"/>
    <w:qFormat/>
    <w:rPr>
      <w:szCs w:val="20"/>
    </w:rPr>
  </w:style>
  <w:style w:type="paragraph" w:styleId="NormalWeb">
    <w:name w:val="Normal (Web)"/>
    <w:basedOn w:val="Normal"/>
    <w:qFormat/>
    <w:pPr>
      <w:spacing w:beforeAutospacing="1" w:afterAutospacing="1"/>
    </w:pPr>
    <w:rPr>
      <w:rFonts w:ascii="Arial Unicode MS" w:eastAsia="Arial Unicode MS" w:hAnsi="Arial Unicode MS" w:cs="Arial Unicode MS"/>
    </w:rPr>
  </w:style>
  <w:style w:type="paragraph" w:customStyle="1" w:styleId="TableProduct">
    <w:name w:val="Table Product"/>
    <w:qFormat/>
    <w:pPr>
      <w:suppressAutoHyphens/>
      <w:jc w:val="center"/>
    </w:pPr>
    <w:rPr>
      <w:rFonts w:ascii="Arial" w:hAnsi="Arial"/>
      <w:sz w:val="18"/>
      <w:lang w:val="en-US" w:eastAsia="en-US"/>
    </w:rPr>
  </w:style>
  <w:style w:type="paragraph" w:styleId="BodyTextIndent">
    <w:name w:val="Body Text Indent"/>
    <w:basedOn w:val="Normal"/>
    <w:link w:val="BodyTextIndentChar"/>
    <w:pPr>
      <w:ind w:left="432"/>
      <w:jc w:val="both"/>
    </w:pPr>
    <w:rPr>
      <w:rFonts w:ascii="Arial" w:hAnsi="Arial"/>
      <w:sz w:val="20"/>
      <w:szCs w:val="20"/>
    </w:rPr>
  </w:style>
  <w:style w:type="paragraph" w:customStyle="1" w:styleId="CoverPageTitle">
    <w:name w:val="Cover Page Title"/>
    <w:basedOn w:val="Normal"/>
    <w:next w:val="Normal"/>
    <w:qFormat/>
    <w:pPr>
      <w:jc w:val="center"/>
    </w:pPr>
    <w:rPr>
      <w:rFonts w:ascii="Arial" w:hAnsi="Arial"/>
      <w:sz w:val="20"/>
      <w:szCs w:val="20"/>
    </w:rPr>
  </w:style>
  <w:style w:type="paragraph" w:styleId="Footer">
    <w:name w:val="footer"/>
    <w:basedOn w:val="Normal"/>
    <w:link w:val="FooterChar"/>
    <w:pPr>
      <w:tabs>
        <w:tab w:val="center" w:pos="4320"/>
        <w:tab w:val="right" w:pos="8640"/>
      </w:tabs>
    </w:pPr>
  </w:style>
  <w:style w:type="paragraph" w:styleId="TOC1">
    <w:name w:val="toc 1"/>
    <w:basedOn w:val="TITLETOCList"/>
    <w:next w:val="Normal"/>
    <w:autoRedefine/>
    <w:uiPriority w:val="39"/>
    <w:rsid w:val="00D26B4A"/>
    <w:pPr>
      <w:tabs>
        <w:tab w:val="left" w:pos="720"/>
        <w:tab w:val="left" w:pos="990"/>
        <w:tab w:val="right" w:leader="dot" w:pos="9000"/>
      </w:tabs>
      <w:spacing w:before="120" w:after="120"/>
      <w:ind w:left="990" w:hanging="540"/>
      <w:jc w:val="left"/>
    </w:pPr>
    <w:rPr>
      <w:rFonts w:ascii="Times New Roman Bold" w:hAnsi="Times New Roman Bold"/>
      <w:bCs/>
    </w:rPr>
  </w:style>
  <w:style w:type="paragraph" w:customStyle="1" w:styleId="TITLETOCList">
    <w:name w:val="TITLE TOC List"/>
    <w:next w:val="Normal"/>
    <w:qFormat/>
    <w:pPr>
      <w:suppressAutoHyphens/>
      <w:ind w:left="360" w:hanging="360"/>
      <w:jc w:val="center"/>
    </w:pPr>
    <w:rPr>
      <w:rFonts w:ascii="Arial Bold" w:hAnsi="Arial Bold"/>
      <w:b/>
      <w:caps/>
      <w:sz w:val="24"/>
      <w:lang w:val="en-US" w:eastAsia="en-US"/>
    </w:rPr>
  </w:style>
  <w:style w:type="paragraph" w:styleId="BlockText">
    <w:name w:val="Block Text"/>
    <w:basedOn w:val="Normal"/>
    <w:qFormat/>
    <w:pPr>
      <w:tabs>
        <w:tab w:val="left" w:pos="5967"/>
      </w:tabs>
      <w:ind w:left="1775" w:right="261" w:hanging="1775"/>
      <w:jc w:val="both"/>
    </w:pPr>
  </w:style>
  <w:style w:type="paragraph" w:styleId="BodyTextIndent2">
    <w:name w:val="Body Text Indent 2"/>
    <w:basedOn w:val="Normal"/>
    <w:qFormat/>
    <w:pPr>
      <w:ind w:left="288"/>
      <w:jc w:val="both"/>
    </w:pPr>
  </w:style>
  <w:style w:type="paragraph" w:styleId="BodyText2">
    <w:name w:val="Body Text 2"/>
    <w:basedOn w:val="Normal"/>
    <w:link w:val="BodyText2Char"/>
    <w:qFormat/>
    <w:pPr>
      <w:jc w:val="both"/>
    </w:pPr>
    <w:rPr>
      <w:bCs/>
    </w:rPr>
  </w:style>
  <w:style w:type="paragraph" w:customStyle="1" w:styleId="txt11bk">
    <w:name w:val="txt11bk"/>
    <w:basedOn w:val="Normal"/>
    <w:qFormat/>
    <w:pPr>
      <w:spacing w:beforeAutospacing="1" w:afterAutospacing="1"/>
    </w:pPr>
    <w:rPr>
      <w:rFonts w:ascii="Arial" w:eastAsia="Arial Unicode MS" w:hAnsi="Arial" w:cs="Arial"/>
      <w:color w:val="000000"/>
      <w:sz w:val="21"/>
      <w:szCs w:val="21"/>
    </w:rPr>
  </w:style>
  <w:style w:type="paragraph" w:styleId="TOC2">
    <w:name w:val="toc 2"/>
    <w:basedOn w:val="Normal"/>
    <w:next w:val="Normal"/>
    <w:autoRedefine/>
    <w:uiPriority w:val="39"/>
    <w:rsid w:val="00853889"/>
    <w:pPr>
      <w:tabs>
        <w:tab w:val="left" w:pos="1620"/>
        <w:tab w:val="right" w:leader="dot" w:pos="9000"/>
      </w:tabs>
      <w:spacing w:before="120" w:after="120"/>
      <w:ind w:left="1620" w:hanging="720"/>
    </w:pPr>
    <w:rPr>
      <w:rFonts w:ascii="Times New Roman Bold" w:hAnsi="Times New Roman Bold"/>
      <w:b/>
      <w:iCs/>
      <w:szCs w:val="20"/>
    </w:rPr>
  </w:style>
  <w:style w:type="paragraph" w:customStyle="1" w:styleId="Style1">
    <w:name w:val="Style1"/>
    <w:basedOn w:val="Heading8"/>
    <w:qFormat/>
    <w:pPr>
      <w:numPr>
        <w:ilvl w:val="0"/>
        <w:numId w:val="0"/>
      </w:numPr>
    </w:pPr>
  </w:style>
  <w:style w:type="paragraph" w:styleId="TOC3">
    <w:name w:val="toc 3"/>
    <w:basedOn w:val="Normal"/>
    <w:next w:val="Normal"/>
    <w:autoRedefine/>
    <w:uiPriority w:val="39"/>
    <w:rsid w:val="00670809"/>
    <w:pPr>
      <w:tabs>
        <w:tab w:val="left" w:pos="1418"/>
        <w:tab w:val="left" w:pos="2127"/>
        <w:tab w:val="right" w:leader="dot" w:pos="8630"/>
      </w:tabs>
      <w:spacing w:before="120" w:after="120"/>
      <w:ind w:left="510" w:firstLine="766"/>
    </w:pPr>
    <w:rPr>
      <w:rFonts w:ascii="Times New Roman Bold" w:hAnsi="Times New Roman Bold" w:cs="Arial"/>
      <w:b/>
      <w:bCs/>
      <w:kern w:val="2"/>
      <w:szCs w:val="32"/>
    </w:rPr>
  </w:style>
  <w:style w:type="paragraph" w:styleId="TOC4">
    <w:name w:val="toc 4"/>
    <w:basedOn w:val="Normal"/>
    <w:next w:val="Normal"/>
    <w:autoRedefine/>
    <w:uiPriority w:val="39"/>
    <w:rsid w:val="00670809"/>
    <w:pPr>
      <w:tabs>
        <w:tab w:val="left" w:pos="1170"/>
        <w:tab w:val="left" w:pos="2268"/>
        <w:tab w:val="left" w:pos="2835"/>
        <w:tab w:val="left" w:pos="2977"/>
        <w:tab w:val="right" w:leader="dot" w:pos="8636"/>
      </w:tabs>
      <w:spacing w:before="120" w:after="120"/>
      <w:ind w:left="680" w:firstLine="1447"/>
    </w:pPr>
    <w:rPr>
      <w:rFonts w:ascii="Times New Roman Bold" w:hAnsi="Times New Roman Bold"/>
      <w:b/>
    </w:rPr>
  </w:style>
  <w:style w:type="paragraph" w:styleId="TOC5">
    <w:name w:val="toc 5"/>
    <w:basedOn w:val="Normal"/>
    <w:next w:val="Normal"/>
    <w:autoRedefine/>
    <w:uiPriority w:val="39"/>
    <w:rsid w:val="007D5CFF"/>
    <w:pPr>
      <w:spacing w:before="120" w:after="120"/>
      <w:ind w:left="851"/>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BodyTextIndent3">
    <w:name w:val="Body Text Indent 3"/>
    <w:basedOn w:val="Normal"/>
    <w:qFormat/>
    <w:pPr>
      <w:spacing w:before="60" w:after="60"/>
      <w:ind w:left="720"/>
      <w:jc w:val="both"/>
    </w:pPr>
    <w:rPr>
      <w:bCs/>
    </w:rPr>
  </w:style>
  <w:style w:type="paragraph" w:customStyle="1" w:styleId="blackbox">
    <w:name w:val="blackbox"/>
    <w:basedOn w:val="Normal"/>
    <w:qFormat/>
    <w:pPr>
      <w:pBdr>
        <w:top w:val="single" w:sz="6" w:space="3" w:color="000000"/>
        <w:left w:val="single" w:sz="6" w:space="3" w:color="000000"/>
        <w:bottom w:val="single" w:sz="6" w:space="3" w:color="000000"/>
        <w:right w:val="single" w:sz="6" w:space="3" w:color="000000"/>
      </w:pBdr>
      <w:spacing w:beforeAutospacing="1" w:afterAutospacing="1"/>
    </w:pPr>
  </w:style>
  <w:style w:type="paragraph" w:customStyle="1" w:styleId="alert">
    <w:name w:val="alert"/>
    <w:basedOn w:val="Normal"/>
    <w:qFormat/>
    <w:pPr>
      <w:pBdr>
        <w:top w:val="single" w:sz="18" w:space="3" w:color="FF0000"/>
        <w:left w:val="single" w:sz="18" w:space="3" w:color="FF0000"/>
        <w:bottom w:val="single" w:sz="18" w:space="3" w:color="FF0000"/>
        <w:right w:val="single" w:sz="18" w:space="3" w:color="FF0000"/>
      </w:pBdr>
      <w:spacing w:beforeAutospacing="1" w:afterAutospacing="1"/>
    </w:pPr>
    <w:rPr>
      <w:b/>
      <w:bCs/>
      <w:color w:val="FF0000"/>
    </w:rPr>
  </w:style>
  <w:style w:type="paragraph" w:customStyle="1" w:styleId="source">
    <w:name w:val="source"/>
    <w:basedOn w:val="Normal"/>
    <w:qFormat/>
    <w:pPr>
      <w:spacing w:beforeAutospacing="1" w:afterAutospacing="1"/>
    </w:pPr>
    <w:rPr>
      <w:rFonts w:ascii="Arial" w:hAnsi="Arial" w:cs="Arial"/>
      <w:sz w:val="15"/>
      <w:szCs w:val="15"/>
    </w:rPr>
  </w:style>
  <w:style w:type="paragraph" w:customStyle="1" w:styleId="blacktbl">
    <w:name w:val="blacktbl"/>
    <w:basedOn w:val="Normal"/>
    <w:qFormat/>
    <w:pPr>
      <w:pBdr>
        <w:top w:val="single" w:sz="12" w:space="0" w:color="000000"/>
        <w:left w:val="single" w:sz="12" w:space="0" w:color="000000"/>
        <w:bottom w:val="single" w:sz="12" w:space="0" w:color="000000"/>
        <w:right w:val="single" w:sz="12" w:space="0" w:color="000000"/>
      </w:pBdr>
      <w:spacing w:beforeAutospacing="1" w:afterAutospacing="1"/>
    </w:pPr>
  </w:style>
  <w:style w:type="paragraph" w:customStyle="1" w:styleId="blacktblsmall">
    <w:name w:val="blacktbl_small"/>
    <w:basedOn w:val="Normal"/>
    <w:qFormat/>
    <w:pPr>
      <w:pBdr>
        <w:top w:val="single" w:sz="12" w:space="0" w:color="000000"/>
        <w:left w:val="single" w:sz="12" w:space="0" w:color="000000"/>
        <w:bottom w:val="single" w:sz="12" w:space="0" w:color="000000"/>
        <w:right w:val="single" w:sz="12" w:space="0" w:color="000000"/>
      </w:pBdr>
      <w:spacing w:beforeAutospacing="1" w:afterAutospacing="1"/>
    </w:pPr>
  </w:style>
  <w:style w:type="paragraph" w:customStyle="1" w:styleId="txt10bk">
    <w:name w:val="txt10bk"/>
    <w:basedOn w:val="Normal"/>
    <w:qFormat/>
    <w:pPr>
      <w:spacing w:beforeAutospacing="1" w:afterAutospacing="1"/>
    </w:pPr>
    <w:rPr>
      <w:rFonts w:ascii="Arial" w:hAnsi="Arial" w:cs="Arial"/>
      <w:color w:val="000000"/>
      <w:sz w:val="15"/>
      <w:szCs w:val="15"/>
    </w:rPr>
  </w:style>
  <w:style w:type="paragraph" w:customStyle="1" w:styleId="txt12bk">
    <w:name w:val="txt12bk"/>
    <w:basedOn w:val="Normal"/>
    <w:qFormat/>
    <w:pPr>
      <w:spacing w:beforeAutospacing="1" w:afterAutospacing="1"/>
    </w:pPr>
    <w:rPr>
      <w:rFonts w:ascii="Arial" w:hAnsi="Arial" w:cs="Arial"/>
      <w:color w:val="000000"/>
      <w:sz w:val="18"/>
      <w:szCs w:val="18"/>
    </w:rPr>
  </w:style>
  <w:style w:type="paragraph" w:customStyle="1" w:styleId="txt13bk">
    <w:name w:val="txt13bk"/>
    <w:basedOn w:val="Normal"/>
    <w:qFormat/>
    <w:pPr>
      <w:spacing w:beforeAutospacing="1" w:afterAutospacing="1"/>
    </w:pPr>
    <w:rPr>
      <w:rFonts w:ascii="Arial" w:hAnsi="Arial" w:cs="Arial"/>
      <w:color w:val="000000"/>
      <w:sz w:val="20"/>
      <w:szCs w:val="20"/>
    </w:rPr>
  </w:style>
  <w:style w:type="paragraph" w:customStyle="1" w:styleId="txt14bk">
    <w:name w:val="txt14bk"/>
    <w:basedOn w:val="Normal"/>
    <w:qFormat/>
    <w:pPr>
      <w:spacing w:beforeAutospacing="1" w:afterAutospacing="1"/>
    </w:pPr>
    <w:rPr>
      <w:rFonts w:ascii="Arial" w:hAnsi="Arial" w:cs="Arial"/>
      <w:color w:val="000000"/>
      <w:sz w:val="21"/>
      <w:szCs w:val="21"/>
    </w:rPr>
  </w:style>
  <w:style w:type="paragraph" w:customStyle="1" w:styleId="btxt10bk">
    <w:name w:val="btxt10bk"/>
    <w:basedOn w:val="Normal"/>
    <w:qFormat/>
    <w:pPr>
      <w:spacing w:beforeAutospacing="1" w:afterAutospacing="1"/>
    </w:pPr>
    <w:rPr>
      <w:rFonts w:ascii="Arial" w:hAnsi="Arial" w:cs="Arial"/>
      <w:b/>
      <w:bCs/>
      <w:color w:val="000000"/>
      <w:sz w:val="15"/>
      <w:szCs w:val="15"/>
    </w:rPr>
  </w:style>
  <w:style w:type="paragraph" w:customStyle="1" w:styleId="btxt11bk">
    <w:name w:val="btxt11bk"/>
    <w:basedOn w:val="Normal"/>
    <w:qFormat/>
    <w:pPr>
      <w:spacing w:beforeAutospacing="1" w:afterAutospacing="1"/>
    </w:pPr>
    <w:rPr>
      <w:rFonts w:ascii="Arial" w:hAnsi="Arial" w:cs="Arial"/>
      <w:b/>
      <w:bCs/>
      <w:color w:val="000000"/>
      <w:sz w:val="17"/>
      <w:szCs w:val="17"/>
    </w:rPr>
  </w:style>
  <w:style w:type="paragraph" w:customStyle="1" w:styleId="btxt12bk">
    <w:name w:val="btxt12bk"/>
    <w:basedOn w:val="Normal"/>
    <w:qFormat/>
    <w:pPr>
      <w:spacing w:beforeAutospacing="1" w:afterAutospacing="1"/>
    </w:pPr>
    <w:rPr>
      <w:rFonts w:ascii="Arial" w:hAnsi="Arial" w:cs="Arial"/>
      <w:b/>
      <w:bCs/>
      <w:color w:val="000000"/>
      <w:sz w:val="18"/>
      <w:szCs w:val="18"/>
    </w:rPr>
  </w:style>
  <w:style w:type="paragraph" w:customStyle="1" w:styleId="btxt14bk">
    <w:name w:val="btxt14bk"/>
    <w:basedOn w:val="Normal"/>
    <w:qFormat/>
    <w:pPr>
      <w:spacing w:beforeAutospacing="1" w:afterAutospacing="1"/>
    </w:pPr>
    <w:rPr>
      <w:rFonts w:ascii="Arial" w:hAnsi="Arial" w:cs="Arial"/>
      <w:b/>
      <w:bCs/>
      <w:color w:val="000000"/>
      <w:sz w:val="21"/>
      <w:szCs w:val="21"/>
    </w:rPr>
  </w:style>
  <w:style w:type="paragraph" w:customStyle="1" w:styleId="btxt14bl">
    <w:name w:val="btxt14bl"/>
    <w:basedOn w:val="Normal"/>
    <w:qFormat/>
    <w:pPr>
      <w:spacing w:beforeAutospacing="1" w:afterAutospacing="1"/>
    </w:pPr>
    <w:rPr>
      <w:rFonts w:ascii="Arial" w:hAnsi="Arial" w:cs="Arial"/>
      <w:b/>
      <w:bCs/>
      <w:color w:val="003399"/>
      <w:sz w:val="21"/>
      <w:szCs w:val="21"/>
    </w:rPr>
  </w:style>
  <w:style w:type="paragraph" w:customStyle="1" w:styleId="btxt16bk">
    <w:name w:val="btxt16bk"/>
    <w:basedOn w:val="Normal"/>
    <w:qFormat/>
    <w:pPr>
      <w:spacing w:beforeAutospacing="1" w:afterAutospacing="1"/>
    </w:pPr>
    <w:rPr>
      <w:rFonts w:ascii="Arial" w:hAnsi="Arial" w:cs="Arial"/>
      <w:b/>
      <w:bCs/>
      <w:color w:val="000000"/>
    </w:rPr>
  </w:style>
  <w:style w:type="paragraph" w:customStyle="1" w:styleId="btxt18bk">
    <w:name w:val="btxt18bk"/>
    <w:basedOn w:val="Normal"/>
    <w:qFormat/>
    <w:pPr>
      <w:spacing w:beforeAutospacing="1" w:afterAutospacing="1"/>
    </w:pPr>
    <w:rPr>
      <w:rFonts w:ascii="Arial" w:hAnsi="Arial" w:cs="Arial"/>
      <w:b/>
      <w:bCs/>
      <w:color w:val="000000"/>
      <w:sz w:val="27"/>
      <w:szCs w:val="27"/>
    </w:rPr>
  </w:style>
  <w:style w:type="paragraph" w:customStyle="1" w:styleId="btxt20bk">
    <w:name w:val="btxt20bk"/>
    <w:basedOn w:val="Normal"/>
    <w:qFormat/>
    <w:pPr>
      <w:spacing w:beforeAutospacing="1" w:afterAutospacing="1"/>
    </w:pPr>
    <w:rPr>
      <w:rFonts w:ascii="Arial" w:hAnsi="Arial" w:cs="Arial"/>
      <w:b/>
      <w:bCs/>
      <w:color w:val="000000"/>
      <w:sz w:val="30"/>
      <w:szCs w:val="30"/>
    </w:rPr>
  </w:style>
  <w:style w:type="paragraph" w:customStyle="1" w:styleId="btxt10bl">
    <w:name w:val="btxt10bl"/>
    <w:basedOn w:val="Normal"/>
    <w:qFormat/>
    <w:pPr>
      <w:spacing w:beforeAutospacing="1" w:afterAutospacing="1"/>
    </w:pPr>
    <w:rPr>
      <w:rFonts w:ascii="Arial" w:hAnsi="Arial" w:cs="Arial"/>
      <w:b/>
      <w:bCs/>
      <w:color w:val="003399"/>
      <w:sz w:val="15"/>
      <w:szCs w:val="15"/>
    </w:rPr>
  </w:style>
  <w:style w:type="paragraph" w:customStyle="1" w:styleId="btxt11bl">
    <w:name w:val="btxt11bl"/>
    <w:basedOn w:val="Normal"/>
    <w:qFormat/>
    <w:pPr>
      <w:spacing w:beforeAutospacing="1" w:afterAutospacing="1"/>
    </w:pPr>
    <w:rPr>
      <w:rFonts w:ascii="Arial" w:hAnsi="Arial" w:cs="Arial"/>
      <w:b/>
      <w:bCs/>
      <w:color w:val="003399"/>
      <w:sz w:val="17"/>
      <w:szCs w:val="17"/>
    </w:rPr>
  </w:style>
  <w:style w:type="paragraph" w:customStyle="1" w:styleId="btxt12bl">
    <w:name w:val="btxt12bl"/>
    <w:basedOn w:val="Normal"/>
    <w:qFormat/>
    <w:pPr>
      <w:spacing w:beforeAutospacing="1" w:afterAutospacing="1"/>
    </w:pPr>
    <w:rPr>
      <w:rFonts w:ascii="Arial" w:hAnsi="Arial" w:cs="Arial"/>
      <w:b/>
      <w:bCs/>
      <w:color w:val="003399"/>
      <w:sz w:val="18"/>
      <w:szCs w:val="18"/>
    </w:rPr>
  </w:style>
  <w:style w:type="paragraph" w:customStyle="1" w:styleId="btxt16bl">
    <w:name w:val="btxt16bl"/>
    <w:basedOn w:val="Normal"/>
    <w:qFormat/>
    <w:pPr>
      <w:spacing w:beforeAutospacing="1" w:afterAutospacing="1"/>
    </w:pPr>
    <w:rPr>
      <w:rFonts w:ascii="Arial" w:hAnsi="Arial" w:cs="Arial"/>
      <w:b/>
      <w:bCs/>
      <w:color w:val="003399"/>
    </w:rPr>
  </w:style>
  <w:style w:type="paragraph" w:customStyle="1" w:styleId="btxt18bl">
    <w:name w:val="btxt18bl"/>
    <w:basedOn w:val="Normal"/>
    <w:qFormat/>
    <w:pPr>
      <w:spacing w:beforeAutospacing="1" w:afterAutospacing="1"/>
    </w:pPr>
    <w:rPr>
      <w:rFonts w:ascii="Arial" w:hAnsi="Arial" w:cs="Arial"/>
      <w:b/>
      <w:bCs/>
      <w:color w:val="003399"/>
      <w:sz w:val="27"/>
      <w:szCs w:val="27"/>
    </w:rPr>
  </w:style>
  <w:style w:type="paragraph" w:customStyle="1" w:styleId="btxt20bl">
    <w:name w:val="btxt20bl"/>
    <w:basedOn w:val="Normal"/>
    <w:qFormat/>
    <w:pPr>
      <w:spacing w:beforeAutospacing="1" w:afterAutospacing="1"/>
    </w:pPr>
    <w:rPr>
      <w:rFonts w:ascii="Arial" w:hAnsi="Arial" w:cs="Arial"/>
      <w:b/>
      <w:bCs/>
      <w:color w:val="003399"/>
      <w:sz w:val="30"/>
      <w:szCs w:val="30"/>
    </w:rPr>
  </w:style>
  <w:style w:type="paragraph" w:styleId="CommentText">
    <w:name w:val="annotation text"/>
    <w:basedOn w:val="Normal"/>
    <w:link w:val="CommentTextChar"/>
    <w:qFormat/>
    <w:pPr>
      <w:jc w:val="both"/>
    </w:pPr>
    <w:rPr>
      <w:rFonts w:ascii="Arial" w:hAnsi="Arial"/>
      <w:sz w:val="20"/>
      <w:szCs w:val="20"/>
    </w:rPr>
  </w:style>
  <w:style w:type="paragraph" w:customStyle="1" w:styleId="TableList">
    <w:name w:val="Table List"/>
    <w:basedOn w:val="Normal"/>
    <w:qFormat/>
    <w:pPr>
      <w:spacing w:after="120"/>
      <w:jc w:val="both"/>
    </w:pPr>
    <w:rPr>
      <w:rFonts w:ascii="Arial" w:hAnsi="Arial"/>
      <w:sz w:val="20"/>
      <w:szCs w:val="20"/>
    </w:rPr>
  </w:style>
  <w:style w:type="paragraph" w:styleId="BalloonText">
    <w:name w:val="Balloon Text"/>
    <w:basedOn w:val="Normal"/>
    <w:semiHidden/>
    <w:qFormat/>
    <w:rPr>
      <w:rFonts w:ascii="Tahoma" w:hAnsi="Tahoma"/>
      <w:sz w:val="16"/>
      <w:szCs w:val="16"/>
    </w:rPr>
  </w:style>
  <w:style w:type="paragraph" w:styleId="CommentSubject">
    <w:name w:val="annotation subject"/>
    <w:basedOn w:val="CommentText"/>
    <w:next w:val="CommentText"/>
    <w:semiHidden/>
    <w:qFormat/>
    <w:pPr>
      <w:jc w:val="left"/>
    </w:pPr>
    <w:rPr>
      <w:rFonts w:ascii="Times New Roman" w:hAnsi="Times New Roman"/>
      <w:b/>
      <w:bCs/>
    </w:rPr>
  </w:style>
  <w:style w:type="paragraph" w:styleId="TableofFigures">
    <w:name w:val="table of figures"/>
    <w:basedOn w:val="Normal"/>
    <w:next w:val="Normal"/>
    <w:semiHidden/>
    <w:qFormat/>
    <w:pPr>
      <w:ind w:left="480" w:hanging="48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ko-KR"/>
    </w:rPr>
  </w:style>
  <w:style w:type="paragraph" w:customStyle="1" w:styleId="CoverPageTitle2">
    <w:name w:val="Cover Page Title2"/>
    <w:basedOn w:val="CoverPageTitle"/>
    <w:next w:val="Normal"/>
    <w:qFormat/>
    <w:pPr>
      <w:tabs>
        <w:tab w:val="left" w:pos="-2160"/>
        <w:tab w:val="left" w:pos="-1440"/>
        <w:tab w:val="left" w:pos="-720"/>
        <w:tab w:val="left" w:pos="720"/>
        <w:tab w:val="left" w:pos="2520"/>
      </w:tabs>
    </w:pPr>
    <w:rPr>
      <w:rFonts w:ascii="Arial Bold" w:hAnsi="Arial Bold"/>
      <w:b/>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next w:val="Index1"/>
    <w:semiHidden/>
    <w:qFormat/>
  </w:style>
  <w:style w:type="paragraph" w:customStyle="1" w:styleId="Exclusions">
    <w:name w:val="Exclusions"/>
    <w:basedOn w:val="Normal"/>
    <w:qFormat/>
    <w:pPr>
      <w:tabs>
        <w:tab w:val="left" w:pos="360"/>
      </w:tabs>
      <w:ind w:left="360" w:hanging="360"/>
      <w:jc w:val="both"/>
    </w:pPr>
    <w:rPr>
      <w:rFonts w:ascii="Arial" w:hAnsi="Arial"/>
      <w:sz w:val="20"/>
      <w:szCs w:val="20"/>
      <w:lang w:val="en-GB"/>
    </w:rPr>
  </w:style>
  <w:style w:type="paragraph" w:styleId="DocumentMap">
    <w:name w:val="Document Map"/>
    <w:basedOn w:val="Normal"/>
    <w:semiHidden/>
    <w:qFormat/>
    <w:pPr>
      <w:shd w:val="clear" w:color="auto" w:fill="000080"/>
    </w:pPr>
    <w:rPr>
      <w:rFonts w:ascii="Tahoma" w:hAnsi="Tahoma" w:cs="Tahoma"/>
      <w:sz w:val="20"/>
      <w:szCs w:val="20"/>
    </w:rPr>
  </w:style>
  <w:style w:type="paragraph" w:customStyle="1" w:styleId="LO-normal">
    <w:name w:val="LO-normal"/>
    <w:basedOn w:val="Normal"/>
    <w:qFormat/>
    <w:rPr>
      <w:rFonts w:ascii="Arial" w:hAnsi="Arial"/>
      <w:szCs w:val="20"/>
    </w:rPr>
  </w:style>
  <w:style w:type="paragraph" w:customStyle="1" w:styleId="CM15">
    <w:name w:val="CM15"/>
    <w:basedOn w:val="Normal"/>
    <w:next w:val="Normal"/>
    <w:qFormat/>
    <w:pPr>
      <w:spacing w:after="170"/>
    </w:pPr>
    <w:rPr>
      <w:rFonts w:eastAsia="MS Mincho"/>
      <w:lang w:eastAsia="ja-JP"/>
    </w:rPr>
  </w:style>
  <w:style w:type="paragraph" w:customStyle="1" w:styleId="CM2">
    <w:name w:val="CM2"/>
    <w:basedOn w:val="Normal"/>
    <w:next w:val="Normal"/>
    <w:qFormat/>
    <w:pPr>
      <w:spacing w:line="280" w:lineRule="atLeast"/>
    </w:pPr>
    <w:rPr>
      <w:rFonts w:eastAsia="MS Mincho"/>
      <w:lang w:eastAsia="ja-JP"/>
    </w:rPr>
  </w:style>
  <w:style w:type="paragraph" w:customStyle="1" w:styleId="CM14">
    <w:name w:val="CM14"/>
    <w:basedOn w:val="Normal"/>
    <w:next w:val="Normal"/>
    <w:qFormat/>
    <w:rsid w:val="00E02C08"/>
    <w:pPr>
      <w:spacing w:line="243" w:lineRule="atLeast"/>
    </w:pPr>
  </w:style>
  <w:style w:type="paragraph" w:customStyle="1" w:styleId="CM16">
    <w:name w:val="CM16"/>
    <w:basedOn w:val="Normal"/>
    <w:next w:val="Normal"/>
    <w:uiPriority w:val="99"/>
    <w:qFormat/>
    <w:rsid w:val="00E02C08"/>
    <w:pPr>
      <w:spacing w:line="243" w:lineRule="atLeast"/>
    </w:pPr>
  </w:style>
  <w:style w:type="paragraph" w:customStyle="1" w:styleId="CM61">
    <w:name w:val="CM61"/>
    <w:basedOn w:val="Normal"/>
    <w:next w:val="Normal"/>
    <w:qFormat/>
    <w:rsid w:val="00E916F7"/>
    <w:pPr>
      <w:spacing w:after="193"/>
    </w:pPr>
    <w:rPr>
      <w:rFonts w:ascii="Arial" w:hAnsi="Arial"/>
    </w:rPr>
  </w:style>
  <w:style w:type="paragraph" w:customStyle="1" w:styleId="Default">
    <w:name w:val="Default"/>
    <w:qFormat/>
    <w:rsid w:val="00E916F7"/>
    <w:pPr>
      <w:suppressAutoHyphens/>
    </w:pPr>
    <w:rPr>
      <w:rFonts w:ascii="Arial" w:hAnsi="Arial" w:cs="Arial"/>
      <w:color w:val="000000"/>
      <w:sz w:val="24"/>
      <w:szCs w:val="24"/>
      <w:lang w:val="en-US" w:eastAsia="en-US"/>
    </w:rPr>
  </w:style>
  <w:style w:type="paragraph" w:customStyle="1" w:styleId="CM62">
    <w:name w:val="CM62"/>
    <w:basedOn w:val="Default"/>
    <w:next w:val="Default"/>
    <w:qFormat/>
    <w:rsid w:val="00E916F7"/>
    <w:pPr>
      <w:spacing w:after="93"/>
    </w:pPr>
    <w:rPr>
      <w:rFonts w:cs="Times New Roman"/>
      <w:color w:val="auto"/>
    </w:rPr>
  </w:style>
  <w:style w:type="paragraph" w:customStyle="1" w:styleId="CM64">
    <w:name w:val="CM64"/>
    <w:basedOn w:val="Default"/>
    <w:next w:val="Default"/>
    <w:qFormat/>
    <w:rsid w:val="00E916F7"/>
    <w:pPr>
      <w:spacing w:after="258"/>
    </w:pPr>
    <w:rPr>
      <w:rFonts w:cs="Times New Roman"/>
      <w:color w:val="auto"/>
    </w:rPr>
  </w:style>
  <w:style w:type="paragraph" w:customStyle="1" w:styleId="CM22">
    <w:name w:val="CM22"/>
    <w:basedOn w:val="Normal"/>
    <w:next w:val="Normal"/>
    <w:qFormat/>
    <w:rsid w:val="00CA14F1"/>
    <w:rPr>
      <w:rFonts w:ascii="Arial" w:hAnsi="Arial"/>
    </w:rPr>
  </w:style>
  <w:style w:type="paragraph" w:styleId="PlainText">
    <w:name w:val="Plain Text"/>
    <w:basedOn w:val="Normal"/>
    <w:link w:val="PlainTextChar"/>
    <w:qFormat/>
    <w:rsid w:val="00D157C0"/>
    <w:rPr>
      <w:rFonts w:ascii="Garamond" w:hAnsi="Garamond"/>
      <w:color w:val="000080"/>
      <w:lang w:bidi="te-IN"/>
    </w:rPr>
  </w:style>
  <w:style w:type="paragraph" w:customStyle="1" w:styleId="Bodytext0">
    <w:name w:val="@Bodytext"/>
    <w:basedOn w:val="Normal"/>
    <w:uiPriority w:val="99"/>
    <w:qFormat/>
    <w:rsid w:val="00AA55F5"/>
    <w:pPr>
      <w:spacing w:before="120" w:after="120" w:line="360" w:lineRule="auto"/>
      <w:ind w:left="720"/>
    </w:pPr>
    <w:rPr>
      <w:rFonts w:ascii="Arial" w:hAnsi="Arial"/>
      <w:sz w:val="20"/>
      <w:szCs w:val="20"/>
      <w:lang w:val="x-none" w:eastAsia="x-none"/>
    </w:rPr>
  </w:style>
  <w:style w:type="paragraph" w:customStyle="1" w:styleId="xl32">
    <w:name w:val="xl32"/>
    <w:basedOn w:val="Normal"/>
    <w:qFormat/>
    <w:rsid w:val="008C7440"/>
    <w:pPr>
      <w:spacing w:beforeAutospacing="1" w:afterAutospacing="1"/>
      <w:jc w:val="center"/>
    </w:pPr>
    <w:rPr>
      <w:rFonts w:ascii="Arial" w:hAnsi="Arial" w:cs="Arial"/>
      <w:sz w:val="18"/>
      <w:szCs w:val="18"/>
    </w:rPr>
  </w:style>
  <w:style w:type="paragraph" w:customStyle="1" w:styleId="Style2">
    <w:name w:val="Style 2"/>
    <w:basedOn w:val="Normal"/>
    <w:uiPriority w:val="99"/>
    <w:qFormat/>
    <w:rsid w:val="00F37F23"/>
    <w:pPr>
      <w:widowControl w:val="0"/>
      <w:jc w:val="center"/>
    </w:pPr>
    <w:rPr>
      <w:sz w:val="20"/>
      <w:szCs w:val="20"/>
      <w:lang w:eastAsia="en-IN"/>
    </w:rPr>
  </w:style>
  <w:style w:type="paragraph" w:customStyle="1" w:styleId="Style10">
    <w:name w:val="Style 1"/>
    <w:basedOn w:val="Normal"/>
    <w:uiPriority w:val="99"/>
    <w:qFormat/>
    <w:rsid w:val="00F37F23"/>
    <w:pPr>
      <w:widowControl w:val="0"/>
    </w:pPr>
    <w:rPr>
      <w:sz w:val="20"/>
      <w:szCs w:val="20"/>
      <w:lang w:eastAsia="en-IN"/>
    </w:rPr>
  </w:style>
  <w:style w:type="paragraph" w:customStyle="1" w:styleId="CM52">
    <w:name w:val="CM52"/>
    <w:basedOn w:val="Default"/>
    <w:next w:val="Default"/>
    <w:uiPriority w:val="99"/>
    <w:qFormat/>
    <w:rsid w:val="00430E3D"/>
    <w:rPr>
      <w:rFonts w:ascii="Times New Roman" w:hAnsi="Times New Roman" w:cs="Times New Roman"/>
      <w:color w:val="auto"/>
      <w:lang w:val="en-IN" w:eastAsia="en-IN"/>
    </w:rPr>
  </w:style>
  <w:style w:type="paragraph" w:customStyle="1" w:styleId="CM56">
    <w:name w:val="CM56"/>
    <w:basedOn w:val="Default"/>
    <w:next w:val="Default"/>
    <w:uiPriority w:val="99"/>
    <w:qFormat/>
    <w:rsid w:val="00B25C69"/>
    <w:rPr>
      <w:rFonts w:ascii="Times New Roman" w:hAnsi="Times New Roman" w:cs="Times New Roman"/>
      <w:color w:val="auto"/>
      <w:lang w:val="en-IN" w:eastAsia="en-IN"/>
    </w:rPr>
  </w:style>
  <w:style w:type="paragraph" w:customStyle="1" w:styleId="CM5">
    <w:name w:val="CM5"/>
    <w:basedOn w:val="Default"/>
    <w:next w:val="Default"/>
    <w:uiPriority w:val="99"/>
    <w:qFormat/>
    <w:rsid w:val="002B64D8"/>
    <w:pPr>
      <w:spacing w:line="188" w:lineRule="atLeast"/>
    </w:pPr>
    <w:rPr>
      <w:rFonts w:ascii="Times New Roman" w:hAnsi="Times New Roman" w:cs="Times New Roman"/>
      <w:color w:val="auto"/>
      <w:lang w:val="en-IN" w:eastAsia="en-IN"/>
    </w:rPr>
  </w:style>
  <w:style w:type="paragraph" w:customStyle="1" w:styleId="CM3">
    <w:name w:val="CM3"/>
    <w:basedOn w:val="Default"/>
    <w:next w:val="Default"/>
    <w:uiPriority w:val="99"/>
    <w:qFormat/>
    <w:rsid w:val="002B64D8"/>
    <w:pPr>
      <w:spacing w:line="186" w:lineRule="atLeast"/>
    </w:pPr>
    <w:rPr>
      <w:rFonts w:ascii="Times New Roman" w:hAnsi="Times New Roman" w:cs="Times New Roman"/>
      <w:color w:val="auto"/>
      <w:lang w:val="en-IN" w:eastAsia="en-IN"/>
    </w:rPr>
  </w:style>
  <w:style w:type="paragraph" w:customStyle="1" w:styleId="CM7">
    <w:name w:val="CM7"/>
    <w:basedOn w:val="Default"/>
    <w:next w:val="Default"/>
    <w:uiPriority w:val="99"/>
    <w:qFormat/>
    <w:rsid w:val="002B64D8"/>
    <w:pPr>
      <w:spacing w:line="186" w:lineRule="atLeast"/>
    </w:pPr>
    <w:rPr>
      <w:rFonts w:ascii="Times New Roman" w:hAnsi="Times New Roman" w:cs="Times New Roman"/>
      <w:color w:val="auto"/>
      <w:lang w:val="en-IN" w:eastAsia="en-IN"/>
    </w:rPr>
  </w:style>
  <w:style w:type="paragraph" w:customStyle="1" w:styleId="CM4">
    <w:name w:val="CM4"/>
    <w:basedOn w:val="Default"/>
    <w:next w:val="Default"/>
    <w:uiPriority w:val="99"/>
    <w:qFormat/>
    <w:rsid w:val="002B64D8"/>
    <w:pPr>
      <w:spacing w:line="186" w:lineRule="atLeast"/>
    </w:pPr>
    <w:rPr>
      <w:rFonts w:ascii="Times New Roman" w:hAnsi="Times New Roman" w:cs="Times New Roman"/>
      <w:color w:val="auto"/>
      <w:lang w:val="en-IN" w:eastAsia="en-IN"/>
    </w:rPr>
  </w:style>
  <w:style w:type="paragraph" w:customStyle="1" w:styleId="CM53">
    <w:name w:val="CM53"/>
    <w:basedOn w:val="Default"/>
    <w:next w:val="Default"/>
    <w:uiPriority w:val="99"/>
    <w:qFormat/>
    <w:rsid w:val="00584934"/>
    <w:rPr>
      <w:rFonts w:ascii="Times New Roman" w:hAnsi="Times New Roman" w:cs="Times New Roman"/>
      <w:color w:val="auto"/>
      <w:lang w:val="en-IN" w:eastAsia="en-IN"/>
    </w:rPr>
  </w:style>
  <w:style w:type="paragraph" w:customStyle="1" w:styleId="CM6">
    <w:name w:val="CM6"/>
    <w:basedOn w:val="Default"/>
    <w:next w:val="Default"/>
    <w:uiPriority w:val="99"/>
    <w:qFormat/>
    <w:rsid w:val="00EE0B19"/>
    <w:pPr>
      <w:spacing w:line="188" w:lineRule="atLeast"/>
    </w:pPr>
    <w:rPr>
      <w:rFonts w:ascii="Times New Roman" w:hAnsi="Times New Roman" w:cs="Times New Roman"/>
      <w:color w:val="auto"/>
      <w:lang w:val="en-IN" w:eastAsia="en-IN"/>
    </w:rPr>
  </w:style>
  <w:style w:type="paragraph" w:customStyle="1" w:styleId="CM24">
    <w:name w:val="CM24"/>
    <w:basedOn w:val="Default"/>
    <w:next w:val="Default"/>
    <w:qFormat/>
    <w:rsid w:val="008766B9"/>
    <w:rPr>
      <w:rFonts w:ascii="Times New Roman" w:hAnsi="Times New Roman" w:cs="Times New Roman"/>
      <w:color w:val="auto"/>
    </w:rPr>
  </w:style>
  <w:style w:type="paragraph" w:styleId="Title">
    <w:name w:val="Title"/>
    <w:basedOn w:val="Default"/>
    <w:next w:val="Default"/>
    <w:link w:val="TitleChar"/>
    <w:uiPriority w:val="99"/>
    <w:qFormat/>
    <w:rsid w:val="001135C3"/>
    <w:rPr>
      <w:rFonts w:ascii="Times New Roman" w:hAnsi="Times New Roman" w:cs="Times New Roman"/>
      <w:color w:val="auto"/>
      <w:lang w:val="en-IN" w:eastAsia="en-IN"/>
    </w:rPr>
  </w:style>
  <w:style w:type="paragraph" w:styleId="ListBullet">
    <w:name w:val="List Bullet"/>
    <w:basedOn w:val="Normal"/>
    <w:qFormat/>
    <w:rsid w:val="005361F4"/>
    <w:pPr>
      <w:tabs>
        <w:tab w:val="left" w:pos="720"/>
      </w:tabs>
      <w:spacing w:after="120"/>
      <w:jc w:val="both"/>
    </w:pPr>
  </w:style>
  <w:style w:type="paragraph" w:styleId="ListParagraph">
    <w:name w:val="List Paragraph"/>
    <w:basedOn w:val="Normal"/>
    <w:uiPriority w:val="34"/>
    <w:qFormat/>
    <w:rsid w:val="002204E9"/>
    <w:pPr>
      <w:ind w:left="720"/>
    </w:pPr>
  </w:style>
  <w:style w:type="paragraph" w:customStyle="1" w:styleId="Bullet1">
    <w:name w:val="Bullet 1"/>
    <w:qFormat/>
    <w:rsid w:val="002204E9"/>
    <w:pPr>
      <w:suppressAutoHyphens/>
      <w:spacing w:after="240"/>
    </w:pPr>
    <w:rPr>
      <w:sz w:val="24"/>
      <w:lang w:val="en-US" w:eastAsia="en-US"/>
    </w:rPr>
  </w:style>
  <w:style w:type="paragraph" w:customStyle="1" w:styleId="BodyTextBold">
    <w:name w:val="Body Text Bold"/>
    <w:basedOn w:val="Normal"/>
    <w:qFormat/>
    <w:rsid w:val="002204E9"/>
    <w:pPr>
      <w:jc w:val="both"/>
    </w:pPr>
    <w:rPr>
      <w:rFonts w:ascii="Times New Roman Bold" w:hAnsi="Times New Roman Bold"/>
      <w:b/>
      <w:bCs/>
    </w:rPr>
  </w:style>
  <w:style w:type="paragraph" w:customStyle="1" w:styleId="CM46">
    <w:name w:val="CM46"/>
    <w:basedOn w:val="Normal"/>
    <w:next w:val="Normal"/>
    <w:uiPriority w:val="99"/>
    <w:qFormat/>
    <w:rsid w:val="002204E9"/>
  </w:style>
  <w:style w:type="paragraph" w:customStyle="1" w:styleId="CM48">
    <w:name w:val="CM48"/>
    <w:basedOn w:val="Default"/>
    <w:next w:val="Default"/>
    <w:qFormat/>
    <w:rsid w:val="002204E9"/>
    <w:rPr>
      <w:rFonts w:ascii="Times New Roman" w:hAnsi="Times New Roman" w:cs="Times New Roman"/>
      <w:color w:val="auto"/>
    </w:rPr>
  </w:style>
  <w:style w:type="paragraph" w:customStyle="1" w:styleId="CM20">
    <w:name w:val="CM20"/>
    <w:basedOn w:val="Default"/>
    <w:next w:val="Default"/>
    <w:uiPriority w:val="99"/>
    <w:qFormat/>
    <w:rsid w:val="002204E9"/>
    <w:pPr>
      <w:spacing w:line="231" w:lineRule="atLeast"/>
    </w:pPr>
    <w:rPr>
      <w:rFonts w:ascii="Times New Roman" w:hAnsi="Times New Roman" w:cs="Times New Roman"/>
      <w:color w:val="auto"/>
      <w:lang w:val="en-IN" w:eastAsia="en-IN"/>
    </w:rPr>
  </w:style>
  <w:style w:type="paragraph" w:customStyle="1" w:styleId="CM38">
    <w:name w:val="CM38"/>
    <w:basedOn w:val="Default"/>
    <w:next w:val="Default"/>
    <w:uiPriority w:val="99"/>
    <w:qFormat/>
    <w:rsid w:val="002204E9"/>
    <w:rPr>
      <w:rFonts w:ascii="Times New Roman" w:hAnsi="Times New Roman" w:cs="Times New Roman"/>
      <w:color w:val="auto"/>
      <w:lang w:val="en-IN" w:eastAsia="en-IN"/>
    </w:rPr>
  </w:style>
  <w:style w:type="paragraph" w:customStyle="1" w:styleId="TableContents">
    <w:name w:val="Table Contents"/>
    <w:basedOn w:val="Normal"/>
    <w:qFormat/>
    <w:rsid w:val="00296E40"/>
    <w:pPr>
      <w:suppressLineNumbers/>
    </w:pPr>
    <w:rPr>
      <w:lang w:eastAsia="ar-SA"/>
    </w:rPr>
  </w:style>
  <w:style w:type="paragraph" w:customStyle="1" w:styleId="CM28">
    <w:name w:val="CM28"/>
    <w:basedOn w:val="Default"/>
    <w:next w:val="Default"/>
    <w:uiPriority w:val="99"/>
    <w:qFormat/>
    <w:rsid w:val="00282592"/>
    <w:rPr>
      <w:rFonts w:ascii="Times New Roman" w:hAnsi="Times New Roman" w:cs="Times New Roman"/>
      <w:color w:val="auto"/>
      <w:lang w:val="en-IN" w:eastAsia="en-IN"/>
    </w:rPr>
  </w:style>
  <w:style w:type="paragraph" w:customStyle="1" w:styleId="CM11">
    <w:name w:val="CM11"/>
    <w:basedOn w:val="Default"/>
    <w:next w:val="Default"/>
    <w:uiPriority w:val="99"/>
    <w:qFormat/>
    <w:rsid w:val="00282592"/>
    <w:pPr>
      <w:spacing w:line="280" w:lineRule="atLeast"/>
    </w:pPr>
    <w:rPr>
      <w:rFonts w:ascii="Times New Roman" w:hAnsi="Times New Roman" w:cs="Times New Roman"/>
      <w:color w:val="auto"/>
      <w:lang w:val="en-IN" w:eastAsia="en-IN"/>
    </w:rPr>
  </w:style>
  <w:style w:type="paragraph" w:customStyle="1" w:styleId="CM40">
    <w:name w:val="CM40"/>
    <w:basedOn w:val="Default"/>
    <w:next w:val="Default"/>
    <w:uiPriority w:val="99"/>
    <w:qFormat/>
    <w:rsid w:val="00492DAF"/>
    <w:rPr>
      <w:rFonts w:ascii="Times New Roman" w:hAnsi="Times New Roman" w:cs="Times New Roman"/>
      <w:color w:val="auto"/>
    </w:rPr>
  </w:style>
  <w:style w:type="paragraph" w:customStyle="1" w:styleId="CM39">
    <w:name w:val="CM39"/>
    <w:basedOn w:val="Default"/>
    <w:next w:val="Default"/>
    <w:uiPriority w:val="99"/>
    <w:qFormat/>
    <w:rsid w:val="001C5943"/>
    <w:rPr>
      <w:rFonts w:ascii="Times New Roman" w:hAnsi="Times New Roman" w:cs="Times New Roman"/>
      <w:color w:val="auto"/>
    </w:rPr>
  </w:style>
  <w:style w:type="paragraph" w:customStyle="1" w:styleId="CM41">
    <w:name w:val="CM41"/>
    <w:basedOn w:val="Default"/>
    <w:next w:val="Default"/>
    <w:uiPriority w:val="99"/>
    <w:qFormat/>
    <w:rsid w:val="00024726"/>
    <w:rPr>
      <w:rFonts w:ascii="Times New Roman" w:hAnsi="Times New Roman" w:cs="Times New Roman"/>
      <w:color w:val="auto"/>
    </w:rPr>
  </w:style>
  <w:style w:type="paragraph" w:customStyle="1" w:styleId="CM17">
    <w:name w:val="CM17"/>
    <w:basedOn w:val="Default"/>
    <w:next w:val="Default"/>
    <w:uiPriority w:val="99"/>
    <w:qFormat/>
    <w:rsid w:val="0093693F"/>
    <w:pPr>
      <w:spacing w:line="278" w:lineRule="atLeast"/>
    </w:pPr>
    <w:rPr>
      <w:rFonts w:ascii="Times New Roman" w:hAnsi="Times New Roman" w:cs="Times New Roman"/>
      <w:color w:val="auto"/>
    </w:rPr>
  </w:style>
  <w:style w:type="paragraph" w:customStyle="1" w:styleId="QPSText">
    <w:name w:val="QPS Text"/>
    <w:qFormat/>
    <w:rsid w:val="00BB77B7"/>
    <w:pPr>
      <w:suppressAutoHyphens/>
      <w:spacing w:after="240"/>
    </w:pPr>
    <w:rPr>
      <w:sz w:val="24"/>
      <w:lang w:val="en-US" w:eastAsia="en-US"/>
    </w:rPr>
  </w:style>
  <w:style w:type="paragraph" w:customStyle="1" w:styleId="TableParagraph">
    <w:name w:val="Table Paragraph"/>
    <w:basedOn w:val="Normal"/>
    <w:uiPriority w:val="1"/>
    <w:qFormat/>
    <w:rsid w:val="00EF6B50"/>
    <w:pPr>
      <w:widowControl w:val="0"/>
    </w:pPr>
    <w:rPr>
      <w:sz w:val="22"/>
      <w:szCs w:val="22"/>
    </w:rPr>
  </w:style>
  <w:style w:type="table" w:styleId="TableGrid">
    <w:name w:val="Table Grid"/>
    <w:basedOn w:val="TableNormal"/>
    <w:uiPriority w:val="59"/>
    <w:rsid w:val="00813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ananth\\AppData\\Local\\Microsoft\\Windows\\Temporary%20Internet%20Files\\Content.Outlook\\WQ3M2WP4\\Borte\\CT001_19.doc" TargetMode="External"/><Relationship Id="rId3" Type="http://schemas.openxmlformats.org/officeDocument/2006/relationships/styles" Target="styles.xml"/><Relationship Id="rId7" Type="http://schemas.openxmlformats.org/officeDocument/2006/relationships/hyperlink" Target="https://www.cdis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nanth\\AppData\\Local\\Microsoft\\Windows\\Temporary%20Internet%20Files\\Content.Outlook\\WQ3M2WP4\\Borte\\CT001_19.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440B1-06D3-4779-8242-FE7E88F74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56</Pages>
  <Words>15707</Words>
  <Characters>89530</Characters>
  <Application>Microsoft Office Word</Application>
  <DocSecurity>0</DocSecurity>
  <Lines>746</Lines>
  <Paragraphs>210</Paragraphs>
  <ScaleCrop>false</ScaleCrop>
  <Company>Hewlett-Packard Company</Company>
  <LinksUpToDate>false</LinksUpToDate>
  <CharactersWithSpaces>105027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STUDY PROTOCOL</dc:title>
  <dc:subject/>
  <dc:creator>Hema Tammareddy</dc:creator>
  <dc:description/>
  <cp:lastModifiedBy>Esub Beig</cp:lastModifiedBy>
  <cp:revision>11</cp:revision>
  <cp:lastPrinted>2019-10-26T09:02:00Z</cp:lastPrinted>
  <dcterms:created xsi:type="dcterms:W3CDTF">2020-03-14T07:11:00Z</dcterms:created>
  <dcterms:modified xsi:type="dcterms:W3CDTF">2020-11-09T10:23:00Z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