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Technical System Design Document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AI Powered Fashion Trend Forecasting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Remote Contributors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system forecasts high-impact fashion color trends by linking runway “seed palettes” with post-show digital signals (social + search). It generates: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Trend Forecasts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(probabilistic classification)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Actionable Insights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(driver attribution + diffusion analysis)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Automated Mood Boards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(palette + curated visual inspiration)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modular, reproducible, and designed for parallel development by a distributed team.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Objectives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2.1 Functional Objectives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dominant runway colors from show images.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color mentions and engagement across digital platforms (4-week post-show window).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 which colors will become high-impact trends.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structured insight explanations for each predicted color.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generate exportable mood boards based on trend analysis.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an interactive Streamlit dashboard.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2.2 Non-Functional Objectives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Modular and parallelizable for remote team development.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Reproducible pipeline runs.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Versioned model outputs.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Cost-efficient cloud deployment.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to additional seasons or platforms.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System Overview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High-Level Architecture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5265592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Data Sources → Ingestion → Processing → Feature Store → Model → Insights Engine → Mood Board Generator → 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Logical Layers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Ingestion Layer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&amp; Analytics Layer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Modeling Layer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Insight &amp; Mood Board Layer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Serving Layer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System Architecture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 Ingestion Layer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Inputs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Runway images + show metadata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Editorial recap articles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Social media signals (mentions, hashtags, engagement)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Trends (baseline + 4-week window)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Timestamp all data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raw files in object storage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 structured metadata in relational database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run_id to each pipeline execution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 data bucket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 staging tables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4.2 Processing &amp; Analytics Layer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Computer Vision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Garment region extraction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Dominant color detection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Clustering (k-means / GMM)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Normalize to CIELAB + HEX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to standardized color dictionary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4.2.2 NLP Pipeline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Tokenization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 lexicon matching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Hashtag extraction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Engagement-weighted scoring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 clustering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4.2.3 Time-Series Engine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baseline (pre-show)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lift calculation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Time-to-peak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Persistence metric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 lead/lag detection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Adoption curve classification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Outputs stored in engineered_features table.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Model Architecture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Problem Definition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classification: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P(High Impact | Runway + Early Signals)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 Feature Categories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Runway prominence features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Editorial frequency features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Social engagement features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Search lift features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Diffusion speed features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5.3 Model Stack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Baseline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Logistic Regression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Advanced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Random Forest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Gradient Boosted Trees (XGBoost/LightGBM)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Probability score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Curve type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Feature importance values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5.4 Validation Strategy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Season-based time split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ROC-AUC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F1 Score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Calibration curves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Out-of-sample seasonal backtesting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Insights Engine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Insights Engine translates quantitative model outputs into business-readable explanations.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6.1 Inputs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probabilities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importances (SHAP or tree-based)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 signal contributions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Adoption curve classification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Extracted theme keywords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6.2 Outputs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Insight Card Types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Momentum Insight (rate of growth)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Platform Driver Insight (which platform leads)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Diffusion Insight (fast spike vs slow burn)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Theme Association Insight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Strategic Recommendation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 Output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“Cobalt Blue shows strong Pinterest-driven acceleration with a slow-burn adoption curve and above-baseline persistence, suggesting sustained mid-term demand.”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Insights are stored in structured JSON and rendered dynamically in UI.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Mood Board Generator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7.1 Design Philosophy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 boards are retrieval-based, not purely generative, to ensure visual coherence and reproducibility.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7.2 Inputs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Predicted high-impact color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Harmonizing palette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Extracted themes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Asset library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7.3 Asset Library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 database containing: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URI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Dominant color vectors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metadata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7.4 Generation Process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palette: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trend color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Accent colors (harmonic selection)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Neutral base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assets: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 proximity matching (LAB space)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Tag/theme match scoring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Diversity constraint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 board: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3x3 or 4x3 grid layout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Palette chips overlay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 keywords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and season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Export: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PNG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 reference bundle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Data Architecture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8.1 Storage Strategy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Raw Zone (Object Storage)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responses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snapshots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boards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Processed Zone (PostgreSQL)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Tables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platforms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Fact Tables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runway_color_presence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platform_color_signal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trends_signal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engineered_features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model_predictions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trend_insights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moodboards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moodboard_assets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8.2 Versioning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run_id column in feature + prediction tables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model_version column in predictions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artifact versioning in object storage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Pipeline / Workflow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 – Ingestion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Scheduled data collection.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 – Processing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execution of: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CV processing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NLP processing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 – Feature Engineering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Time-series + diffusion features computed.</w:t>
      </w:r>
    </w:p>
    <w:p w:rsidR="00000000" w:rsidDel="00000000" w:rsidP="00000000" w:rsidRDefault="00000000" w:rsidRPr="00000000" w14:paraId="000000B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4 – Model Training</w:t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Historical training + evaluation.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5 – Prediction Generation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season scoring.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6 – Insight Generation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Narrative explanations produced.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7 – Mood Board Creation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Boards rendered for top-N predicted colors.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8 – Dashboard Serving</w:t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Streamlit reads structured tables.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Infrastructure Layer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10.1 Development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Feature-branch workflow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request reviews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 via GitHub Actions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Dockerized environment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 PostgreSQL instance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10.2 Deployment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 storage (S3 or equivalent)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PostgreSQL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Streamlit Cloud for UI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Optional lightweight VM for CV jobs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10.3 Observability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 logs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completeness checks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model drift monitoring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Remote Team Structure</w:t>
      </w:r>
    </w:p>
    <w:tbl>
      <w:tblPr>
        <w:tblStyle w:val="Table1"/>
        <w:tblW w:w="9013.999999999998" w:type="dxa"/>
        <w:jc w:val="left"/>
        <w:tblLayout w:type="fixed"/>
        <w:tblLook w:val="0400"/>
      </w:tblPr>
      <w:tblGrid>
        <w:gridCol w:w="2282"/>
        <w:gridCol w:w="4744"/>
        <w:gridCol w:w="1988"/>
        <w:tblGridChange w:id="0">
          <w:tblGrid>
            <w:gridCol w:w="2282"/>
            <w:gridCol w:w="4744"/>
            <w:gridCol w:w="19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Ownership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Secondary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Ingestion + DB + orchestration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 extraction + asset indexing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NLP/Insights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processing + insight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 engineering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ML/Product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Modeling + Dashboard + Mood Board rendering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</w:t>
            </w:r>
          </w:p>
        </w:tc>
      </w:tr>
    </w:tbl>
    <w:p w:rsidR="00000000" w:rsidDel="00000000" w:rsidP="00000000" w:rsidRDefault="00000000" w:rsidRPr="00000000" w14:paraId="000000E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development is enabled through modular architecture and clear ownership boundaries.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12. Product Layer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12.1 Target Users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Designers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Buyers/Merchandisers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Teams</w:t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12.2 Dashboard Capabilities</w:t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Trend Overview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Ranked predicted colors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scores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Adoption curve types</w:t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Insight View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breakdown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Diffusion narrative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 contribution analysis</w:t>
      </w:r>
    </w:p>
    <w:p w:rsidR="00000000" w:rsidDel="00000000" w:rsidP="00000000" w:rsidRDefault="00000000" w:rsidRPr="00000000" w14:paraId="000000F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Mood Board View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board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Palette export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Thematic descriptors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Downloadable assets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13. Scalability &amp; Future Enhancements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retailer sell-through integration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Incorporate geographic segmentation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embedding-based asset retrieval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Extend to fabric/material trend prediction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14. Risks &amp; Mitigation</w:t>
      </w:r>
    </w:p>
    <w:tbl>
      <w:tblPr>
        <w:tblStyle w:val="Table2"/>
        <w:tblW w:w="7245.0" w:type="dxa"/>
        <w:jc w:val="left"/>
        <w:tblLayout w:type="fixed"/>
        <w:tblLook w:val="0400"/>
      </w:tblPr>
      <w:tblGrid>
        <w:gridCol w:w="2722"/>
        <w:gridCol w:w="4523"/>
        <w:tblGridChange w:id="0">
          <w:tblGrid>
            <w:gridCol w:w="2722"/>
            <w:gridCol w:w="45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Platform API restrictions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aggregated metrics + compliant scraping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Overfitting to single season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Multi-season backtesting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 detection noise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normalization + clustering thresholding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Asset bias in mood boards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Diversified asset tagging + scoring constraints</w:t>
            </w:r>
          </w:p>
        </w:tc>
      </w:tr>
    </w:tbl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15. Conclusion</w:t>
      </w:r>
    </w:p>
    <w:p w:rsidR="00000000" w:rsidDel="00000000" w:rsidP="00000000" w:rsidRDefault="00000000" w:rsidRPr="00000000" w14:paraId="0000011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system combines computer vision, NLP, time-series analytics, predictive modeling, and automated visual storytelling into a unified fashion trend intelligence platform.</w:t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modular, reproducible, insight-driven, and designed to support both analytical rigor and creative output—making it suitable for academic evaluation and practical industry application.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NOTES: </w:t>
      </w:r>
    </w:p>
    <w:p w:rsidR="00000000" w:rsidDel="00000000" w:rsidP="00000000" w:rsidRDefault="00000000" w:rsidRPr="00000000" w14:paraId="0000011D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1 - Incorporate in the document the terminology/info what info when will be coming and what will be coming out</w:t>
      </w:r>
    </w:p>
    <w:p w:rsidR="00000000" w:rsidDel="00000000" w:rsidP="00000000" w:rsidRDefault="00000000" w:rsidRPr="00000000" w14:paraId="0000011E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2 – Create tabulation of the fashion shows </w:t>
      </w:r>
    </w:p>
    <w:p w:rsidR="00000000" w:rsidDel="00000000" w:rsidP="00000000" w:rsidRDefault="00000000" w:rsidRPr="00000000" w14:paraId="0000011F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What brands to monitor 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New York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London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Milan 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Paris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Who to Follow Twitter </w:t>
      </w:r>
    </w:p>
    <w:p w:rsidR="00000000" w:rsidDel="00000000" w:rsidP="00000000" w:rsidRDefault="00000000" w:rsidRPr="00000000" w14:paraId="0000013C">
      <w:pPr>
        <w:rPr>
          <w:color w:val="ee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Helvetica Neu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TEAM SAKÉ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ee0000"/>
      </w:rPr>
    </w:pPr>
    <w:r w:rsidDel="00000000" w:rsidR="00000000" w:rsidRPr="00000000">
      <w:rPr>
        <w:rtl w:val="0"/>
      </w:rPr>
    </w:r>
  </w:p>
  <w:tbl>
    <w:tblPr>
      <w:tblStyle w:val="Table4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155"/>
      <w:gridCol w:w="5670"/>
      <w:gridCol w:w="1525"/>
      <w:tblGridChange w:id="0">
        <w:tblGrid>
          <w:gridCol w:w="2155"/>
          <w:gridCol w:w="5670"/>
          <w:gridCol w:w="1525"/>
        </w:tblGrid>
      </w:tblGridChange>
    </w:tblGrid>
    <w:tr>
      <w:trPr>
        <w:cantSplit w:val="0"/>
        <w:trHeight w:val="441" w:hRule="atLeast"/>
        <w:tblHeader w:val="0"/>
      </w:trPr>
      <w:tc>
        <w:tcPr/>
        <w:p w:rsidR="00000000" w:rsidDel="00000000" w:rsidP="00000000" w:rsidRDefault="00000000" w:rsidRPr="00000000" w14:paraId="000001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AI Powered Fashion Trend Forecasting</w:t>
          </w:r>
        </w:p>
      </w:tc>
      <w:tc>
        <w:tcPr/>
        <w:p w:rsidR="00000000" w:rsidDel="00000000" w:rsidP="00000000" w:rsidRDefault="00000000" w:rsidRPr="00000000" w14:paraId="0000013F">
          <w:pP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Technical System Design Document</w:t>
          </w:r>
        </w:p>
      </w:tc>
      <w:tc>
        <w:tcPr/>
        <w:p w:rsidR="00000000" w:rsidDel="00000000" w:rsidP="00000000" w:rsidRDefault="00000000" w:rsidRPr="00000000" w14:paraId="000001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Version: 1</w:t>
          </w:r>
        </w:p>
      </w:tc>
    </w:tr>
  </w:tbl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123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123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123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123A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123A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123A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123A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123A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123A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123A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123A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123A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123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123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123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123A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123A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123A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123A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23A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123AF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9123A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9123AF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9123A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23AF"/>
  </w:style>
  <w:style w:type="paragraph" w:styleId="Footer">
    <w:name w:val="footer"/>
    <w:basedOn w:val="Normal"/>
    <w:link w:val="FooterChar"/>
    <w:uiPriority w:val="99"/>
    <w:unhideWhenUsed w:val="1"/>
    <w:rsid w:val="009123A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23AF"/>
  </w:style>
  <w:style w:type="paragraph" w:styleId="p1" w:customStyle="1">
    <w:name w:val="p1"/>
    <w:basedOn w:val="Normal"/>
    <w:rsid w:val="009123AF"/>
    <w:pPr>
      <w:spacing w:after="0" w:line="240" w:lineRule="auto"/>
    </w:pPr>
    <w:rPr>
      <w:rFonts w:ascii="Helvetica" w:cs="Times New Roman" w:eastAsia="Times New Roman" w:hAnsi="Helvetica"/>
      <w:color w:val="1b4a87"/>
      <w:kern w:val="0"/>
      <w:sz w:val="27"/>
      <w:szCs w:val="27"/>
    </w:rPr>
  </w:style>
  <w:style w:type="table" w:styleId="TableGrid">
    <w:name w:val="Table Grid"/>
    <w:basedOn w:val="TableNormal"/>
    <w:uiPriority w:val="39"/>
    <w:rsid w:val="009123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HelveticaNeue-boldItalic.ttf"/><Relationship Id="rId5" Type="http://schemas.openxmlformats.org/officeDocument/2006/relationships/font" Target="fonts/Cardo-italic.ttf"/><Relationship Id="rId6" Type="http://schemas.openxmlformats.org/officeDocument/2006/relationships/font" Target="fonts/HelveticaNeue-regular.ttf"/><Relationship Id="rId7" Type="http://schemas.openxmlformats.org/officeDocument/2006/relationships/font" Target="fonts/HelveticaNeue-bold.ttf"/><Relationship Id="rId8" Type="http://schemas.openxmlformats.org/officeDocument/2006/relationships/font" Target="fonts/HelveticaNeu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g76Gg4y5ryZdAUz/z9p2B4Pww==">CgMxLjAaIwoBMBIeChwIB0IYCg9UaW1lcyBOZXcgUm9tYW4SBUNhcmRvOAByITFaVTk1Z0U4MFZodmx4TnA0S0hXWnBiQlhOTkt6d20wTA==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2026-02-14T17:27:00Z</dcterms:created>
  <dc:creator>eric viacrusis</dc:creator>
</cp:coreProperties>
</file>