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4F2" w:rsidRDefault="00BC653D">
      <w:pPr>
        <w:spacing w:after="160" w:line="259" w:lineRule="auto"/>
        <w:ind w:left="-5"/>
      </w:pPr>
      <w:r>
        <w:rPr>
          <w:b/>
          <w:sz w:val="32"/>
        </w:rPr>
        <w:t xml:space="preserve">Phase 5: Apex Programming (Developer) </w:t>
      </w:r>
    </w:p>
    <w:p w:rsidR="000A04F2" w:rsidRDefault="00BC653D">
      <w:pPr>
        <w:spacing w:after="0" w:line="259" w:lineRule="auto"/>
        <w:ind w:left="-5"/>
      </w:pPr>
      <w:r>
        <w:rPr>
          <w:b/>
          <w:sz w:val="32"/>
        </w:rPr>
        <w:t>Classes &amp; Objects:</w:t>
      </w:r>
      <w:r>
        <w:rPr>
          <w:sz w:val="32"/>
        </w:rPr>
        <w:t xml:space="preserve"> </w:t>
      </w:r>
    </w:p>
    <w:p w:rsidR="000A04F2" w:rsidRDefault="00BC653D">
      <w:pPr>
        <w:spacing w:after="0"/>
        <w:ind w:left="-5"/>
      </w:pPr>
      <w:r>
        <w:t>Healthcare: Apex classes manage reusable logic like patient billing or appointment scheduling.</w:t>
      </w:r>
      <w:r>
        <w:t xml:space="preserve"> </w:t>
      </w:r>
    </w:p>
    <w:p w:rsidR="000A04F2" w:rsidRDefault="00BC653D">
      <w:pPr>
        <w:ind w:left="-5"/>
      </w:pPr>
      <w:r>
        <w:t xml:space="preserve">Donation: Classes handle donor segmentation or campaign budget calculations. Objects represent real-world entities (patients, donations), while classes encapsulate </w:t>
      </w:r>
      <w:proofErr w:type="spellStart"/>
      <w:r>
        <w:t>behaviors</w:t>
      </w:r>
      <w:proofErr w:type="spellEnd"/>
      <w:r>
        <w:t>, ensuring structured, maintainable code across both systems.</w:t>
      </w:r>
      <w:r>
        <w:t xml:space="preserve"> </w:t>
      </w:r>
    </w:p>
    <w:p w:rsidR="000A04F2" w:rsidRDefault="00BC653D">
      <w:pPr>
        <w:spacing w:after="0" w:line="259" w:lineRule="auto"/>
        <w:ind w:left="-5"/>
      </w:pPr>
      <w:r>
        <w:rPr>
          <w:b/>
          <w:sz w:val="32"/>
        </w:rPr>
        <w:t>Apex Triggers (befor</w:t>
      </w:r>
      <w:r>
        <w:rPr>
          <w:b/>
          <w:sz w:val="32"/>
        </w:rPr>
        <w:t>e/after insert/update/delete):</w:t>
      </w:r>
      <w:r>
        <w:rPr>
          <w:sz w:val="32"/>
        </w:rPr>
        <w:t xml:space="preserve"> </w:t>
      </w:r>
    </w:p>
    <w:p w:rsidR="000A04F2" w:rsidRDefault="00BC653D">
      <w:pPr>
        <w:spacing w:after="0"/>
        <w:ind w:left="-5"/>
      </w:pPr>
      <w:r>
        <w:t>Healthcare: Trigger alerts before inserting duplicate patient records, or after updating treatment completion.</w:t>
      </w:r>
      <w:r>
        <w:t xml:space="preserve"> </w:t>
      </w:r>
    </w:p>
    <w:p w:rsidR="000A04F2" w:rsidRDefault="00BC653D">
      <w:pPr>
        <w:ind w:left="-5"/>
      </w:pPr>
      <w:r>
        <w:t>Donation: Before-insert prevents duplicate donors, after-insert creates donor acknowledgment records. Triggers e</w:t>
      </w:r>
      <w:r>
        <w:t>nforce data integrity and automate complex logic at database events.</w:t>
      </w:r>
      <w:r>
        <w:t xml:space="preserve"> </w:t>
      </w:r>
    </w:p>
    <w:p w:rsidR="000A04F2" w:rsidRDefault="00BC653D">
      <w:pPr>
        <w:spacing w:after="0" w:line="259" w:lineRule="auto"/>
        <w:ind w:left="-5"/>
      </w:pPr>
      <w:r>
        <w:rPr>
          <w:b/>
          <w:sz w:val="32"/>
        </w:rPr>
        <w:t>Trigger Design Pattern:</w:t>
      </w:r>
      <w:r>
        <w:rPr>
          <w:sz w:val="32"/>
        </w:rPr>
        <w:t xml:space="preserve"> </w:t>
      </w:r>
    </w:p>
    <w:p w:rsidR="000A04F2" w:rsidRDefault="00BC653D">
      <w:pPr>
        <w:spacing w:after="0"/>
        <w:ind w:left="-5"/>
      </w:pPr>
      <w:r>
        <w:t>Healthcare: Organizes triggers to manage patient workflows without recursion or redundancy.</w:t>
      </w:r>
      <w:r>
        <w:t xml:space="preserve"> </w:t>
      </w:r>
    </w:p>
    <w:p w:rsidR="000A04F2" w:rsidRDefault="00BC653D">
      <w:pPr>
        <w:ind w:left="-5"/>
      </w:pPr>
      <w:r>
        <w:t>Donation: Manages campaign-related updates systematically. The desig</w:t>
      </w:r>
      <w:r>
        <w:t>n pattern separates logic into handler classes, ensuring scalability, reusability, and compliance with Salesforce best practices.</w:t>
      </w:r>
      <w:r>
        <w:t xml:space="preserve"> </w:t>
      </w:r>
    </w:p>
    <w:p w:rsidR="000A04F2" w:rsidRDefault="00BC653D">
      <w:pPr>
        <w:spacing w:after="0" w:line="259" w:lineRule="auto"/>
        <w:ind w:left="-5"/>
      </w:pPr>
      <w:r>
        <w:rPr>
          <w:b/>
          <w:sz w:val="32"/>
        </w:rPr>
        <w:t>SOQL &amp; SOSL:</w:t>
      </w:r>
      <w:r>
        <w:rPr>
          <w:sz w:val="32"/>
        </w:rPr>
        <w:t xml:space="preserve"> </w:t>
      </w:r>
    </w:p>
    <w:p w:rsidR="000A04F2" w:rsidRDefault="00BC653D">
      <w:pPr>
        <w:spacing w:after="0"/>
        <w:ind w:left="-5"/>
      </w:pPr>
      <w:r>
        <w:t>Healthcare: SOQL queries fetch patient medical history; SOSL retrieves emergency contacts across objects.</w:t>
      </w:r>
      <w:r>
        <w:t xml:space="preserve"> </w:t>
      </w:r>
    </w:p>
    <w:p w:rsidR="000A04F2" w:rsidRDefault="00BC653D">
      <w:pPr>
        <w:ind w:left="-5"/>
      </w:pPr>
      <w:r>
        <w:t>Dona</w:t>
      </w:r>
      <w:r>
        <w:t>tion: SOQL retrieves donation records by campaign; SOSL searches donor names across multiple fields. Both optimize data retrieval and reporting.</w:t>
      </w:r>
      <w:r>
        <w:t xml:space="preserve"> </w:t>
      </w:r>
    </w:p>
    <w:p w:rsidR="000A04F2" w:rsidRDefault="00BC653D">
      <w:pPr>
        <w:spacing w:after="0" w:line="259" w:lineRule="auto"/>
        <w:ind w:left="-5"/>
      </w:pPr>
      <w:r>
        <w:rPr>
          <w:b/>
          <w:sz w:val="32"/>
        </w:rPr>
        <w:t>Collections (List, Set, Map):</w:t>
      </w:r>
      <w:r>
        <w:rPr>
          <w:sz w:val="32"/>
        </w:rPr>
        <w:t xml:space="preserve"> </w:t>
      </w:r>
    </w:p>
    <w:p w:rsidR="000A04F2" w:rsidRDefault="00BC653D">
      <w:pPr>
        <w:spacing w:after="0"/>
        <w:ind w:left="-5"/>
      </w:pPr>
      <w:r>
        <w:t>Healthcare: Lists store multiple appointments; Sets prevent duplicate patient I</w:t>
      </w:r>
      <w:r>
        <w:t>Ds; Maps link doctor IDs with patients.</w:t>
      </w:r>
      <w:r>
        <w:t xml:space="preserve"> </w:t>
      </w:r>
    </w:p>
    <w:p w:rsidR="000A04F2" w:rsidRDefault="00BC653D">
      <w:pPr>
        <w:spacing w:after="167"/>
        <w:ind w:left="-5"/>
      </w:pPr>
      <w:r>
        <w:t>Donation: Lists store donor records; Sets ensure unique campaign names; Maps connect donors with their pledges. Collections manage data efficiently in bulk operations</w:t>
      </w:r>
      <w:r>
        <w:rPr>
          <w:sz w:val="32"/>
        </w:rPr>
        <w:t>.</w:t>
      </w:r>
      <w:r>
        <w:rPr>
          <w:sz w:val="32"/>
        </w:rPr>
        <w:t xml:space="preserve"> </w:t>
      </w:r>
    </w:p>
    <w:p w:rsidR="000A04F2" w:rsidRDefault="00BC653D">
      <w:pPr>
        <w:spacing w:after="0" w:line="259" w:lineRule="auto"/>
        <w:ind w:left="-5"/>
      </w:pPr>
      <w:r>
        <w:rPr>
          <w:b/>
          <w:sz w:val="32"/>
        </w:rPr>
        <w:t>Control Statements:</w:t>
      </w:r>
      <w:r>
        <w:rPr>
          <w:sz w:val="32"/>
        </w:rPr>
        <w:t xml:space="preserve"> </w:t>
      </w:r>
    </w:p>
    <w:p w:rsidR="000A04F2" w:rsidRDefault="00BC653D">
      <w:pPr>
        <w:ind w:left="-5"/>
      </w:pPr>
      <w:r>
        <w:lastRenderedPageBreak/>
        <w:t>Healthcare: Conditional l</w:t>
      </w:r>
      <w:r>
        <w:t>ogic routes critical lab results to doctors immediately.</w:t>
      </w:r>
      <w:r>
        <w:t xml:space="preserve"> </w:t>
      </w:r>
      <w:r>
        <w:t>Donation: Loops process multiple donations; IF-ELSE statements apply discounts for recurring pledges. Control statements guide code flow, making automation intelligent.</w:t>
      </w:r>
      <w:r>
        <w:t xml:space="preserve"> </w:t>
      </w:r>
    </w:p>
    <w:p w:rsidR="000A04F2" w:rsidRDefault="00BC653D">
      <w:pPr>
        <w:spacing w:after="0" w:line="259" w:lineRule="auto"/>
        <w:ind w:left="-5"/>
      </w:pPr>
      <w:r>
        <w:rPr>
          <w:b/>
          <w:sz w:val="32"/>
        </w:rPr>
        <w:t>Batch Apex:</w:t>
      </w:r>
      <w:r>
        <w:rPr>
          <w:sz w:val="32"/>
        </w:rPr>
        <w:t xml:space="preserve"> </w:t>
      </w:r>
    </w:p>
    <w:p w:rsidR="000A04F2" w:rsidRDefault="00BC653D">
      <w:pPr>
        <w:ind w:left="-5"/>
      </w:pPr>
      <w:r>
        <w:t>Healthcare: Proc</w:t>
      </w:r>
      <w:r>
        <w:t>esses bulk patient records for billing or insurance claims.</w:t>
      </w:r>
      <w:r>
        <w:t xml:space="preserve"> </w:t>
      </w:r>
      <w:r>
        <w:t>Donation: Updates thousands of donor records during annual campaign reconciliation. Batch Apex handles large datasets asynchronously without hitting governor limits.</w:t>
      </w:r>
      <w:r>
        <w:t xml:space="preserve"> </w:t>
      </w:r>
    </w:p>
    <w:p w:rsidR="000A04F2" w:rsidRDefault="00BC653D">
      <w:pPr>
        <w:spacing w:after="0" w:line="259" w:lineRule="auto"/>
        <w:ind w:left="-5"/>
      </w:pPr>
      <w:r>
        <w:rPr>
          <w:b/>
          <w:sz w:val="32"/>
        </w:rPr>
        <w:t>Queueable Apex:</w:t>
      </w:r>
      <w:r>
        <w:rPr>
          <w:sz w:val="32"/>
        </w:rPr>
        <w:t xml:space="preserve"> </w:t>
      </w:r>
    </w:p>
    <w:p w:rsidR="000A04F2" w:rsidRDefault="00BC653D">
      <w:pPr>
        <w:spacing w:after="0"/>
        <w:ind w:left="-5"/>
      </w:pPr>
      <w:r>
        <w:t xml:space="preserve">Healthcare: </w:t>
      </w:r>
      <w:r>
        <w:t>Chain background jobs like scheduling patient reminders.</w:t>
      </w:r>
      <w:r>
        <w:t xml:space="preserve"> </w:t>
      </w:r>
    </w:p>
    <w:p w:rsidR="000A04F2" w:rsidRDefault="00BC653D">
      <w:pPr>
        <w:ind w:left="-5"/>
      </w:pPr>
      <w:r>
        <w:t>Donation: Run complex donor segmentation logic asynchronously. Queueable Apex supports job chaining and structured asynchronous processing beyond Batch Apex.</w:t>
      </w:r>
      <w:r>
        <w:t xml:space="preserve"> </w:t>
      </w:r>
    </w:p>
    <w:p w:rsidR="000A04F2" w:rsidRDefault="00BC653D">
      <w:pPr>
        <w:spacing w:after="0" w:line="259" w:lineRule="auto"/>
        <w:ind w:left="-5"/>
      </w:pPr>
      <w:r>
        <w:rPr>
          <w:b/>
          <w:sz w:val="32"/>
        </w:rPr>
        <w:t>Scheduled Apex:</w:t>
      </w:r>
      <w:r>
        <w:rPr>
          <w:sz w:val="32"/>
        </w:rPr>
        <w:t xml:space="preserve"> </w:t>
      </w:r>
    </w:p>
    <w:p w:rsidR="000A04F2" w:rsidRDefault="00BC653D">
      <w:pPr>
        <w:ind w:left="-5"/>
      </w:pPr>
      <w:r>
        <w:t xml:space="preserve">Healthcare: Automates daily patient </w:t>
      </w:r>
      <w:proofErr w:type="spellStart"/>
      <w:r>
        <w:t>checkup</w:t>
      </w:r>
      <w:proofErr w:type="spellEnd"/>
      <w:r>
        <w:t xml:space="preserve"> reminders or medication reports.</w:t>
      </w:r>
      <w:r>
        <w:t xml:space="preserve"> </w:t>
      </w:r>
      <w:r>
        <w:t>Donation: Schedules monthly donor pledge reminders or quarterly fundraising summaries. Scheduled Apex executes recurring tasks at defined intervals.</w:t>
      </w:r>
      <w:r>
        <w:t xml:space="preserve"> </w:t>
      </w:r>
    </w:p>
    <w:p w:rsidR="000A04F2" w:rsidRDefault="00BC653D">
      <w:pPr>
        <w:spacing w:after="0" w:line="259" w:lineRule="auto"/>
        <w:ind w:left="-5"/>
      </w:pPr>
      <w:r>
        <w:rPr>
          <w:b/>
          <w:sz w:val="32"/>
        </w:rPr>
        <w:t>Future Methods:</w:t>
      </w:r>
      <w:r>
        <w:rPr>
          <w:sz w:val="32"/>
        </w:rPr>
        <w:t xml:space="preserve"> </w:t>
      </w:r>
    </w:p>
    <w:p w:rsidR="000A04F2" w:rsidRDefault="00BC653D">
      <w:pPr>
        <w:spacing w:after="0"/>
        <w:ind w:left="-5"/>
      </w:pPr>
      <w:r>
        <w:t xml:space="preserve">Healthcare: </w:t>
      </w:r>
      <w:r>
        <w:t>Send patient lab result notifications asynchronously.</w:t>
      </w:r>
      <w:r>
        <w:t xml:space="preserve"> </w:t>
      </w:r>
    </w:p>
    <w:p w:rsidR="000A04F2" w:rsidRDefault="00BC653D">
      <w:pPr>
        <w:ind w:left="-5"/>
      </w:pPr>
      <w:r>
        <w:t>Donation: Call external payment gateways in the background. Future methods free up synchronous transactions by running time-consuming operations later.</w:t>
      </w:r>
      <w:r>
        <w:t xml:space="preserve"> </w:t>
      </w:r>
    </w:p>
    <w:p w:rsidR="000A04F2" w:rsidRDefault="00BC653D">
      <w:pPr>
        <w:spacing w:after="0" w:line="259" w:lineRule="auto"/>
        <w:ind w:left="-5"/>
      </w:pPr>
      <w:r>
        <w:rPr>
          <w:b/>
          <w:sz w:val="32"/>
        </w:rPr>
        <w:t>Exception Handling:</w:t>
      </w:r>
      <w:r>
        <w:rPr>
          <w:sz w:val="32"/>
        </w:rPr>
        <w:t xml:space="preserve"> </w:t>
      </w:r>
    </w:p>
    <w:p w:rsidR="000A04F2" w:rsidRDefault="00BC653D">
      <w:pPr>
        <w:spacing w:after="0"/>
        <w:ind w:left="-5"/>
      </w:pPr>
      <w:r>
        <w:t>Healthcare: Catch errors in prescription workflows to prevent wrong medicine entries.</w:t>
      </w:r>
      <w:r>
        <w:t xml:space="preserve"> </w:t>
      </w:r>
    </w:p>
    <w:p w:rsidR="000A04F2" w:rsidRDefault="00BC653D">
      <w:pPr>
        <w:ind w:left="-5"/>
      </w:pPr>
      <w:r>
        <w:t>Donation: Handle failed donation transactions gracefully with user-friendly messages. Exception handling improves system reliability and user trust.</w:t>
      </w:r>
      <w:r>
        <w:t xml:space="preserve"> </w:t>
      </w:r>
    </w:p>
    <w:p w:rsidR="000A04F2" w:rsidRDefault="00BC653D">
      <w:pPr>
        <w:spacing w:after="0" w:line="259" w:lineRule="auto"/>
        <w:ind w:left="-5"/>
      </w:pPr>
      <w:r>
        <w:rPr>
          <w:b/>
          <w:sz w:val="32"/>
        </w:rPr>
        <w:t>Test Classes:</w:t>
      </w:r>
      <w:r>
        <w:rPr>
          <w:sz w:val="32"/>
        </w:rPr>
        <w:t xml:space="preserve"> </w:t>
      </w:r>
    </w:p>
    <w:p w:rsidR="000A04F2" w:rsidRDefault="00BC653D">
      <w:pPr>
        <w:spacing w:after="0"/>
        <w:ind w:left="-5"/>
      </w:pPr>
      <w:r>
        <w:t>Heal</w:t>
      </w:r>
      <w:r>
        <w:t>thcare: Validate patient workflows, ensuring triggers and classes work correctly.</w:t>
      </w:r>
      <w:r>
        <w:t xml:space="preserve"> </w:t>
      </w:r>
    </w:p>
    <w:p w:rsidR="000A04F2" w:rsidRDefault="00BC653D">
      <w:pPr>
        <w:ind w:left="-5"/>
      </w:pPr>
      <w:r>
        <w:t>Donation: Test donor creation, campaign automation, and batch processes. Test classes ensure code quality, 75% coverage, and compliance with Salesforce deployment requiremen</w:t>
      </w:r>
      <w:r>
        <w:t>ts.</w:t>
      </w:r>
      <w:r>
        <w:t xml:space="preserve"> </w:t>
      </w:r>
    </w:p>
    <w:p w:rsidR="000A04F2" w:rsidRDefault="00BC653D">
      <w:pPr>
        <w:spacing w:after="0" w:line="259" w:lineRule="auto"/>
        <w:ind w:left="-5"/>
      </w:pPr>
      <w:r>
        <w:rPr>
          <w:b/>
          <w:sz w:val="32"/>
        </w:rPr>
        <w:lastRenderedPageBreak/>
        <w:t>Asynchronous Processing:</w:t>
      </w:r>
      <w:r>
        <w:rPr>
          <w:sz w:val="32"/>
        </w:rPr>
        <w:t xml:space="preserve"> </w:t>
      </w:r>
    </w:p>
    <w:p w:rsidR="000A04F2" w:rsidRDefault="00BC653D">
      <w:pPr>
        <w:spacing w:after="0"/>
        <w:ind w:left="-5"/>
      </w:pPr>
      <w:r>
        <w:t>Healthcare: Run intensive data jobs like medical history analysis asynchronously.</w:t>
      </w:r>
      <w:r>
        <w:t xml:space="preserve"> </w:t>
      </w:r>
    </w:p>
    <w:p w:rsidR="000A04F2" w:rsidRDefault="00BC653D">
      <w:pPr>
        <w:ind w:left="-5"/>
      </w:pPr>
      <w:r>
        <w:t>Donation: Process thousands of donations or generate pledge reports in the background. Asynchronous processing improves performance, avoids li</w:t>
      </w:r>
      <w:r>
        <w:t>mits, and maintains user experience.</w:t>
      </w:r>
      <w:r>
        <w:t xml:space="preserve"> </w:t>
      </w:r>
    </w:p>
    <w:p w:rsidR="00BC653D" w:rsidRDefault="00BC653D" w:rsidP="00BC653D">
      <w:pPr>
        <w:spacing w:after="0" w:line="259" w:lineRule="auto"/>
        <w:ind w:left="0" w:firstLine="0"/>
      </w:pPr>
      <w:bookmarkStart w:id="0" w:name="_GoBack"/>
      <w:bookmarkEnd w:id="0"/>
    </w:p>
    <w:p w:rsidR="000A04F2" w:rsidRDefault="00BC653D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520" cy="6467458"/>
                <wp:effectExtent l="0" t="0" r="0" b="0"/>
                <wp:docPr id="1495" name="Group 1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20" cy="6467458"/>
                          <a:chOff x="0" y="0"/>
                          <a:chExt cx="5731520" cy="6467458"/>
                        </a:xfrm>
                      </wpg:grpSpPr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20" cy="3223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3559"/>
                            <a:ext cx="5731520" cy="3223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5" style="width:451.301pt;height:509.249pt;mso-position-horizontal-relative:char;mso-position-vertical-relative:line" coordsize="57315,64674">
                <v:shape id="Picture 130" style="position:absolute;width:57315;height:32239;left:0;top:0;" filled="f">
                  <v:imagedata r:id="rId6"/>
                </v:shape>
                <v:shape id="Picture 132" style="position:absolute;width:57315;height:32238;left:0;top:32435;" filled="f">
                  <v:imagedata r:id="rId6"/>
                </v:shape>
              </v:group>
            </w:pict>
          </mc:Fallback>
        </mc:AlternateContent>
      </w:r>
    </w:p>
    <w:p w:rsidR="000A04F2" w:rsidRDefault="00BC653D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520" cy="6467458"/>
                <wp:effectExtent l="0" t="0" r="0" b="0"/>
                <wp:docPr id="1496" name="Group 1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20" cy="6467458"/>
                          <a:chOff x="0" y="0"/>
                          <a:chExt cx="5731520" cy="6467458"/>
                        </a:xfrm>
                      </wpg:grpSpPr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20" cy="3223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3559"/>
                            <a:ext cx="5731520" cy="3223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6" style="width:451.301pt;height:509.249pt;mso-position-horizontal-relative:char;mso-position-vertical-relative:line" coordsize="57315,64674">
                <v:shape id="Picture 136" style="position:absolute;width:57315;height:32239;left:0;top:0;" filled="f">
                  <v:imagedata r:id="rId8"/>
                </v:shape>
                <v:shape id="Picture 138" style="position:absolute;width:57315;height:32238;left:0;top:32435;" filled="f">
                  <v:imagedata r:id="rId8"/>
                </v:shape>
              </v:group>
            </w:pict>
          </mc:Fallback>
        </mc:AlternateContent>
      </w:r>
    </w:p>
    <w:p w:rsidR="000A04F2" w:rsidRDefault="00BC653D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520" cy="6467458"/>
                <wp:effectExtent l="0" t="0" r="0" b="0"/>
                <wp:docPr id="1579" name="Group 1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20" cy="6467458"/>
                          <a:chOff x="0" y="0"/>
                          <a:chExt cx="5731520" cy="6467458"/>
                        </a:xfrm>
                      </wpg:grpSpPr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20" cy="3223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3559"/>
                            <a:ext cx="5731520" cy="3223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9" style="width:451.301pt;height:509.249pt;mso-position-horizontal-relative:char;mso-position-vertical-relative:line" coordsize="57315,64674">
                <v:shape id="Picture 142" style="position:absolute;width:57315;height:32239;left:0;top:0;" filled="f">
                  <v:imagedata r:id="rId11"/>
                </v:shape>
                <v:shape id="Picture 144" style="position:absolute;width:57315;height:32238;left:0;top:32435;" filled="f">
                  <v:imagedata r:id="rId12"/>
                </v:shape>
              </v:group>
            </w:pict>
          </mc:Fallback>
        </mc:AlternateContent>
      </w:r>
    </w:p>
    <w:p w:rsidR="000A04F2" w:rsidRDefault="000A04F2">
      <w:pPr>
        <w:sectPr w:rsidR="000A04F2">
          <w:pgSz w:w="11906" w:h="16838"/>
          <w:pgMar w:top="1440" w:right="1440" w:bottom="1440" w:left="1440" w:header="720" w:footer="720" w:gutter="0"/>
          <w:cols w:space="720"/>
        </w:sectPr>
      </w:pPr>
    </w:p>
    <w:p w:rsidR="000A04F2" w:rsidRDefault="00BC653D">
      <w:pPr>
        <w:spacing w:after="0" w:line="259" w:lineRule="auto"/>
        <w:ind w:left="0" w:right="-77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520" cy="6467458"/>
                <wp:effectExtent l="0" t="0" r="0" b="0"/>
                <wp:docPr id="1580" name="Group 1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20" cy="6467458"/>
                          <a:chOff x="0" y="0"/>
                          <a:chExt cx="5731520" cy="6467458"/>
                        </a:xfrm>
                      </wpg:grpSpPr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20" cy="3223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3559"/>
                            <a:ext cx="5731520" cy="3223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0" style="width:451.301pt;height:509.249pt;mso-position-horizontal-relative:char;mso-position-vertical-relative:line" coordsize="57315,64674">
                <v:shape id="Picture 149" style="position:absolute;width:57315;height:32239;left:0;top:0;" filled="f">
                  <v:imagedata r:id="rId15"/>
                </v:shape>
                <v:shape id="Picture 151" style="position:absolute;width:57315;height:32238;left:0;top:32435;" filled="f">
                  <v:imagedata r:id="rId16"/>
                </v:shape>
              </v:group>
            </w:pict>
          </mc:Fallback>
        </mc:AlternateContent>
      </w:r>
      <w:r>
        <w:rPr>
          <w:sz w:val="32"/>
        </w:rPr>
        <w:t xml:space="preserve"> </w:t>
      </w:r>
    </w:p>
    <w:sectPr w:rsidR="000A04F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4F2"/>
    <w:rsid w:val="000A04F2"/>
    <w:rsid w:val="00BC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1EC43"/>
  <w15:docId w15:val="{690DAE60-04F0-4BF0-A135-C642C5D31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97" w:line="26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40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1" Type="http://schemas.openxmlformats.org/officeDocument/2006/relationships/customXml" Target="../customXml/item1.xml"/><Relationship Id="rId6" Type="http://schemas.openxmlformats.org/officeDocument/2006/relationships/image" Target="media/image10.jpg"/><Relationship Id="rId11" Type="http://schemas.openxmlformats.org/officeDocument/2006/relationships/image" Target="media/image30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56AC9-A09A-48D3-BA3D-5EEF36FC9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6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</dc:creator>
  <cp:keywords/>
  <cp:lastModifiedBy>ADMINISTER</cp:lastModifiedBy>
  <cp:revision>2</cp:revision>
  <dcterms:created xsi:type="dcterms:W3CDTF">2025-11-10T04:04:00Z</dcterms:created>
  <dcterms:modified xsi:type="dcterms:W3CDTF">2025-11-10T04:04:00Z</dcterms:modified>
</cp:coreProperties>
</file>