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54E0" w14:textId="59FFA372" w:rsidR="001C25BE" w:rsidRDefault="00935C72" w:rsidP="00767AC1">
      <w:pPr>
        <w:spacing w:line="360" w:lineRule="auto"/>
        <w:jc w:val="center"/>
      </w:pPr>
      <w:r>
        <w:t xml:space="preserve">Executive Summary </w:t>
      </w:r>
    </w:p>
    <w:p w14:paraId="3F2E3E3B" w14:textId="6C1633E6" w:rsidR="00935C72" w:rsidRDefault="00935C72" w:rsidP="00767AC1">
      <w:pPr>
        <w:spacing w:line="360" w:lineRule="auto"/>
        <w:jc w:val="center"/>
      </w:pPr>
    </w:p>
    <w:p w14:paraId="2AD1EFEC" w14:textId="76C1EFF5" w:rsidR="00935C72" w:rsidRDefault="00935C72" w:rsidP="00767AC1">
      <w:pPr>
        <w:spacing w:line="360" w:lineRule="auto"/>
      </w:pPr>
      <w:r>
        <w:t>Problem Statement and Hypothesis</w:t>
      </w:r>
    </w:p>
    <w:p w14:paraId="091F80C5" w14:textId="189BB54C" w:rsidR="00935C72" w:rsidRDefault="00935C72" w:rsidP="00767AC1">
      <w:pPr>
        <w:spacing w:line="360" w:lineRule="auto"/>
      </w:pPr>
    </w:p>
    <w:p w14:paraId="2886F323" w14:textId="246AF612" w:rsidR="00935C72" w:rsidRDefault="00935C72" w:rsidP="00767AC1">
      <w:pPr>
        <w:spacing w:line="360" w:lineRule="auto"/>
      </w:pPr>
      <w:r w:rsidRPr="00704657">
        <w:rPr>
          <w:u w:val="single"/>
        </w:rPr>
        <w:t>Problem Statement</w:t>
      </w:r>
      <w:r>
        <w:t>: Home prices in the United States have risen substantially over the past two year</w:t>
      </w:r>
      <w:r w:rsidR="00DA5EE0">
        <w:t>s.</w:t>
      </w:r>
      <w:r w:rsidR="00C2274D">
        <w:t xml:space="preserve"> </w:t>
      </w:r>
      <w:r w:rsidR="00DA5EE0">
        <w:t xml:space="preserve">According to Reuters, the average home price has risen 17% over the last year and is expected to increase another 10.3%. </w:t>
      </w:r>
      <w:sdt>
        <w:sdtPr>
          <w:id w:val="1151253108"/>
          <w:citation/>
        </w:sdtPr>
        <w:sdtEndPr/>
        <w:sdtContent>
          <w:r w:rsidR="00DA5EE0">
            <w:fldChar w:fldCharType="begin"/>
          </w:r>
          <w:r w:rsidR="00DA5EE0">
            <w:instrText xml:space="preserve"> CITATION Har22 \l 1033 </w:instrText>
          </w:r>
          <w:r w:rsidR="00DA5EE0">
            <w:fldChar w:fldCharType="separate"/>
          </w:r>
          <w:r w:rsidR="00DA5EE0">
            <w:rPr>
              <w:noProof/>
            </w:rPr>
            <w:t>(Kishan &amp; Ganguly, 2022)</w:t>
          </w:r>
          <w:r w:rsidR="00DA5EE0">
            <w:fldChar w:fldCharType="end"/>
          </w:r>
        </w:sdtContent>
      </w:sdt>
      <w:r w:rsidR="00DA5EE0">
        <w:t xml:space="preserve"> The causes of </w:t>
      </w:r>
      <w:r w:rsidR="00107205">
        <w:t>this</w:t>
      </w:r>
      <w:r w:rsidR="00DA5EE0">
        <w:t xml:space="preserve"> </w:t>
      </w:r>
      <w:r w:rsidR="00107205">
        <w:t xml:space="preserve">dramatic rise in prices include low-interest rates, low inventory of homes for sale, a soaring stock market, and covid. People have more cash on hand because of the lockdown. These influences have led to multiple offers above asking prices for all properties. </w:t>
      </w:r>
      <w:sdt>
        <w:sdtPr>
          <w:id w:val="-904989890"/>
          <w:citation/>
        </w:sdtPr>
        <w:sdtEndPr/>
        <w:sdtContent>
          <w:r w:rsidR="00107205">
            <w:fldChar w:fldCharType="begin"/>
          </w:r>
          <w:r w:rsidR="00107205">
            <w:instrText xml:space="preserve"> CITATION Ort22 \l 1033 </w:instrText>
          </w:r>
          <w:r w:rsidR="00107205">
            <w:fldChar w:fldCharType="separate"/>
          </w:r>
          <w:r w:rsidR="00107205">
            <w:rPr>
              <w:noProof/>
            </w:rPr>
            <w:t>(Orton, 2022)</w:t>
          </w:r>
          <w:r w:rsidR="00107205">
            <w:fldChar w:fldCharType="end"/>
          </w:r>
        </w:sdtContent>
      </w:sdt>
      <w:r w:rsidR="00107205">
        <w:t xml:space="preserve"> This study will </w:t>
      </w:r>
      <w:r w:rsidR="00D305A6">
        <w:t xml:space="preserve">use Ordinary Least Squares (OLS) regression to explore the </w:t>
      </w:r>
      <w:r w:rsidR="00C2274D">
        <w:t>home’s</w:t>
      </w:r>
      <w:r w:rsidR="00D305A6">
        <w:t xml:space="preserve"> features and find if these features affect the </w:t>
      </w:r>
      <w:r w:rsidR="00C2274D">
        <w:t>home’s</w:t>
      </w:r>
      <w:r w:rsidR="00D305A6">
        <w:t xml:space="preserve"> price. </w:t>
      </w:r>
    </w:p>
    <w:p w14:paraId="673AF545" w14:textId="5BE0410A" w:rsidR="00D305A6" w:rsidRDefault="00D305A6" w:rsidP="00767AC1">
      <w:pPr>
        <w:spacing w:line="360" w:lineRule="auto"/>
      </w:pPr>
    </w:p>
    <w:p w14:paraId="6622EB73" w14:textId="4CEB1B85" w:rsidR="00D305A6" w:rsidRDefault="00D305A6" w:rsidP="00767AC1">
      <w:pPr>
        <w:spacing w:line="360" w:lineRule="auto"/>
      </w:pPr>
      <w:r w:rsidRPr="00704657">
        <w:rPr>
          <w:u w:val="single"/>
        </w:rPr>
        <w:t>Research Question and Hypothesis</w:t>
      </w:r>
      <w:r>
        <w:t>: Does ward affect the price of a home in Washington D.C.? What other features affect</w:t>
      </w:r>
      <w:r w:rsidR="00767AC1">
        <w:t xml:space="preserve"> the price? The null hypothesis is that Ward and other features do not statistically significantly affect the price of a home when the alpha level is 0.05. The alternative hypothesis is that Ward and other features statistically significantly affect the home price when the alpha level is 0.05.</w:t>
      </w:r>
    </w:p>
    <w:p w14:paraId="728B9BB9" w14:textId="70E20350" w:rsidR="00767AC1" w:rsidRDefault="00767AC1" w:rsidP="00767AC1">
      <w:pPr>
        <w:spacing w:line="360" w:lineRule="auto"/>
      </w:pPr>
    </w:p>
    <w:p w14:paraId="29A5FEB0" w14:textId="2F300B0E" w:rsidR="00767AC1" w:rsidRDefault="00B80BEC" w:rsidP="00767AC1">
      <w:pPr>
        <w:spacing w:line="360" w:lineRule="auto"/>
      </w:pPr>
      <w:r>
        <w:t>Data Analysis Process</w:t>
      </w:r>
    </w:p>
    <w:p w14:paraId="6124E4A9" w14:textId="5F6519A9" w:rsidR="00B80BEC" w:rsidRDefault="00B80BEC" w:rsidP="00767AC1">
      <w:pPr>
        <w:spacing w:line="360" w:lineRule="auto"/>
      </w:pPr>
    </w:p>
    <w:p w14:paraId="4496424F" w14:textId="4FECC2FC" w:rsidR="00B80BEC" w:rsidRDefault="008F48A8" w:rsidP="00767AC1">
      <w:pPr>
        <w:spacing w:line="360" w:lineRule="auto"/>
      </w:pPr>
      <w:r w:rsidRPr="00704657">
        <w:rPr>
          <w:u w:val="single"/>
        </w:rPr>
        <w:t>Data Collection</w:t>
      </w:r>
      <w:r>
        <w:t>: The data set for this study was downloaded from D.C. Residential Properties on Kaggle</w:t>
      </w:r>
      <w:r w:rsidR="002134E0">
        <w:t>,</w:t>
      </w:r>
      <w:r>
        <w:t xml:space="preserve"> where it is publicly available. </w:t>
      </w:r>
      <w:sdt>
        <w:sdtPr>
          <w:id w:val="1085887485"/>
          <w:citation/>
        </w:sdtPr>
        <w:sdtEndPr/>
        <w:sdtContent>
          <w:r>
            <w:fldChar w:fldCharType="begin"/>
          </w:r>
          <w:r>
            <w:instrText xml:space="preserve"> CITATION Chr18 \l 1033 </w:instrText>
          </w:r>
          <w:r>
            <w:fldChar w:fldCharType="separate"/>
          </w:r>
          <w:r>
            <w:rPr>
              <w:noProof/>
            </w:rPr>
            <w:t>(Chrisc, 2018)</w:t>
          </w:r>
          <w:r>
            <w:fldChar w:fldCharType="end"/>
          </w:r>
        </w:sdtContent>
      </w:sdt>
      <w:r>
        <w:t xml:space="preserve"> It contains 159,00</w:t>
      </w:r>
      <w:r w:rsidR="00E80A78">
        <w:t>0</w:t>
      </w:r>
      <w:r>
        <w:t xml:space="preserve"> records of homes in Washington, D.C. The data set has 49 columns</w:t>
      </w:r>
      <w:r w:rsidR="002134E0">
        <w:t>. Twenty-two of these columns</w:t>
      </w:r>
      <w:r>
        <w:t xml:space="preserve"> </w:t>
      </w:r>
      <w:r w:rsidR="002134E0">
        <w:t>were</w:t>
      </w:r>
      <w:r>
        <w:t xml:space="preserve"> used in this study. The columns used are:</w:t>
      </w:r>
    </w:p>
    <w:tbl>
      <w:tblPr>
        <w:tblStyle w:val="GridTable1Light"/>
        <w:tblW w:w="8760" w:type="dxa"/>
        <w:tblLook w:val="04A0" w:firstRow="1" w:lastRow="0" w:firstColumn="1" w:lastColumn="0" w:noHBand="0" w:noVBand="1"/>
      </w:tblPr>
      <w:tblGrid>
        <w:gridCol w:w="2920"/>
        <w:gridCol w:w="2920"/>
        <w:gridCol w:w="2920"/>
      </w:tblGrid>
      <w:tr w:rsidR="008F48A8" w14:paraId="57E296E2" w14:textId="77777777" w:rsidTr="009D3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14:paraId="08B6DFF8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A1676">
              <w:rPr>
                <w:rFonts w:ascii="Calibri" w:eastAsia="Times New Roman" w:hAnsi="Calibri" w:cs="Calibri"/>
                <w:color w:val="000000"/>
              </w:rPr>
              <w:t>Column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</w:t>
            </w:r>
            <w:r w:rsidRPr="00EA167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920" w:type="dxa"/>
            <w:noWrap/>
          </w:tcPr>
          <w:p w14:paraId="6ABAE25E" w14:textId="77777777" w:rsidR="008F48A8" w:rsidRDefault="008F48A8" w:rsidP="009D3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2920" w:type="dxa"/>
          </w:tcPr>
          <w:p w14:paraId="1E8B0F9C" w14:textId="77777777" w:rsidR="008F48A8" w:rsidRDefault="008F48A8" w:rsidP="009D3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Description of Data</w:t>
            </w:r>
          </w:p>
        </w:tc>
      </w:tr>
      <w:tr w:rsidR="008F48A8" w14:paraId="7C559A35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2AC33352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BATHRM</w:t>
            </w:r>
          </w:p>
        </w:tc>
        <w:tc>
          <w:tcPr>
            <w:tcW w:w="2920" w:type="dxa"/>
            <w:noWrap/>
            <w:hideMark/>
          </w:tcPr>
          <w:p w14:paraId="1D9494C0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2920" w:type="dxa"/>
          </w:tcPr>
          <w:p w14:paraId="681B59EC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Bathrooms</w:t>
            </w:r>
          </w:p>
        </w:tc>
      </w:tr>
      <w:tr w:rsidR="008F48A8" w14:paraId="67F734BC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7B09DD89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HF_BATHRM</w:t>
            </w:r>
          </w:p>
        </w:tc>
        <w:tc>
          <w:tcPr>
            <w:tcW w:w="2920" w:type="dxa"/>
            <w:noWrap/>
            <w:hideMark/>
          </w:tcPr>
          <w:p w14:paraId="4484BB64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2920" w:type="dxa"/>
          </w:tcPr>
          <w:p w14:paraId="3315D773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Half Bathrooms</w:t>
            </w:r>
          </w:p>
        </w:tc>
      </w:tr>
      <w:tr w:rsidR="008F48A8" w14:paraId="1500D6FD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11AF07F6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HEAT</w:t>
            </w:r>
          </w:p>
        </w:tc>
        <w:tc>
          <w:tcPr>
            <w:tcW w:w="2920" w:type="dxa"/>
            <w:noWrap/>
            <w:hideMark/>
          </w:tcPr>
          <w:p w14:paraId="02D11EEB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2B9BD9D7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Heating Type</w:t>
            </w:r>
          </w:p>
        </w:tc>
      </w:tr>
      <w:tr w:rsidR="008F48A8" w14:paraId="1AED34ED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5C447622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AC</w:t>
            </w:r>
          </w:p>
        </w:tc>
        <w:tc>
          <w:tcPr>
            <w:tcW w:w="2920" w:type="dxa"/>
            <w:noWrap/>
            <w:hideMark/>
          </w:tcPr>
          <w:p w14:paraId="4974E878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Boolean</w:t>
            </w:r>
          </w:p>
        </w:tc>
        <w:tc>
          <w:tcPr>
            <w:tcW w:w="2920" w:type="dxa"/>
          </w:tcPr>
          <w:p w14:paraId="25070F93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Air Conditioning Y/N</w:t>
            </w:r>
          </w:p>
        </w:tc>
      </w:tr>
      <w:tr w:rsidR="008F48A8" w14:paraId="3D1B5F13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19141642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NUM_UNITS</w:t>
            </w:r>
          </w:p>
        </w:tc>
        <w:tc>
          <w:tcPr>
            <w:tcW w:w="2920" w:type="dxa"/>
            <w:noWrap/>
            <w:hideMark/>
          </w:tcPr>
          <w:p w14:paraId="32A69142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2920" w:type="dxa"/>
          </w:tcPr>
          <w:p w14:paraId="3B1F5C0E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Units</w:t>
            </w:r>
          </w:p>
        </w:tc>
      </w:tr>
      <w:tr w:rsidR="008F48A8" w14:paraId="203FD7ED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5E1B3B82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lastRenderedPageBreak/>
              <w:t>ROOMS</w:t>
            </w:r>
          </w:p>
        </w:tc>
        <w:tc>
          <w:tcPr>
            <w:tcW w:w="2920" w:type="dxa"/>
            <w:noWrap/>
            <w:hideMark/>
          </w:tcPr>
          <w:p w14:paraId="55C6E1BC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2920" w:type="dxa"/>
          </w:tcPr>
          <w:p w14:paraId="49CEDEA2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Rooms</w:t>
            </w:r>
          </w:p>
        </w:tc>
      </w:tr>
      <w:tr w:rsidR="008F48A8" w14:paraId="58783B12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4C4B683A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BEDRM</w:t>
            </w:r>
          </w:p>
        </w:tc>
        <w:tc>
          <w:tcPr>
            <w:tcW w:w="2920" w:type="dxa"/>
            <w:noWrap/>
            <w:hideMark/>
          </w:tcPr>
          <w:p w14:paraId="03EA5DB4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2920" w:type="dxa"/>
          </w:tcPr>
          <w:p w14:paraId="511973B1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Bedrooms</w:t>
            </w:r>
          </w:p>
        </w:tc>
      </w:tr>
      <w:tr w:rsidR="008F48A8" w14:paraId="6BCB8764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177EFF5A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AYB</w:t>
            </w:r>
          </w:p>
        </w:tc>
        <w:tc>
          <w:tcPr>
            <w:tcW w:w="2920" w:type="dxa"/>
            <w:noWrap/>
            <w:hideMark/>
          </w:tcPr>
          <w:p w14:paraId="7E16E30D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2920" w:type="dxa"/>
          </w:tcPr>
          <w:p w14:paraId="4F11753D" w14:textId="7A6098CD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When </w:t>
            </w:r>
            <w:r w:rsidR="002134E0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main portion of </w:t>
            </w:r>
            <w:r w:rsidR="002134E0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house was built</w:t>
            </w:r>
          </w:p>
        </w:tc>
      </w:tr>
      <w:tr w:rsidR="008F48A8" w14:paraId="247DEAAE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7A15E62F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EYB</w:t>
            </w:r>
          </w:p>
        </w:tc>
        <w:tc>
          <w:tcPr>
            <w:tcW w:w="2920" w:type="dxa"/>
            <w:noWrap/>
            <w:hideMark/>
          </w:tcPr>
          <w:p w14:paraId="352C97C7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2920" w:type="dxa"/>
          </w:tcPr>
          <w:p w14:paraId="0AC78D21" w14:textId="66D2EB6E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Year of </w:t>
            </w:r>
            <w:r w:rsidR="002134E0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>
              <w:rPr>
                <w:rFonts w:ascii="Calibri" w:eastAsia="Times New Roman" w:hAnsi="Calibri" w:cs="Calibri"/>
                <w:color w:val="000000"/>
              </w:rPr>
              <w:t>last improvement</w:t>
            </w:r>
          </w:p>
        </w:tc>
      </w:tr>
      <w:tr w:rsidR="008F48A8" w14:paraId="7A61F011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0DA0D7D3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STORIES</w:t>
            </w:r>
          </w:p>
        </w:tc>
        <w:tc>
          <w:tcPr>
            <w:tcW w:w="2920" w:type="dxa"/>
            <w:noWrap/>
            <w:hideMark/>
          </w:tcPr>
          <w:p w14:paraId="6E847F7C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2920" w:type="dxa"/>
          </w:tcPr>
          <w:p w14:paraId="6C1B9CF9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Stories</w:t>
            </w:r>
          </w:p>
        </w:tc>
      </w:tr>
      <w:tr w:rsidR="008F48A8" w14:paraId="50A0F7C6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1A43C6DF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GBA</w:t>
            </w:r>
          </w:p>
        </w:tc>
        <w:tc>
          <w:tcPr>
            <w:tcW w:w="2920" w:type="dxa"/>
            <w:noWrap/>
            <w:hideMark/>
          </w:tcPr>
          <w:p w14:paraId="353114E1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2920" w:type="dxa"/>
          </w:tcPr>
          <w:p w14:paraId="36FADA99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Gross building area in square feet</w:t>
            </w:r>
          </w:p>
        </w:tc>
      </w:tr>
      <w:tr w:rsidR="008F48A8" w:rsidRPr="006856F2" w14:paraId="29C7E1C1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14:paraId="4A4E38C0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STYLE</w:t>
            </w:r>
          </w:p>
        </w:tc>
        <w:tc>
          <w:tcPr>
            <w:tcW w:w="2920" w:type="dxa"/>
            <w:noWrap/>
            <w:hideMark/>
          </w:tcPr>
          <w:p w14:paraId="35E40514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856F2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07A39641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Style Description</w:t>
            </w:r>
          </w:p>
        </w:tc>
      </w:tr>
      <w:tr w:rsidR="008F48A8" w14:paraId="284DE1AB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14:paraId="742C6E0B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STRUCT</w:t>
            </w:r>
          </w:p>
        </w:tc>
        <w:tc>
          <w:tcPr>
            <w:tcW w:w="2920" w:type="dxa"/>
            <w:noWrap/>
          </w:tcPr>
          <w:p w14:paraId="6786A064" w14:textId="77777777" w:rsidR="008F48A8" w:rsidRPr="006856F2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32C41B08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Structure Description</w:t>
            </w:r>
          </w:p>
        </w:tc>
      </w:tr>
      <w:tr w:rsidR="008F48A8" w14:paraId="265104C9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14:paraId="4ED715D7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GRADE</w:t>
            </w:r>
          </w:p>
        </w:tc>
        <w:tc>
          <w:tcPr>
            <w:tcW w:w="2920" w:type="dxa"/>
            <w:noWrap/>
          </w:tcPr>
          <w:p w14:paraId="2C6DC634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0A597E5A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Grade Description</w:t>
            </w:r>
          </w:p>
        </w:tc>
      </w:tr>
      <w:tr w:rsidR="008F48A8" w14:paraId="037D0994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14:paraId="0D314E71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CNDTN</w:t>
            </w:r>
          </w:p>
        </w:tc>
        <w:tc>
          <w:tcPr>
            <w:tcW w:w="2920" w:type="dxa"/>
            <w:noWrap/>
          </w:tcPr>
          <w:p w14:paraId="379AFA1A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4F798200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Condition Description</w:t>
            </w:r>
          </w:p>
        </w:tc>
      </w:tr>
      <w:tr w:rsidR="008F48A8" w14:paraId="4EB9C0AC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14:paraId="6EE5227E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EXTWALL</w:t>
            </w:r>
          </w:p>
        </w:tc>
        <w:tc>
          <w:tcPr>
            <w:tcW w:w="2920" w:type="dxa"/>
            <w:noWrap/>
          </w:tcPr>
          <w:p w14:paraId="676930A9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497CAB05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Exterior Wall Description</w:t>
            </w:r>
          </w:p>
        </w:tc>
      </w:tr>
      <w:tr w:rsidR="008F48A8" w14:paraId="0D79AC57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14:paraId="472168DD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ROOF</w:t>
            </w:r>
          </w:p>
        </w:tc>
        <w:tc>
          <w:tcPr>
            <w:tcW w:w="2920" w:type="dxa"/>
            <w:noWrap/>
          </w:tcPr>
          <w:p w14:paraId="67C0D314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6B6E9C93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Roof Type Description</w:t>
            </w:r>
          </w:p>
        </w:tc>
      </w:tr>
      <w:tr w:rsidR="008F48A8" w14:paraId="647A52DB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14:paraId="0FD53FAE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INTWALL</w:t>
            </w:r>
          </w:p>
        </w:tc>
        <w:tc>
          <w:tcPr>
            <w:tcW w:w="2920" w:type="dxa"/>
            <w:noWrap/>
          </w:tcPr>
          <w:p w14:paraId="02F8A0ED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174245BE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Interior Wall Description</w:t>
            </w:r>
          </w:p>
        </w:tc>
      </w:tr>
      <w:tr w:rsidR="008F48A8" w14:paraId="1C72F69D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14:paraId="43C97B51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KITCHENS</w:t>
            </w:r>
          </w:p>
        </w:tc>
        <w:tc>
          <w:tcPr>
            <w:tcW w:w="2920" w:type="dxa"/>
            <w:noWrap/>
          </w:tcPr>
          <w:p w14:paraId="238CB183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6782B552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Kitchens</w:t>
            </w:r>
          </w:p>
        </w:tc>
      </w:tr>
      <w:tr w:rsidR="008F48A8" w14:paraId="4787B133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14:paraId="016BA720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FIREPLACES</w:t>
            </w:r>
          </w:p>
        </w:tc>
        <w:tc>
          <w:tcPr>
            <w:tcW w:w="2920" w:type="dxa"/>
            <w:noWrap/>
          </w:tcPr>
          <w:p w14:paraId="19F7320C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3B47AB69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Fireplaces</w:t>
            </w:r>
          </w:p>
        </w:tc>
      </w:tr>
      <w:tr w:rsidR="008F48A8" w14:paraId="505C2066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14:paraId="3BA5CFCA" w14:textId="77777777" w:rsidR="008F48A8" w:rsidRPr="00E042FD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E042FD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LANDAREA</w:t>
            </w:r>
          </w:p>
        </w:tc>
        <w:tc>
          <w:tcPr>
            <w:tcW w:w="2920" w:type="dxa"/>
            <w:noWrap/>
          </w:tcPr>
          <w:p w14:paraId="63213F30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0D82073B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Land Area of Property in square feet</w:t>
            </w:r>
          </w:p>
        </w:tc>
      </w:tr>
      <w:tr w:rsidR="008F48A8" w14:paraId="71EB9873" w14:textId="77777777" w:rsidTr="009D390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14:paraId="7953CB35" w14:textId="77777777" w:rsidR="008F48A8" w:rsidRPr="00A402B0" w:rsidRDefault="008F48A8" w:rsidP="009D3901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WARD</w:t>
            </w:r>
          </w:p>
        </w:tc>
        <w:tc>
          <w:tcPr>
            <w:tcW w:w="2920" w:type="dxa"/>
            <w:noWrap/>
          </w:tcPr>
          <w:p w14:paraId="1EA7AE83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2920" w:type="dxa"/>
          </w:tcPr>
          <w:p w14:paraId="21DE8D9E" w14:textId="77777777" w:rsidR="008F48A8" w:rsidRDefault="008F48A8" w:rsidP="009D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City Ward</w:t>
            </w:r>
          </w:p>
        </w:tc>
      </w:tr>
    </w:tbl>
    <w:p w14:paraId="77883677" w14:textId="76445A80" w:rsidR="008F48A8" w:rsidRDefault="008F48A8" w:rsidP="00767AC1">
      <w:pPr>
        <w:spacing w:line="360" w:lineRule="auto"/>
      </w:pPr>
    </w:p>
    <w:p w14:paraId="3750E1E7" w14:textId="23971FB6" w:rsidR="008F48A8" w:rsidRDefault="00B4119D" w:rsidP="00767AC1">
      <w:pPr>
        <w:spacing w:line="360" w:lineRule="auto"/>
      </w:pPr>
      <w:r w:rsidRPr="00704657">
        <w:rPr>
          <w:u w:val="single"/>
        </w:rPr>
        <w:t>Data Preparation</w:t>
      </w:r>
      <w:r>
        <w:t xml:space="preserve">:  Python was the </w:t>
      </w:r>
      <w:r w:rsidR="002134E0">
        <w:t>primary</w:t>
      </w:r>
      <w:r>
        <w:t xml:space="preserve"> tool used in </w:t>
      </w:r>
      <w:r w:rsidR="00835066">
        <w:t xml:space="preserve">this study. Pandas and NumPy were used to import, clean, and transform the data set. Seaborn and Matplotlib were used to create visualizations. The data was loaded into a Jupyter notebook for cleaning and analysis. A new </w:t>
      </w:r>
      <w:proofErr w:type="spellStart"/>
      <w:r w:rsidR="00835066">
        <w:t>DataFrame</w:t>
      </w:r>
      <w:proofErr w:type="spellEnd"/>
      <w:r w:rsidR="00835066">
        <w:t xml:space="preserve"> was </w:t>
      </w:r>
      <w:r w:rsidR="00934A75">
        <w:t>made</w:t>
      </w:r>
      <w:r w:rsidR="00835066">
        <w:t xml:space="preserve"> with the columns listed above. All rows where PRICE was null were removed. The word </w:t>
      </w:r>
      <w:r w:rsidR="00C2274D">
        <w:t>‘</w:t>
      </w:r>
      <w:r w:rsidR="00835066">
        <w:t>ward</w:t>
      </w:r>
      <w:r w:rsidR="00C2274D">
        <w:t>’</w:t>
      </w:r>
      <w:r w:rsidR="00835066">
        <w:t xml:space="preserve"> was removed from all entries in the WARD column</w:t>
      </w:r>
      <w:r w:rsidR="00934A75">
        <w:t>,</w:t>
      </w:r>
      <w:r w:rsidR="00835066">
        <w:t xml:space="preserve"> </w:t>
      </w:r>
      <w:r w:rsidR="004B47DD">
        <w:t xml:space="preserve">and the data type was changed to </w:t>
      </w:r>
      <w:r w:rsidR="00934A75">
        <w:t xml:space="preserve">an </w:t>
      </w:r>
      <w:r w:rsidR="004B47DD">
        <w:t xml:space="preserve">integer. </w:t>
      </w:r>
    </w:p>
    <w:p w14:paraId="28C8EA91" w14:textId="0F9BDD31" w:rsidR="004B47DD" w:rsidRDefault="004B47DD" w:rsidP="00767AC1">
      <w:pPr>
        <w:spacing w:line="360" w:lineRule="auto"/>
      </w:pPr>
      <w:r>
        <w:tab/>
        <w:t xml:space="preserve">The percent of nulls </w:t>
      </w:r>
      <w:r w:rsidR="00934A75">
        <w:t>was</w:t>
      </w:r>
      <w:r>
        <w:t xml:space="preserve"> calculated for each column. There were 11 columns with 25% of </w:t>
      </w:r>
      <w:r w:rsidR="00934A75">
        <w:t xml:space="preserve">the </w:t>
      </w:r>
      <w:r>
        <w:t xml:space="preserve">data missing. </w:t>
      </w:r>
      <w:r w:rsidR="00934A75">
        <w:t>The mode was used to replace the missing data for</w:t>
      </w:r>
      <w:r>
        <w:t xml:space="preserve"> NUM_UNITS, STORIES, EXTWALL, INTWALL, and KITCHENS. The median was used to fill the null values for GBA. A </w:t>
      </w:r>
      <w:r w:rsidR="00C2274D">
        <w:t>‘Missing’</w:t>
      </w:r>
      <w:r>
        <w:t xml:space="preserve"> class was created to </w:t>
      </w:r>
      <w:r w:rsidR="00934A75">
        <w:t>replace</w:t>
      </w:r>
      <w:r>
        <w:t xml:space="preserve"> nulls in the STRUCT, GRADE, CNDTN, and ROOF columns. S</w:t>
      </w:r>
      <w:r w:rsidR="003D069F">
        <w:t>TYLE was found to be redundant to STORIES and was dropped. AYB has 112 rows with null values that were removed.  AYB and EYB were changed to DATETIME.</w:t>
      </w:r>
    </w:p>
    <w:p w14:paraId="55C2F622" w14:textId="118D6C73" w:rsidR="003D069F" w:rsidRDefault="003D069F" w:rsidP="00767AC1">
      <w:pPr>
        <w:spacing w:line="360" w:lineRule="auto"/>
      </w:pPr>
      <w:r>
        <w:tab/>
        <w:t xml:space="preserve">Summary statistics and boxplots were used to find outliers. Outliers were removed for the following columns: PRICE, BATHRM, HF_BATHRM, STORIES, KITCHENS, FIREPLACES, </w:t>
      </w:r>
      <w:r>
        <w:lastRenderedPageBreak/>
        <w:t>ROOMS, BEDRM, LANDAREA.</w:t>
      </w:r>
      <w:r w:rsidR="00E53041">
        <w:t xml:space="preserve"> All duplicates were dropped. Dummy variables were created for the categorical features. </w:t>
      </w:r>
    </w:p>
    <w:p w14:paraId="79862747" w14:textId="2A9DD524" w:rsidR="00E53041" w:rsidRDefault="00E53041" w:rsidP="00767AC1">
      <w:pPr>
        <w:spacing w:line="360" w:lineRule="auto"/>
      </w:pPr>
    </w:p>
    <w:p w14:paraId="040693C8" w14:textId="4C8EFBEB" w:rsidR="00E53041" w:rsidRDefault="00E53041" w:rsidP="00767AC1">
      <w:pPr>
        <w:spacing w:line="360" w:lineRule="auto"/>
      </w:pPr>
      <w:r w:rsidRPr="00704657">
        <w:rPr>
          <w:u w:val="single"/>
        </w:rPr>
        <w:t>Analysis:</w:t>
      </w:r>
      <w:r>
        <w:t xml:space="preserve"> Ordinary Least Squares regression was used to </w:t>
      </w:r>
      <w:r w:rsidR="00BD7AE9">
        <w:t xml:space="preserve">find the relationship between PRICE and the predictive features. The data set was split into PRICE and all other columns. A constant term was added to serve as the intercept. The model was trained and fitted. A summary of the model was run. </w:t>
      </w:r>
    </w:p>
    <w:p w14:paraId="246351AC" w14:textId="1140EB29" w:rsidR="00BD7AE9" w:rsidRDefault="00BD7AE9" w:rsidP="00767AC1">
      <w:pPr>
        <w:spacing w:line="360" w:lineRule="auto"/>
      </w:pPr>
    </w:p>
    <w:p w14:paraId="028A35CD" w14:textId="429D0669" w:rsidR="00BD7AE9" w:rsidRDefault="002C4B12" w:rsidP="00767AC1">
      <w:pPr>
        <w:spacing w:line="360" w:lineRule="auto"/>
      </w:pPr>
      <w:r w:rsidRPr="00704657">
        <w:rPr>
          <w:u w:val="single"/>
        </w:rPr>
        <w:t>Results</w:t>
      </w:r>
      <w:r>
        <w:t>: The model has an R-squared value of 44.5%</w:t>
      </w:r>
      <w:r w:rsidR="00934A75">
        <w:t>.</w:t>
      </w:r>
      <w:r>
        <w:t xml:space="preserve"> The mean absolute error is $135808. A </w:t>
      </w:r>
      <w:r w:rsidR="00934A75">
        <w:t>residual</w:t>
      </w:r>
      <w:r>
        <w:t xml:space="preserve"> plot was created. The distribution of points appears to be </w:t>
      </w:r>
      <w:r w:rsidR="000043F3">
        <w:t>even,</w:t>
      </w:r>
      <w:r>
        <w:t xml:space="preserve"> but it is hard to read</w:t>
      </w:r>
      <w:r w:rsidR="00934A75">
        <w:t>,</w:t>
      </w:r>
      <w:r>
        <w:t xml:space="preserve"> given the density of the points. </w:t>
      </w:r>
    </w:p>
    <w:p w14:paraId="05E36BAE" w14:textId="67AF691D" w:rsidR="002C4B12" w:rsidRDefault="002C4B12" w:rsidP="00767AC1">
      <w:pPr>
        <w:spacing w:line="360" w:lineRule="auto"/>
      </w:pPr>
      <w:r>
        <w:tab/>
      </w:r>
      <w:r w:rsidR="000043F3">
        <w:t xml:space="preserve">The main result of the study is that the null hypothesis is rejected. Ward is statistically significant. </w:t>
      </w:r>
      <w:r w:rsidR="00934A75">
        <w:t>Thirty-seven</w:t>
      </w:r>
      <w:r w:rsidR="000043F3">
        <w:t xml:space="preserve"> other features were also found to be statistically significant. They are as follows:</w:t>
      </w:r>
    </w:p>
    <w:tbl>
      <w:tblPr>
        <w:tblW w:w="4715" w:type="dxa"/>
        <w:tblLook w:val="04A0" w:firstRow="1" w:lastRow="0" w:firstColumn="1" w:lastColumn="0" w:noHBand="0" w:noVBand="1"/>
      </w:tblPr>
      <w:tblGrid>
        <w:gridCol w:w="3206"/>
        <w:gridCol w:w="1509"/>
      </w:tblGrid>
      <w:tr w:rsidR="000043F3" w:rsidRPr="00C41FC4" w14:paraId="612B3C63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9ADA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Feature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577D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Coefficient</w:t>
            </w:r>
          </w:p>
        </w:tc>
      </w:tr>
      <w:tr w:rsidR="000043F3" w:rsidRPr="00C41FC4" w14:paraId="54C1EDB3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83F8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GRADE_Good_Quality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B16A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802500</w:t>
            </w:r>
          </w:p>
        </w:tc>
      </w:tr>
      <w:tr w:rsidR="000043F3" w:rsidRPr="00C41FC4" w14:paraId="34A05785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BCBA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INTWALL_Terrazo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F719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351600</w:t>
            </w:r>
          </w:p>
        </w:tc>
      </w:tr>
      <w:tr w:rsidR="000043F3" w:rsidRPr="00C41FC4" w14:paraId="78B248F0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5034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GRADE_Exceptional</w:t>
            </w:r>
            <w:proofErr w:type="spellEnd"/>
            <w:r w:rsidRPr="00C41FC4">
              <w:rPr>
                <w:rFonts w:ascii="Calibri" w:eastAsia="Times New Roman" w:hAnsi="Calibri" w:cs="Calibri"/>
                <w:color w:val="000000"/>
              </w:rPr>
              <w:t>-B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87EC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289800</w:t>
            </w:r>
          </w:p>
        </w:tc>
      </w:tr>
      <w:tr w:rsidR="000043F3" w:rsidRPr="00C41FC4" w14:paraId="512DE194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2814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ROOF_Wood</w:t>
            </w:r>
            <w:proofErr w:type="spellEnd"/>
            <w:r w:rsidRPr="00C41FC4">
              <w:rPr>
                <w:rFonts w:ascii="Calibri" w:eastAsia="Times New Roman" w:hAnsi="Calibri" w:cs="Calibri"/>
                <w:color w:val="000000"/>
              </w:rPr>
              <w:t>-FS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8212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197900</w:t>
            </w:r>
          </w:p>
        </w:tc>
      </w:tr>
      <w:tr w:rsidR="000043F3" w:rsidRPr="00C41FC4" w14:paraId="6A369D19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B9F6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INTWALL_Parquet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1259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197000</w:t>
            </w:r>
          </w:p>
        </w:tc>
      </w:tr>
      <w:tr w:rsidR="000043F3" w:rsidRPr="00C41FC4" w14:paraId="2D4BAFCA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ADD6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INTWALL_Vinyl</w:t>
            </w:r>
            <w:proofErr w:type="spellEnd"/>
            <w:r w:rsidRPr="00C41FC4">
              <w:rPr>
                <w:rFonts w:ascii="Calibri" w:eastAsia="Times New Roman" w:hAnsi="Calibri" w:cs="Calibri"/>
                <w:color w:val="000000"/>
              </w:rPr>
              <w:t xml:space="preserve"> Comp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B7D8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158300</w:t>
            </w:r>
          </w:p>
        </w:tc>
      </w:tr>
      <w:tr w:rsidR="000043F3" w:rsidRPr="00C41FC4" w14:paraId="3FD7BA9D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9573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INTWALL_Vinyl</w:t>
            </w:r>
            <w:proofErr w:type="spellEnd"/>
            <w:r w:rsidRPr="00C41FC4">
              <w:rPr>
                <w:rFonts w:ascii="Calibri" w:eastAsia="Times New Roman" w:hAnsi="Calibri" w:cs="Calibri"/>
                <w:color w:val="000000"/>
              </w:rPr>
              <w:t xml:space="preserve"> Sheet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380A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130400</w:t>
            </w:r>
          </w:p>
        </w:tc>
      </w:tr>
      <w:tr w:rsidR="000043F3" w:rsidRPr="00C41FC4" w14:paraId="1D2373B4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F0DA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CNDTN_Very</w:t>
            </w:r>
            <w:proofErr w:type="spellEnd"/>
            <w:r w:rsidRPr="00C41FC4">
              <w:rPr>
                <w:rFonts w:ascii="Calibri" w:eastAsia="Times New Roman" w:hAnsi="Calibri" w:cs="Calibri"/>
                <w:color w:val="000000"/>
              </w:rPr>
              <w:t xml:space="preserve"> Good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B08B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128300</w:t>
            </w:r>
          </w:p>
        </w:tc>
      </w:tr>
      <w:tr w:rsidR="000043F3" w:rsidRPr="00C41FC4" w14:paraId="6FD63FE7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847F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CNDTN_Excellent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009C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121300</w:t>
            </w:r>
          </w:p>
        </w:tc>
      </w:tr>
      <w:tr w:rsidR="000043F3" w:rsidRPr="00C41FC4" w14:paraId="2E880680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7BF4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GRADE_Very</w:t>
            </w:r>
            <w:proofErr w:type="spellEnd"/>
            <w:r w:rsidRPr="00C41FC4">
              <w:rPr>
                <w:rFonts w:ascii="Calibri" w:eastAsia="Times New Roman" w:hAnsi="Calibri" w:cs="Calibri"/>
                <w:color w:val="000000"/>
              </w:rPr>
              <w:t xml:space="preserve"> Good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FD03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116200</w:t>
            </w:r>
          </w:p>
        </w:tc>
      </w:tr>
      <w:tr w:rsidR="000043F3" w:rsidRPr="00C41FC4" w14:paraId="1C6FE8E6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2EFF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GRADE_Superior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C5F4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102000</w:t>
            </w:r>
          </w:p>
        </w:tc>
      </w:tr>
      <w:tr w:rsidR="000043F3" w:rsidRPr="00C41FC4" w14:paraId="39488AB8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8F6F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GRADE_Exceptional</w:t>
            </w:r>
            <w:proofErr w:type="spellEnd"/>
            <w:r w:rsidRPr="00C41FC4">
              <w:rPr>
                <w:rFonts w:ascii="Calibri" w:eastAsia="Times New Roman" w:hAnsi="Calibri" w:cs="Calibri"/>
                <w:color w:val="000000"/>
              </w:rPr>
              <w:t>-A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3A91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101700</w:t>
            </w:r>
          </w:p>
        </w:tc>
      </w:tr>
      <w:tr w:rsidR="000043F3" w:rsidRPr="00C41FC4" w14:paraId="5DE360F3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779B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INTWALL_Default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4913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87630</w:t>
            </w:r>
          </w:p>
        </w:tc>
      </w:tr>
      <w:tr w:rsidR="000043F3" w:rsidRPr="00C41FC4" w14:paraId="0CFE7BBA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3EA3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ROOF_Neopren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F6CB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85900</w:t>
            </w:r>
          </w:p>
        </w:tc>
      </w:tr>
      <w:tr w:rsidR="000043F3" w:rsidRPr="00C41FC4" w14:paraId="08FEF1A9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47F8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BATHRM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ADD0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85040</w:t>
            </w:r>
          </w:p>
        </w:tc>
      </w:tr>
      <w:tr w:rsidR="000043F3" w:rsidRPr="00C41FC4" w14:paraId="13698FBA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A5DB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CNDTN_Good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84A5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71200</w:t>
            </w:r>
          </w:p>
        </w:tc>
      </w:tr>
      <w:tr w:rsidR="000043F3" w:rsidRPr="00C41FC4" w14:paraId="50C25800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879E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CNDTN_Poor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A950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67000</w:t>
            </w:r>
          </w:p>
        </w:tc>
      </w:tr>
      <w:tr w:rsidR="000043F3" w:rsidRPr="00C41FC4" w14:paraId="30F35B27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CE18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INTWALL_Hardwood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3D3E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65770</w:t>
            </w:r>
          </w:p>
        </w:tc>
      </w:tr>
      <w:tr w:rsidR="000043F3" w:rsidRPr="00C41FC4" w14:paraId="5DDF0BBA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A2AA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INTWALL_Wood</w:t>
            </w:r>
            <w:proofErr w:type="spellEnd"/>
            <w:r w:rsidRPr="00C41FC4">
              <w:rPr>
                <w:rFonts w:ascii="Calibri" w:eastAsia="Times New Roman" w:hAnsi="Calibri" w:cs="Calibri"/>
                <w:color w:val="000000"/>
              </w:rPr>
              <w:t xml:space="preserve"> Floor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0FC7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48350</w:t>
            </w:r>
          </w:p>
        </w:tc>
      </w:tr>
      <w:tr w:rsidR="000043F3" w:rsidRPr="00C41FC4" w14:paraId="251D3F2F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C585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HF_BATHRM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6F30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44944</w:t>
            </w:r>
          </w:p>
        </w:tc>
      </w:tr>
      <w:tr w:rsidR="000043F3" w:rsidRPr="00C41FC4" w14:paraId="313686FD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B122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lastRenderedPageBreak/>
              <w:t>FIREPLACES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54FF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38140</w:t>
            </w:r>
          </w:p>
        </w:tc>
      </w:tr>
      <w:tr w:rsidR="000043F3" w:rsidRPr="00C41FC4" w14:paraId="37230D7C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7546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ROOF_Comp</w:t>
            </w:r>
            <w:proofErr w:type="spellEnd"/>
            <w:r w:rsidRPr="00C41FC4">
              <w:rPr>
                <w:rFonts w:ascii="Calibri" w:eastAsia="Times New Roman" w:hAnsi="Calibri" w:cs="Calibri"/>
                <w:color w:val="000000"/>
              </w:rPr>
              <w:t xml:space="preserve"> Shingle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BE57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36620</w:t>
            </w:r>
          </w:p>
        </w:tc>
      </w:tr>
      <w:tr w:rsidR="000043F3" w:rsidRPr="00C41FC4" w14:paraId="23958C5C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2DE1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INTWALL_Hardwood.Carp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F6C9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27860</w:t>
            </w:r>
          </w:p>
        </w:tc>
      </w:tr>
      <w:tr w:rsidR="000043F3" w:rsidRPr="00C41FC4" w14:paraId="3C65E890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6B55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BEDRM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616A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23380</w:t>
            </w:r>
          </w:p>
        </w:tc>
      </w:tr>
      <w:tr w:rsidR="000043F3" w:rsidRPr="00C41FC4" w14:paraId="7C8D74EA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B9F9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KITCHENS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613E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14790</w:t>
            </w:r>
          </w:p>
        </w:tc>
      </w:tr>
      <w:tr w:rsidR="000043F3" w:rsidRPr="00C41FC4" w14:paraId="31786F36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3CB4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ROOMS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D6E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3189.8637</w:t>
            </w:r>
          </w:p>
        </w:tc>
      </w:tr>
      <w:tr w:rsidR="000043F3" w:rsidRPr="00C41FC4" w14:paraId="68D6DA02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3D2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EYB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EAE3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2259.1784</w:t>
            </w:r>
          </w:p>
        </w:tc>
      </w:tr>
      <w:tr w:rsidR="000043F3" w:rsidRPr="00C41FC4" w14:paraId="34DC3C18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6CE0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LANDAREA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814C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-2.9952</w:t>
            </w:r>
          </w:p>
        </w:tc>
      </w:tr>
      <w:tr w:rsidR="000043F3" w:rsidRPr="00C41FC4" w14:paraId="4CC5430A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2561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GBA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F113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-53.5925</w:t>
            </w:r>
          </w:p>
        </w:tc>
      </w:tr>
      <w:tr w:rsidR="000043F3" w:rsidRPr="00C41FC4" w14:paraId="728BB33B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A801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AYB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123D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C41FC4">
              <w:rPr>
                <w:rFonts w:ascii="Calibri" w:eastAsia="Times New Roman" w:hAnsi="Calibri" w:cs="Calibri"/>
                <w:color w:val="000000"/>
              </w:rPr>
              <w:t>1436.2863</w:t>
            </w:r>
          </w:p>
        </w:tc>
      </w:tr>
      <w:tr w:rsidR="000043F3" w:rsidRPr="00C41FC4" w14:paraId="1C2A888B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CF0C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ROOF_Shake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FFDC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-24230</w:t>
            </w:r>
          </w:p>
        </w:tc>
      </w:tr>
      <w:tr w:rsidR="000043F3" w:rsidRPr="00C41FC4" w14:paraId="55A590F0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0C5F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WARD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641D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-24850</w:t>
            </w:r>
          </w:p>
        </w:tc>
      </w:tr>
      <w:tr w:rsidR="000043F3" w:rsidRPr="00C41FC4" w14:paraId="658C0810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3050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STORIES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40D6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-25050</w:t>
            </w:r>
          </w:p>
        </w:tc>
      </w:tr>
      <w:tr w:rsidR="000043F3" w:rsidRPr="00C41FC4" w14:paraId="2078FD67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421A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ROOF_Clay</w:t>
            </w:r>
            <w:proofErr w:type="spellEnd"/>
            <w:r w:rsidRPr="00C41FC4">
              <w:rPr>
                <w:rFonts w:ascii="Calibri" w:eastAsia="Times New Roman" w:hAnsi="Calibri" w:cs="Calibri"/>
                <w:color w:val="000000"/>
              </w:rPr>
              <w:t xml:space="preserve"> Tile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B5B0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-48410</w:t>
            </w:r>
          </w:p>
        </w:tc>
      </w:tr>
      <w:tr w:rsidR="000043F3" w:rsidRPr="00C41FC4" w14:paraId="75E99095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1170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NUM_UNITS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D84B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-64960</w:t>
            </w:r>
          </w:p>
        </w:tc>
      </w:tr>
      <w:tr w:rsidR="000043F3" w:rsidRPr="00C41FC4" w14:paraId="54A43AD3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8E14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1FC4">
              <w:rPr>
                <w:rFonts w:ascii="Calibri" w:eastAsia="Times New Roman" w:hAnsi="Calibri" w:cs="Calibri"/>
                <w:color w:val="000000"/>
              </w:rPr>
              <w:t>ROOF_Composition</w:t>
            </w:r>
            <w:proofErr w:type="spellEnd"/>
            <w:r w:rsidRPr="00C41FC4">
              <w:rPr>
                <w:rFonts w:ascii="Calibri" w:eastAsia="Times New Roman" w:hAnsi="Calibri" w:cs="Calibri"/>
                <w:color w:val="000000"/>
              </w:rPr>
              <w:t xml:space="preserve"> Ro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691D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-75970</w:t>
            </w:r>
          </w:p>
        </w:tc>
      </w:tr>
      <w:tr w:rsidR="000043F3" w:rsidRPr="00C41FC4" w14:paraId="7D329338" w14:textId="77777777" w:rsidTr="00826122">
        <w:trPr>
          <w:trHeight w:val="322"/>
        </w:trPr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A0D2" w14:textId="77777777" w:rsidR="000043F3" w:rsidRPr="00C41FC4" w:rsidRDefault="000043F3" w:rsidP="00826122">
            <w:pPr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AC_N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6EE9" w14:textId="77777777" w:rsidR="000043F3" w:rsidRPr="00C41FC4" w:rsidRDefault="000043F3" w:rsidP="008261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FC4">
              <w:rPr>
                <w:rFonts w:ascii="Calibri" w:eastAsia="Times New Roman" w:hAnsi="Calibri" w:cs="Calibri"/>
                <w:color w:val="000000"/>
              </w:rPr>
              <w:t>-84690</w:t>
            </w:r>
          </w:p>
        </w:tc>
      </w:tr>
    </w:tbl>
    <w:p w14:paraId="2CA39147" w14:textId="1846BC7D" w:rsidR="000043F3" w:rsidRDefault="000043F3" w:rsidP="00767AC1">
      <w:pPr>
        <w:spacing w:line="360" w:lineRule="auto"/>
      </w:pPr>
    </w:p>
    <w:p w14:paraId="6CB9C5AC" w14:textId="23C4E06B" w:rsidR="000043F3" w:rsidRDefault="00DA4B0C" w:rsidP="00767AC1">
      <w:pPr>
        <w:spacing w:line="360" w:lineRule="auto"/>
      </w:pPr>
      <w:r>
        <w:t>Limitations of the Technique and Tools</w:t>
      </w:r>
    </w:p>
    <w:p w14:paraId="52E2379F" w14:textId="4B7CA4EE" w:rsidR="00DA4B0C" w:rsidRDefault="00DA4B0C" w:rsidP="00767AC1">
      <w:pPr>
        <w:spacing w:line="360" w:lineRule="auto"/>
      </w:pPr>
    </w:p>
    <w:p w14:paraId="07D013F5" w14:textId="05A2BBA4" w:rsidR="00DA4B0C" w:rsidRDefault="00DA4B0C" w:rsidP="00767AC1">
      <w:pPr>
        <w:spacing w:line="360" w:lineRule="auto"/>
      </w:pPr>
      <w:r>
        <w:tab/>
        <w:t xml:space="preserve">A limitation of this study is the amount of missing data. Deleting rows and adding a missing class to some features may have introduced bias into the study. The new </w:t>
      </w:r>
      <w:r w:rsidR="00C2274D">
        <w:t>‘</w:t>
      </w:r>
      <w:r>
        <w:t>Missing</w:t>
      </w:r>
      <w:r w:rsidR="00C2274D">
        <w:t>’</w:t>
      </w:r>
      <w:r>
        <w:t xml:space="preserve"> class also added new features to the </w:t>
      </w:r>
      <w:r w:rsidR="00934A75">
        <w:t>analysis</w:t>
      </w:r>
      <w:r>
        <w:t xml:space="preserve"> when the categorical features were encoded, </w:t>
      </w:r>
      <w:r w:rsidR="00934A75">
        <w:t>contributing</w:t>
      </w:r>
      <w:r>
        <w:t xml:space="preserve"> to the </w:t>
      </w:r>
      <w:r w:rsidR="00C2274D">
        <w:t>model’s</w:t>
      </w:r>
      <w:r>
        <w:t xml:space="preserve"> poor performance. </w:t>
      </w:r>
    </w:p>
    <w:p w14:paraId="362C59F4" w14:textId="5E83B6A3" w:rsidR="007E60F9" w:rsidRDefault="007E60F9" w:rsidP="00767AC1">
      <w:pPr>
        <w:spacing w:line="360" w:lineRule="auto"/>
      </w:pPr>
    </w:p>
    <w:p w14:paraId="7E02729D" w14:textId="46EB2077" w:rsidR="007E60F9" w:rsidRDefault="007E60F9" w:rsidP="00767AC1">
      <w:pPr>
        <w:spacing w:line="360" w:lineRule="auto"/>
      </w:pPr>
      <w:r>
        <w:t>Proposed Actions</w:t>
      </w:r>
    </w:p>
    <w:p w14:paraId="45494F38" w14:textId="2870F6F4" w:rsidR="007E60F9" w:rsidRDefault="007E60F9" w:rsidP="00767AC1">
      <w:pPr>
        <w:spacing w:line="360" w:lineRule="auto"/>
      </w:pPr>
    </w:p>
    <w:p w14:paraId="10BEBFCB" w14:textId="1781570B" w:rsidR="007E60F9" w:rsidRDefault="007E60F9" w:rsidP="00767AC1">
      <w:pPr>
        <w:spacing w:line="360" w:lineRule="auto"/>
      </w:pPr>
      <w:r>
        <w:tab/>
      </w:r>
      <w:r w:rsidR="00934A75">
        <w:t>This study shows</w:t>
      </w:r>
      <w:r>
        <w:t xml:space="preserve"> that the feature that adds the most value to a home </w:t>
      </w:r>
      <w:r w:rsidR="00934A75">
        <w:t xml:space="preserve">is </w:t>
      </w:r>
      <w:r>
        <w:t xml:space="preserve">a good grade. Not having an air conditioner has the </w:t>
      </w:r>
      <w:r w:rsidR="00C2274D">
        <w:t>most significant</w:t>
      </w:r>
      <w:r>
        <w:t xml:space="preserve"> </w:t>
      </w:r>
      <w:r w:rsidR="00C2274D">
        <w:t>adverse</w:t>
      </w:r>
      <w:r w:rsidR="008F71DC">
        <w:t xml:space="preserve"> </w:t>
      </w:r>
      <w:r w:rsidR="00C2274D">
        <w:t>effect</w:t>
      </w:r>
      <w:r w:rsidR="008F71DC">
        <w:t xml:space="preserve"> on a </w:t>
      </w:r>
      <w:r w:rsidR="00C2274D">
        <w:t>home’s</w:t>
      </w:r>
      <w:r w:rsidR="008F71DC">
        <w:t xml:space="preserve"> price. Investors and homebuyers should focus on the features that add the most value</w:t>
      </w:r>
      <w:r w:rsidR="00C2274D">
        <w:t>,</w:t>
      </w:r>
      <w:r w:rsidR="008F71DC">
        <w:t xml:space="preserve"> like condition, grade, and the type of interior.</w:t>
      </w:r>
    </w:p>
    <w:p w14:paraId="7173D231" w14:textId="631F1625" w:rsidR="008F71DC" w:rsidRDefault="008F71DC" w:rsidP="00767AC1">
      <w:pPr>
        <w:spacing w:line="360" w:lineRule="auto"/>
      </w:pPr>
      <w:r>
        <w:tab/>
        <w:t xml:space="preserve">Future studies could take a non-linear approach to </w:t>
      </w:r>
      <w:r w:rsidR="00C2274D">
        <w:t>model</w:t>
      </w:r>
      <w:r>
        <w:t xml:space="preserve"> the data to see if a better prediction model could be built. Another </w:t>
      </w:r>
      <w:r w:rsidR="00C2274D">
        <w:t>method</w:t>
      </w:r>
      <w:r>
        <w:t xml:space="preserve"> could be exploring if the sales price has a systematic pattern over </w:t>
      </w:r>
      <w:proofErr w:type="gramStart"/>
      <w:r>
        <w:t>a period of time</w:t>
      </w:r>
      <w:proofErr w:type="gramEnd"/>
      <w:r>
        <w:t xml:space="preserve">. </w:t>
      </w:r>
    </w:p>
    <w:p w14:paraId="0870540F" w14:textId="58556671" w:rsidR="008F71DC" w:rsidRDefault="008F71DC" w:rsidP="00767AC1">
      <w:pPr>
        <w:spacing w:line="360" w:lineRule="auto"/>
      </w:pPr>
    </w:p>
    <w:p w14:paraId="5F47D038" w14:textId="7654D270" w:rsidR="008F71DC" w:rsidRDefault="00D93205" w:rsidP="00767AC1">
      <w:pPr>
        <w:spacing w:line="360" w:lineRule="auto"/>
      </w:pPr>
      <w:r>
        <w:t>Expected Benefits</w:t>
      </w:r>
    </w:p>
    <w:p w14:paraId="3781F754" w14:textId="2F1A17E9" w:rsidR="00D93205" w:rsidRDefault="00D93205" w:rsidP="00767AC1">
      <w:pPr>
        <w:spacing w:line="360" w:lineRule="auto"/>
      </w:pPr>
    </w:p>
    <w:p w14:paraId="5EBF9753" w14:textId="32B0D809" w:rsidR="00704657" w:rsidRDefault="00D93205" w:rsidP="00767AC1">
      <w:pPr>
        <w:spacing w:line="360" w:lineRule="auto"/>
      </w:pPr>
      <w:r>
        <w:tab/>
      </w:r>
      <w:r w:rsidR="00C2274D">
        <w:t>The expected</w:t>
      </w:r>
      <w:r>
        <w:t xml:space="preserve"> benefit of this study is that investors and homebuyers will know what features of a home affect the price and by how much. </w:t>
      </w:r>
      <w:r w:rsidR="00312109">
        <w:t xml:space="preserve">New Investors or first-time homebuyers in Washington D.C. could benefit from this study. Since they have no experience in real estate, this study will help them understand which </w:t>
      </w:r>
      <w:r w:rsidR="00C2274D">
        <w:t>home features</w:t>
      </w:r>
      <w:r w:rsidR="00312109">
        <w:t xml:space="preserve"> are </w:t>
      </w:r>
      <w:r w:rsidR="00C2274D">
        <w:t>essential</w:t>
      </w:r>
      <w:r w:rsidR="00312109">
        <w:t xml:space="preserve"> to the final price of a home. They can use this information to ensure they are not overpaying for a home. If two houses have all the same features</w:t>
      </w:r>
      <w:r w:rsidR="00C2274D">
        <w:t>,</w:t>
      </w:r>
      <w:r w:rsidR="00312109">
        <w:t xml:space="preserve"> but one has an air con</w:t>
      </w:r>
      <w:r w:rsidR="00704657">
        <w:t xml:space="preserve">ditioner, they will know the price for the home with an AC should be more. </w:t>
      </w:r>
      <w:r w:rsidR="00B57187">
        <w:t>Buyers interested in flipping houses can use this study to see which features to invest money in to get a larger return.</w:t>
      </w:r>
    </w:p>
    <w:p w14:paraId="3565C755" w14:textId="1C9CDC07" w:rsidR="00704657" w:rsidRDefault="00704657" w:rsidP="00767AC1">
      <w:pPr>
        <w:spacing w:line="360" w:lineRule="auto"/>
      </w:pPr>
    </w:p>
    <w:p w14:paraId="48B1AB58" w14:textId="63072EA6" w:rsidR="00704657" w:rsidRDefault="00704657" w:rsidP="00767AC1">
      <w:pPr>
        <w:spacing w:line="360" w:lineRule="auto"/>
      </w:pPr>
    </w:p>
    <w:p w14:paraId="259594C9" w14:textId="7679ADDF" w:rsidR="00704657" w:rsidRDefault="00704657" w:rsidP="00767AC1">
      <w:pPr>
        <w:spacing w:line="360" w:lineRule="auto"/>
      </w:pPr>
    </w:p>
    <w:p w14:paraId="35102F76" w14:textId="48F987A0" w:rsidR="00704657" w:rsidRDefault="00704657" w:rsidP="00767AC1">
      <w:pPr>
        <w:spacing w:line="360" w:lineRule="auto"/>
      </w:pPr>
    </w:p>
    <w:p w14:paraId="27D4E316" w14:textId="2D18944A" w:rsidR="00704657" w:rsidRDefault="00704657" w:rsidP="00767AC1">
      <w:pPr>
        <w:spacing w:line="360" w:lineRule="auto"/>
      </w:pPr>
    </w:p>
    <w:p w14:paraId="22FDB7CC" w14:textId="7A80C993" w:rsidR="00704657" w:rsidRDefault="00704657" w:rsidP="00767AC1">
      <w:pPr>
        <w:spacing w:line="360" w:lineRule="auto"/>
      </w:pPr>
    </w:p>
    <w:p w14:paraId="39C1FCA5" w14:textId="620623AD" w:rsidR="00704657" w:rsidRDefault="00704657" w:rsidP="00767AC1">
      <w:pPr>
        <w:spacing w:line="360" w:lineRule="auto"/>
      </w:pPr>
    </w:p>
    <w:p w14:paraId="2093869B" w14:textId="569FAB38" w:rsidR="00704657" w:rsidRDefault="00704657" w:rsidP="00767AC1">
      <w:pPr>
        <w:spacing w:line="360" w:lineRule="auto"/>
      </w:pPr>
    </w:p>
    <w:p w14:paraId="4678650D" w14:textId="13C9782B" w:rsidR="00704657" w:rsidRDefault="00704657" w:rsidP="00767AC1">
      <w:pPr>
        <w:spacing w:line="360" w:lineRule="auto"/>
      </w:pPr>
    </w:p>
    <w:p w14:paraId="3313D84C" w14:textId="1B5DAAD0" w:rsidR="00704657" w:rsidRDefault="00704657" w:rsidP="00767AC1">
      <w:pPr>
        <w:spacing w:line="360" w:lineRule="auto"/>
      </w:pPr>
    </w:p>
    <w:p w14:paraId="736EA0D0" w14:textId="761C2EB1" w:rsidR="00704657" w:rsidRDefault="00704657" w:rsidP="00767AC1">
      <w:pPr>
        <w:spacing w:line="360" w:lineRule="auto"/>
      </w:pPr>
    </w:p>
    <w:p w14:paraId="32382221" w14:textId="2E822022" w:rsidR="00704657" w:rsidRDefault="00704657" w:rsidP="00767AC1">
      <w:pPr>
        <w:spacing w:line="360" w:lineRule="auto"/>
      </w:pPr>
    </w:p>
    <w:p w14:paraId="51179184" w14:textId="103654A4" w:rsidR="00704657" w:rsidRDefault="00704657" w:rsidP="00767AC1">
      <w:pPr>
        <w:spacing w:line="360" w:lineRule="auto"/>
      </w:pPr>
    </w:p>
    <w:p w14:paraId="0F59C955" w14:textId="028D8CBD" w:rsidR="00704657" w:rsidRDefault="00704657" w:rsidP="00767AC1">
      <w:pPr>
        <w:spacing w:line="360" w:lineRule="auto"/>
      </w:pPr>
    </w:p>
    <w:p w14:paraId="0B5CCD62" w14:textId="023FEE37" w:rsidR="00704657" w:rsidRDefault="00704657" w:rsidP="00767AC1">
      <w:pPr>
        <w:spacing w:line="360" w:lineRule="auto"/>
      </w:pPr>
    </w:p>
    <w:p w14:paraId="69A274A2" w14:textId="18615270" w:rsidR="00704657" w:rsidRDefault="00704657" w:rsidP="00767AC1">
      <w:pPr>
        <w:spacing w:line="360" w:lineRule="auto"/>
      </w:pPr>
    </w:p>
    <w:p w14:paraId="68A43F45" w14:textId="001C16D5" w:rsidR="00704657" w:rsidRDefault="00704657" w:rsidP="00767AC1">
      <w:pPr>
        <w:spacing w:line="360" w:lineRule="auto"/>
      </w:pPr>
    </w:p>
    <w:p w14:paraId="50A497E9" w14:textId="556497C4" w:rsidR="00704657" w:rsidRDefault="00704657" w:rsidP="00767AC1">
      <w:pPr>
        <w:spacing w:line="360" w:lineRule="auto"/>
      </w:pPr>
    </w:p>
    <w:p w14:paraId="0F1F256E" w14:textId="38EB9DAA" w:rsidR="00704657" w:rsidRDefault="00704657" w:rsidP="00767AC1">
      <w:pPr>
        <w:spacing w:line="36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  <w:id w:val="-1222206380"/>
        <w:docPartObj>
          <w:docPartGallery w:val="Bibliographies"/>
          <w:docPartUnique/>
        </w:docPartObj>
      </w:sdtPr>
      <w:sdtEndPr/>
      <w:sdtContent>
        <w:p w14:paraId="6117B407" w14:textId="7448790E" w:rsidR="00704657" w:rsidRDefault="00704657">
          <w:pPr>
            <w:pStyle w:val="Heading1"/>
          </w:pPr>
          <w:r>
            <w:t>Works Cited</w:t>
          </w:r>
        </w:p>
        <w:p w14:paraId="2ACF71C4" w14:textId="77777777" w:rsidR="00704657" w:rsidRDefault="00704657" w:rsidP="0070465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Chrisc. (2018). </w:t>
          </w:r>
          <w:r>
            <w:rPr>
              <w:i/>
              <w:iCs/>
              <w:noProof/>
            </w:rPr>
            <w:t>D.C. Residential Properties</w:t>
          </w:r>
          <w:r>
            <w:rPr>
              <w:noProof/>
            </w:rPr>
            <w:t>. Retrieved March 2022, from Kaggle: https://www.kaggle.com/datasets/christophercorrea/dc-residential-properties?select=DC_Properties.csv</w:t>
          </w:r>
        </w:p>
        <w:p w14:paraId="734C2DEA" w14:textId="77777777" w:rsidR="00704657" w:rsidRDefault="00704657" w:rsidP="0070465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Kishan, H., &amp; Ganguly, S. (2022, March 2). </w:t>
          </w:r>
          <w:r>
            <w:rPr>
              <w:i/>
              <w:iCs/>
              <w:noProof/>
            </w:rPr>
            <w:t>U.S. house prices to rise another 10% this year</w:t>
          </w:r>
          <w:r>
            <w:rPr>
              <w:noProof/>
            </w:rPr>
            <w:t>. Retrieved May 2022, from Reuters: https://www.reuters.com/business/us-house-prices-rise-another-10-this-year-2022-03-02/</w:t>
          </w:r>
        </w:p>
        <w:p w14:paraId="4C8A4F4F" w14:textId="285F7552" w:rsidR="00704657" w:rsidRDefault="00704657" w:rsidP="0070465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Orton, K. (2022, April 28). </w:t>
          </w:r>
          <w:r>
            <w:rPr>
              <w:i/>
              <w:iCs/>
              <w:noProof/>
            </w:rPr>
            <w:t xml:space="preserve">2021 was </w:t>
          </w:r>
          <w:r w:rsidR="00C2274D">
            <w:rPr>
              <w:i/>
              <w:iCs/>
              <w:noProof/>
            </w:rPr>
            <w:t>another</w:t>
          </w:r>
          <w:r>
            <w:rPr>
              <w:i/>
              <w:iCs/>
              <w:noProof/>
            </w:rPr>
            <w:t xml:space="preserve"> strong year for the D.C. area housing market</w:t>
          </w:r>
          <w:r>
            <w:rPr>
              <w:noProof/>
            </w:rPr>
            <w:t>. Retrieved May 2022, from The Washington Post: https://www.washingtonpost.com/business/2022/04/28/2021-dc-area-housing-market/</w:t>
          </w:r>
        </w:p>
        <w:p w14:paraId="65625120" w14:textId="6A590602" w:rsidR="00704657" w:rsidRDefault="00704657" w:rsidP="00704657">
          <w:r>
            <w:rPr>
              <w:b/>
              <w:bCs/>
            </w:rPr>
            <w:fldChar w:fldCharType="end"/>
          </w:r>
        </w:p>
      </w:sdtContent>
    </w:sdt>
    <w:p w14:paraId="420C5F25" w14:textId="77777777" w:rsidR="00704657" w:rsidRDefault="00704657" w:rsidP="00767AC1">
      <w:pPr>
        <w:spacing w:line="360" w:lineRule="auto"/>
      </w:pPr>
    </w:p>
    <w:p w14:paraId="2F04EDDF" w14:textId="77777777" w:rsidR="00D305A6" w:rsidRDefault="00D305A6" w:rsidP="00767AC1">
      <w:pPr>
        <w:spacing w:line="360" w:lineRule="auto"/>
      </w:pPr>
    </w:p>
    <w:sectPr w:rsidR="00D305A6" w:rsidSect="003C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D8"/>
    <w:rsid w:val="000043F3"/>
    <w:rsid w:val="000313D8"/>
    <w:rsid w:val="000C71DB"/>
    <w:rsid w:val="00107205"/>
    <w:rsid w:val="001905C6"/>
    <w:rsid w:val="001C25BE"/>
    <w:rsid w:val="002134E0"/>
    <w:rsid w:val="002C4B12"/>
    <w:rsid w:val="00312109"/>
    <w:rsid w:val="003C6A87"/>
    <w:rsid w:val="003D069F"/>
    <w:rsid w:val="00442654"/>
    <w:rsid w:val="004B47DD"/>
    <w:rsid w:val="00704657"/>
    <w:rsid w:val="00767AC1"/>
    <w:rsid w:val="007E60F9"/>
    <w:rsid w:val="00835066"/>
    <w:rsid w:val="008F48A8"/>
    <w:rsid w:val="008F71DC"/>
    <w:rsid w:val="00934A75"/>
    <w:rsid w:val="00935C72"/>
    <w:rsid w:val="00B4119D"/>
    <w:rsid w:val="00B57187"/>
    <w:rsid w:val="00B80BEC"/>
    <w:rsid w:val="00BD7AE9"/>
    <w:rsid w:val="00C2274D"/>
    <w:rsid w:val="00D305A6"/>
    <w:rsid w:val="00D93205"/>
    <w:rsid w:val="00DA4B0C"/>
    <w:rsid w:val="00DA5EE0"/>
    <w:rsid w:val="00E53041"/>
    <w:rsid w:val="00E706A7"/>
    <w:rsid w:val="00E8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F154"/>
  <w15:chartTrackingRefBased/>
  <w15:docId w15:val="{7E0ED958-41F5-7543-94F0-5BB34360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5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F48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0465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70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93829A-85A2-AD4F-9525-01D5E23DB791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Har22</b:Tag>
    <b:SourceType>InternetSite</b:SourceType>
    <b:Guid>{0BE8C4F0-1CA1-A345-BE3D-961EAAC63010}</b:Guid>
    <b:Author>
      <b:Author>
        <b:NameList>
          <b:Person>
            <b:Last>Kishan</b:Last>
            <b:First>Hari</b:First>
          </b:Person>
          <b:Person>
            <b:Last>Ganguly</b:Last>
            <b:First>Sarupya</b:First>
          </b:Person>
        </b:NameList>
      </b:Author>
    </b:Author>
    <b:Title>U.S. house prices to rise another 10% this year</b:Title>
    <b:InternetSiteTitle>Reuters</b:InternetSiteTitle>
    <b:URL>https://www.reuters.com/business/us-house-prices-rise-another-10-this-year-2022-03-02/</b:URL>
    <b:Year>2022</b:Year>
    <b:Month>March</b:Month>
    <b:Day>2</b:Day>
    <b:YearAccessed>2022</b:YearAccessed>
    <b:MonthAccessed>May</b:MonthAccessed>
    <b:RefOrder>1</b:RefOrder>
  </b:Source>
  <b:Source>
    <b:Tag>Ort22</b:Tag>
    <b:SourceType>InternetSite</b:SourceType>
    <b:Guid>{CC2ACB45-B9B7-AC4A-AE10-0C845767E56C}</b:Guid>
    <b:Author>
      <b:Author>
        <b:NameList>
          <b:Person>
            <b:Last>Orton</b:Last>
            <b:First>Kathy</b:First>
          </b:Person>
        </b:NameList>
      </b:Author>
    </b:Author>
    <b:Title>2021 was antoher strong year for the D.C. area housing market</b:Title>
    <b:InternetSiteTitle>The Washington Post</b:InternetSiteTitle>
    <b:URL>https://www.washingtonpost.com/business/2022/04/28/2021-dc-area-housing-market/</b:URL>
    <b:Year>2022</b:Year>
    <b:Month>April</b:Month>
    <b:Day>28</b:Day>
    <b:YearAccessed>2022</b:YearAccessed>
    <b:MonthAccessed>May</b:MonthAccessed>
    <b:RefOrder>2</b:RefOrder>
  </b:Source>
  <b:Source>
    <b:Tag>Chr18</b:Tag>
    <b:SourceType>InternetSite</b:SourceType>
    <b:Guid>{DEE5CFB3-6F42-5543-9618-D5E6F46EEA2E}</b:Guid>
    <b:Author>
      <b:Author>
        <b:NameList>
          <b:Person>
            <b:Last>Chrisc</b:Last>
          </b:Person>
        </b:NameList>
      </b:Author>
    </b:Author>
    <b:Title>D.C. Residential Properties</b:Title>
    <b:InternetSiteTitle>Kaggle</b:InternetSiteTitle>
    <b:URL>https://www.kaggle.com/datasets/christophercorrea/dc-residential-properties?select=DC_Properties.csv</b:URL>
    <b:Year>2018</b:Year>
    <b:YearAccessed>2022</b:YearAccessed>
    <b:MonthAccessed>March</b:MonthAccessed>
    <b:RefOrder>3</b:RefOrder>
  </b:Source>
</b:Sources>
</file>

<file path=customXml/itemProps1.xml><?xml version="1.0" encoding="utf-8"?>
<ds:datastoreItem xmlns:ds="http://schemas.openxmlformats.org/officeDocument/2006/customXml" ds:itemID="{16277769-B26C-E447-93DB-B3663310A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Sweet</dc:creator>
  <cp:keywords/>
  <dc:description/>
  <cp:lastModifiedBy>Elizabeth Sweet</cp:lastModifiedBy>
  <cp:revision>7</cp:revision>
  <dcterms:created xsi:type="dcterms:W3CDTF">2022-06-01T23:38:00Z</dcterms:created>
  <dcterms:modified xsi:type="dcterms:W3CDTF">2022-06-07T20:20:00Z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documentId_2309</vt:lpwstr>
  </property>
  <property fmtid="{D5CDD505-2E9C-101B-9397-08002B2CF9AE}" pid="3" name="grammarly_documentContext">
    <vt:lpwstr>{"goals":[],"domain":"general","emotions":[],"dialect":"american"}</vt:lpwstr>
  </property>
</Properties>
</file>