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5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Агджабекова</w:t>
      </w:r>
      <w:r>
        <w:t xml:space="preserve"> </w:t>
      </w:r>
      <w:r>
        <w:t xml:space="preserve">Эся</w:t>
      </w:r>
      <w:r>
        <w:t xml:space="preserve"> </w:t>
      </w:r>
      <w:r>
        <w:t xml:space="preserve">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</w:t>
      </w:r>
    </w:p>
    <w:bookmarkEnd w:id="20"/>
    <w:bookmarkStart w:id="60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33" w:name="модификация-параметров-gru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Модификация параметров GRUB2</w:t>
      </w:r>
    </w:p>
    <w:p>
      <w:pPr>
        <w:numPr>
          <w:ilvl w:val="0"/>
          <w:numId w:val="1001"/>
        </w:numPr>
        <w:pStyle w:val="Compact"/>
      </w:pPr>
      <w:r>
        <w:t xml:space="preserve">Получены административные полномочия с помощью команды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  <w:r>
        <w:br/>
      </w:r>
      <w:r>
        <w:t xml:space="preserve">После этого открыт файл</w:t>
      </w:r>
      <w:r>
        <w:t xml:space="preserve"> </w:t>
      </w:r>
      <w:r>
        <w:rPr>
          <w:bCs/>
          <w:b/>
        </w:rPr>
        <w:t xml:space="preserve">/etc/default/grub</w:t>
      </w:r>
      <w:r>
        <w:t xml:space="preserve"> </w:t>
      </w:r>
      <w:r>
        <w:t xml:space="preserve">в текстовом редакторе</w:t>
      </w:r>
      <w:r>
        <w:t xml:space="preserve"> </w:t>
      </w:r>
      <w:r>
        <w:rPr>
          <w:rStyle w:val="VerbatimChar"/>
        </w:rPr>
        <w:t xml:space="preserve">nano</w:t>
      </w:r>
      <w:r>
        <w:t xml:space="preserve"> </w:t>
      </w:r>
      <w:r>
        <w:t xml:space="preserve">и изменён параметр</w:t>
      </w:r>
      <w:r>
        <w:t xml:space="preserve"> </w:t>
      </w:r>
      <w:r>
        <w:rPr>
          <w:bCs/>
          <w:b/>
        </w:rPr>
        <w:t xml:space="preserve">GRUB_TIMEOUT</w:t>
      </w:r>
      <w:r>
        <w:t xml:space="preserve"> </w:t>
      </w:r>
      <w:r>
        <w:t xml:space="preserve">с 10 секунд на 30 (см. рис. fig. 1).</w:t>
      </w:r>
    </w:p>
    <w:p>
      <w:pPr>
        <w:pStyle w:val="CaptionedFigure"/>
      </w:pPr>
      <w:bookmarkStart w:id="24" w:name="fig:001"/>
      <w:r>
        <w:drawing>
          <wp:inline>
            <wp:extent cx="5334000" cy="2129637"/>
            <wp:effectExtent b="0" l="0" r="0" t="0"/>
            <wp:docPr descr="Рис. 1: Редактирование параметров GRUB" title="" id="22" name="Picture"/>
            <a:graphic>
              <a:graphicData uri="http://schemas.openxmlformats.org/drawingml/2006/picture">
                <pic:pic>
                  <pic:nvPicPr>
                    <pic:cNvPr descr="image/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Редактирование параметров GRUB</w:t>
      </w:r>
    </w:p>
    <w:p>
      <w:pPr>
        <w:numPr>
          <w:ilvl w:val="0"/>
          <w:numId w:val="1002"/>
        </w:numPr>
        <w:pStyle w:val="Compact"/>
      </w:pPr>
      <w:r>
        <w:t xml:space="preserve">Для применения изменений выполнена команда</w:t>
      </w:r>
      <w:r>
        <w:t xml:space="preserve"> </w:t>
      </w:r>
      <w:r>
        <w:rPr>
          <w:rStyle w:val="VerbatimChar"/>
        </w:rPr>
        <w:t xml:space="preserve">grub2-mkconfig &gt; /boot/grub2/grub.cfg</w:t>
      </w:r>
      <w:r>
        <w:t xml:space="preserve">, которая сгенерировала новый конфигурационный файл GRUB (см. рис. fig. 2).</w:t>
      </w:r>
    </w:p>
    <w:p>
      <w:pPr>
        <w:pStyle w:val="CaptionedFigure"/>
      </w:pPr>
      <w:bookmarkStart w:id="28" w:name="fig:002"/>
      <w:r>
        <w:drawing>
          <wp:inline>
            <wp:extent cx="5334000" cy="1327743"/>
            <wp:effectExtent b="0" l="0" r="0" t="0"/>
            <wp:docPr descr="Рис. 2: Генерация нового файла конфигурации GRUB" title="" id="26" name="Picture"/>
            <a:graphic>
              <a:graphicData uri="http://schemas.openxmlformats.org/drawingml/2006/picture">
                <pic:pic>
                  <pic:nvPicPr>
                    <pic:cNvPr descr="image/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7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Генерация нового файла конфигурации GRUB</w:t>
      </w:r>
    </w:p>
    <w:p>
      <w:pPr>
        <w:numPr>
          <w:ilvl w:val="0"/>
          <w:numId w:val="1003"/>
        </w:numPr>
        <w:pStyle w:val="Compact"/>
      </w:pPr>
      <w:r>
        <w:t xml:space="preserve">После перезагрузки системы проверено отображение меню загрузчика GRUB, содержащее список доступных записей загрузки (см. рис. fig. 3).</w:t>
      </w:r>
    </w:p>
    <w:p>
      <w:pPr>
        <w:pStyle w:val="CaptionedFigure"/>
      </w:pPr>
      <w:bookmarkStart w:id="32" w:name="fig:003"/>
      <w:r>
        <w:drawing>
          <wp:inline>
            <wp:extent cx="5334000" cy="3521475"/>
            <wp:effectExtent b="0" l="0" r="0" t="0"/>
            <wp:docPr descr="Рис. 3: Меню загрузчика GRUB" title="" id="30" name="Picture"/>
            <a:graphic>
              <a:graphicData uri="http://schemas.openxmlformats.org/drawingml/2006/picture">
                <pic:pic>
                  <pic:nvPicPr>
                    <pic:cNvPr descr="image/Screenshot_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Меню загрузчика GRUB</w:t>
      </w:r>
    </w:p>
    <w:bookmarkEnd w:id="33"/>
    <w:bookmarkStart w:id="50" w:name="устранения-неполадок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Устранения неполадок</w:t>
      </w:r>
    </w:p>
    <w:p>
      <w:pPr>
        <w:numPr>
          <w:ilvl w:val="0"/>
          <w:numId w:val="1004"/>
        </w:numPr>
        <w:pStyle w:val="Compact"/>
      </w:pPr>
      <w:r>
        <w:t xml:space="preserve">Для перехода в</w:t>
      </w:r>
      <w:r>
        <w:t xml:space="preserve"> </w:t>
      </w:r>
      <w:r>
        <w:rPr>
          <w:bCs/>
          <w:b/>
        </w:rPr>
        <w:t xml:space="preserve">режим восстановления (rescue mode)</w:t>
      </w:r>
      <w:r>
        <w:t xml:space="preserve"> </w:t>
      </w:r>
      <w:r>
        <w:t xml:space="preserve">выполнено редактирование параметров загрузки: в строке, начинающейся с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, добавлен параметр</w:t>
      </w:r>
      <w:r>
        <w:t xml:space="preserve"> </w:t>
      </w:r>
      <w:r>
        <w:rPr>
          <w:rStyle w:val="VerbatimChar"/>
        </w:rPr>
        <w:t xml:space="preserve">systemd.unit=rescue.target</w:t>
      </w:r>
      <w:r>
        <w:t xml:space="preserve"> </w:t>
      </w:r>
      <w:r>
        <w:t xml:space="preserve">и удалены опции</w:t>
      </w:r>
      <w:r>
        <w:t xml:space="preserve"> </w:t>
      </w:r>
      <w:r>
        <w:rPr>
          <w:rStyle w:val="VerbatimChar"/>
        </w:rPr>
        <w:t xml:space="preserve">rhgb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quiet</w:t>
      </w:r>
      <w:r>
        <w:t xml:space="preserve"> </w:t>
      </w:r>
      <w:r>
        <w:t xml:space="preserve">(см. рис. fig. 4).</w:t>
      </w:r>
    </w:p>
    <w:p>
      <w:pPr>
        <w:pStyle w:val="CaptionedFigure"/>
      </w:pPr>
      <w:bookmarkStart w:id="37" w:name="fig:005"/>
      <w:r>
        <w:drawing>
          <wp:inline>
            <wp:extent cx="5334000" cy="3558455"/>
            <wp:effectExtent b="0" l="0" r="0" t="0"/>
            <wp:docPr descr="Рис. 4: Редактирование строки загрузки для режима rescue" title="" id="35" name="Picture"/>
            <a:graphic>
              <a:graphicData uri="http://schemas.openxmlformats.org/drawingml/2006/picture">
                <pic:pic>
                  <pic:nvPicPr>
                    <pic:cNvPr descr="image/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8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Редактирование строки загрузки для режима rescue</w:t>
      </w:r>
    </w:p>
    <w:p>
      <w:pPr>
        <w:numPr>
          <w:ilvl w:val="0"/>
          <w:numId w:val="1005"/>
        </w:numPr>
        <w:pStyle w:val="Compact"/>
      </w:pPr>
      <w:r>
        <w:t xml:space="preserve">После загрузки в режиме восстановления просмотрен список активных модулей и служб с помощью команды</w:t>
      </w:r>
      <w:r>
        <w:t xml:space="preserve"> </w:t>
      </w:r>
      <w:r>
        <w:rPr>
          <w:rStyle w:val="VerbatimChar"/>
        </w:rPr>
        <w:t xml:space="preserve">systemctl list-units</w:t>
      </w:r>
      <w:r>
        <w:t xml:space="preserve"> </w:t>
      </w:r>
      <w:r>
        <w:t xml:space="preserve">(см. рис. fig. 5).</w:t>
      </w:r>
      <w:r>
        <w:br/>
      </w:r>
      <w:r>
        <w:t xml:space="preserve">Затем показаны переменные среды с использованием команды</w:t>
      </w:r>
      <w:r>
        <w:t xml:space="preserve"> </w:t>
      </w:r>
      <w:r>
        <w:rPr>
          <w:rStyle w:val="VerbatimChar"/>
        </w:rPr>
        <w:t xml:space="preserve">systemctl show-environment</w:t>
      </w:r>
      <w:r>
        <w:t xml:space="preserve"> </w:t>
      </w:r>
      <w:r>
        <w:t xml:space="preserve">(см. рис. fig. 6).</w:t>
      </w:r>
    </w:p>
    <w:p>
      <w:pPr>
        <w:pStyle w:val="CaptionedFigure"/>
      </w:pPr>
      <w:bookmarkStart w:id="41" w:name="fig:006"/>
      <w:r>
        <w:drawing>
          <wp:inline>
            <wp:extent cx="5334000" cy="2856497"/>
            <wp:effectExtent b="0" l="0" r="0" t="0"/>
            <wp:docPr descr="Рис. 5: Список загруженных модулей в режиме rescue" title="" id="39" name="Picture"/>
            <a:graphic>
              <a:graphicData uri="http://schemas.openxmlformats.org/drawingml/2006/picture">
                <pic:pic>
                  <pic:nvPicPr>
                    <pic:cNvPr descr="image/Screenshot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6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Список загруженных модулей в режиме rescue</w:t>
      </w:r>
    </w:p>
    <w:p>
      <w:pPr>
        <w:numPr>
          <w:ilvl w:val="0"/>
          <w:numId w:val="1006"/>
        </w:numPr>
        <w:pStyle w:val="Compact"/>
      </w:pPr>
      <w:r>
        <w:t xml:space="preserve">Аналогичным образом система была загружена в</w:t>
      </w:r>
      <w:r>
        <w:t xml:space="preserve"> </w:t>
      </w:r>
      <w:r>
        <w:rPr>
          <w:bCs/>
          <w:b/>
        </w:rPr>
        <w:t xml:space="preserve">аварийный режим (emergency mode)</w:t>
      </w:r>
      <w:r>
        <w:t xml:space="preserve">, добавлением параметра</w:t>
      </w:r>
      <w:r>
        <w:t xml:space="preserve"> </w:t>
      </w:r>
      <w:r>
        <w:rPr>
          <w:rStyle w:val="VerbatimChar"/>
        </w:rPr>
        <w:t xml:space="preserve">systemd.unit=emergency.target</w:t>
      </w:r>
      <w:r>
        <w:t xml:space="preserve"> </w:t>
      </w:r>
      <w:r>
        <w:t xml:space="preserve">в строку загрузки ядра (см. рис. fig. 7).</w:t>
      </w:r>
    </w:p>
    <w:p>
      <w:pPr>
        <w:pStyle w:val="CaptionedFigure"/>
      </w:pPr>
      <w:bookmarkStart w:id="45" w:name="fig:007"/>
      <w:r>
        <w:drawing>
          <wp:inline>
            <wp:extent cx="5334000" cy="3509210"/>
            <wp:effectExtent b="0" l="0" r="0" t="0"/>
            <wp:docPr descr="Рис. 6: Редактирование строки загрузки для режима emergency" title="" id="43" name="Picture"/>
            <a:graphic>
              <a:graphicData uri="http://schemas.openxmlformats.org/drawingml/2006/picture">
                <pic:pic>
                  <pic:nvPicPr>
                    <pic:cNvPr descr="image/Screenshot_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9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Редактирование строки загрузки для режима emergency</w:t>
      </w:r>
    </w:p>
    <w:p>
      <w:pPr>
        <w:numPr>
          <w:ilvl w:val="0"/>
          <w:numId w:val="1007"/>
        </w:numPr>
        <w:pStyle w:val="Compact"/>
      </w:pPr>
      <w:r>
        <w:t xml:space="preserve">В аварийном режиме также был просмотрен список активных модулей с помощью команды</w:t>
      </w:r>
      <w:r>
        <w:t xml:space="preserve"> </w:t>
      </w:r>
      <w:r>
        <w:rPr>
          <w:rStyle w:val="VerbatimChar"/>
        </w:rPr>
        <w:t xml:space="preserve">systemctl list-units</w:t>
      </w:r>
      <w:r>
        <w:t xml:space="preserve">, что показало минимальный набор запущенных служб (см. рис. fig. 8).</w:t>
      </w:r>
    </w:p>
    <w:p>
      <w:pPr>
        <w:pStyle w:val="CaptionedFigure"/>
      </w:pPr>
      <w:bookmarkStart w:id="49" w:name="fig:008"/>
      <w:r>
        <w:drawing>
          <wp:inline>
            <wp:extent cx="5334000" cy="2439637"/>
            <wp:effectExtent b="0" l="0" r="0" t="0"/>
            <wp:docPr descr="Рис. 7: Активные модули в emergency mode" title="" id="47" name="Picture"/>
            <a:graphic>
              <a:graphicData uri="http://schemas.openxmlformats.org/drawingml/2006/picture">
                <pic:pic>
                  <pic:nvPicPr>
                    <pic:cNvPr descr="image/Screenshot_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9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Активные модули в emergency mode</w:t>
      </w:r>
    </w:p>
    <w:bookmarkEnd w:id="50"/>
    <w:bookmarkStart w:id="59" w:name="сброс-пароля-roo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Сброс пароля root</w:t>
      </w:r>
    </w:p>
    <w:p>
      <w:pPr>
        <w:numPr>
          <w:ilvl w:val="0"/>
          <w:numId w:val="1008"/>
        </w:numPr>
        <w:pStyle w:val="Compact"/>
      </w:pPr>
      <w:r>
        <w:t xml:space="preserve">Для сброса пароля root система была загружена с параметром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, добавленным в строку загрузки ядра (см. рис. fig. 9).</w:t>
      </w:r>
    </w:p>
    <w:p>
      <w:pPr>
        <w:pStyle w:val="CaptionedFigure"/>
      </w:pPr>
      <w:bookmarkStart w:id="54" w:name="fig:009"/>
      <w:r>
        <w:drawing>
          <wp:inline>
            <wp:extent cx="5334000" cy="3526242"/>
            <wp:effectExtent b="0" l="0" r="0" t="0"/>
            <wp:docPr descr="Рис. 8: Добавление параметра rd.break в строку загрузки" title="" id="52" name="Picture"/>
            <a:graphic>
              <a:graphicData uri="http://schemas.openxmlformats.org/drawingml/2006/picture">
                <pic:pic>
                  <pic:nvPicPr>
                    <pic:cNvPr descr="image/Screenshot_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6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Добавление параметра rd.break в строку загрузки</w:t>
      </w:r>
    </w:p>
    <w:p>
      <w:pPr>
        <w:numPr>
          <w:ilvl w:val="0"/>
          <w:numId w:val="1009"/>
        </w:numPr>
        <w:pStyle w:val="Compact"/>
      </w:pPr>
      <w:r>
        <w:t xml:space="preserve">После остановки загрузки на этапе initramfs выполнено перемонтирование файловой системы в режим чтения-записи и предпринята попытка входа в chroot-среду, а затем смены пароля с помощью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. Однако команды не были найдены в текущей среде (см. рис. fig. </w:t>
      </w:r>
      <w:r>
        <w:rPr>
          <w:bCs/>
          <w:b/>
        </w:rPr>
        <w:t xml:space="preserve">¿fig:011?</w:t>
      </w:r>
      <w:r>
        <w:t xml:space="preserve">).</w:t>
      </w:r>
    </w:p>
    <w:p>
      <w:pPr>
        <w:pStyle w:val="CaptionedFigure"/>
      </w:pPr>
      <w:bookmarkStart w:id="58" w:name="fig:010"/>
      <w:r>
        <w:drawing>
          <wp:inline>
            <wp:extent cx="5334000" cy="1938248"/>
            <wp:effectExtent b="0" l="0" r="0" t="0"/>
            <wp:docPr descr="Рис. 9: Попытка смены пароля root в режиме rd.break" title="" id="56" name="Picture"/>
            <a:graphic>
              <a:graphicData uri="http://schemas.openxmlformats.org/drawingml/2006/picture">
                <pic:pic>
                  <pic:nvPicPr>
                    <pic:cNvPr descr="image/Screenshot_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8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Попытка смены пароля root в режиме rd.break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Какой файл конфигурации следует изменить для применения общих изменений в GRUB2?</w:t>
      </w:r>
      <w:r>
        <w:br/>
      </w:r>
      <w:r>
        <w:t xml:space="preserve">Необходимо отредактировать 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 называется конфигурационный файл GRUB2, в котором вы применяете изменения для GRUB2?</w:t>
      </w:r>
      <w:r>
        <w:br/>
      </w:r>
      <w:r>
        <w:t xml:space="preserve">Основной конфигурационный файл GRUB2 —</w:t>
      </w:r>
      <w:r>
        <w:t xml:space="preserve"> </w:t>
      </w:r>
      <w:r>
        <w:rPr>
          <w:rStyle w:val="VerbatimChar"/>
        </w:rPr>
        <w:t xml:space="preserve">/boot/grub2/grub.cfg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  <w:r>
        <w:br/>
      </w:r>
      <w:r>
        <w:t xml:space="preserve">Команда для обновления конфигурации:</w:t>
      </w:r>
      <w:r>
        <w:t xml:space="preserve"> </w:t>
      </w:r>
      <w:r>
        <w:rPr>
          <w:rStyle w:val="VerbatimChar"/>
        </w:rPr>
        <w:t xml:space="preserve">grub2-mkconfig -o /boot/grub2/grub.cfg</w:t>
      </w:r>
      <w:r>
        <w:t xml:space="preserve">.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принципы настройки и модификации загрузчика</w:t>
      </w:r>
      <w:r>
        <w:t xml:space="preserve"> </w:t>
      </w:r>
      <w:r>
        <w:rPr>
          <w:bCs/>
          <w:b/>
        </w:rPr>
        <w:t xml:space="preserve">GRUB2</w:t>
      </w:r>
      <w:r>
        <w:t xml:space="preserve"> </w:t>
      </w:r>
      <w:r>
        <w:t xml:space="preserve">в операционной системе Linux.</w:t>
      </w:r>
      <w:r>
        <w:br/>
      </w:r>
      <w:r>
        <w:t xml:space="preserve">Были изменены параметры конфигурационного файла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, обновлён основной файл загрузчика</w:t>
      </w:r>
      <w:r>
        <w:t xml:space="preserve"> </w:t>
      </w:r>
      <w:r>
        <w:rPr>
          <w:rStyle w:val="VerbatimChar"/>
        </w:rPr>
        <w:t xml:space="preserve">/boot/grub2/grub.cfg</w:t>
      </w:r>
      <w:r>
        <w:t xml:space="preserve">, а также выполнена проверка отображения меню при загрузке системы.</w:t>
      </w:r>
      <w:r>
        <w:br/>
      </w:r>
      <w:r>
        <w:t xml:space="preserve">Изучены режимы</w:t>
      </w:r>
      <w:r>
        <w:t xml:space="preserve"> </w:t>
      </w:r>
      <w:r>
        <w:rPr>
          <w:bCs/>
          <w:b/>
        </w:rPr>
        <w:t xml:space="preserve">rescue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emergency</w:t>
      </w:r>
      <w:r>
        <w:t xml:space="preserve">, их назначение и особенности функционирования.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5" Target="media/rId5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Агджабекова Эся Рустамовна</dc:creator>
  <dc:language>ru-RU</dc:language>
  <cp:keywords/>
  <dcterms:created xsi:type="dcterms:W3CDTF">2025-10-26T12:02:10Z</dcterms:created>
  <dcterms:modified xsi:type="dcterms:W3CDTF">2025-10-26T12:02:10Z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