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73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45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Запущен терминал и получены права администратора с помощью команды su.</w:t>
      </w:r>
      <w:r>
        <w:br/>
      </w:r>
      <w:r>
        <w:t xml:space="preserve">Проверена текущая информация о состоянии SELinux командой sestatus -v (см. рис. fig. 1).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260040"/>
            <wp:effectExtent b="0" l="0" r="0" t="0"/>
            <wp:docPr descr="Рис. 1: Проверка текущего состояния SELinux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текущего состояния SELinux</w:t>
      </w:r>
    </w:p>
    <w:p>
      <w:pPr>
        <w:numPr>
          <w:ilvl w:val="0"/>
          <w:numId w:val="1001"/>
        </w:numPr>
      </w:pPr>
      <w:r>
        <w:t xml:space="preserve">Определено, что SELinux включён, политика безопасности установлена в режиме enforcing, а политика по умолчанию — targeted.</w:t>
      </w:r>
      <w:r>
        <w:br/>
      </w:r>
      <w:r>
        <w:t xml:space="preserve">Это означает, что SELinux активно контролирует доступ процессов и применяет правила безопасности к целевым службам.</w:t>
      </w:r>
    </w:p>
    <w:p>
      <w:pPr>
        <w:numPr>
          <w:ilvl w:val="0"/>
          <w:numId w:val="1001"/>
        </w:numPr>
      </w:pPr>
      <w:r>
        <w:t xml:space="preserve">Для проверки текущего режима работы выполнена команда getenforce, показавшая значение Enforcing.</w:t>
      </w:r>
      <w:r>
        <w:br/>
      </w:r>
      <w:r>
        <w:t xml:space="preserve">Режим изменён на Permissive командой setenforce 0, затем снова выполнена getenforce, подтвердившая переключение режима (см. рис. fig. 2).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176649"/>
            <wp:effectExtent b="0" l="0" r="0" t="0"/>
            <wp:docPr descr="Рис. 2: Переключение режима SELinux в Permissive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Переключение режима SELinux в Permissive</w:t>
      </w:r>
    </w:p>
    <w:p>
      <w:pPr>
        <w:numPr>
          <w:ilvl w:val="0"/>
          <w:numId w:val="1001"/>
        </w:numPr>
      </w:pPr>
      <w:r>
        <w:t xml:space="preserve">С помощью текстового редактора nano открыт и изменён файл /etc/sysconfig/selinux.</w:t>
      </w:r>
      <w:r>
        <w:br/>
      </w:r>
      <w:r>
        <w:t xml:space="preserve">В параметре SELINUX установлено значение disabled.</w:t>
      </w:r>
      <w:r>
        <w:br/>
      </w:r>
      <w:r>
        <w:t xml:space="preserve">После этого система была перезагружена (см. рис. fig. 3).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216892" cy="1838425"/>
            <wp:effectExtent b="0" l="0" r="0" t="0"/>
            <wp:docPr descr="Рис. 3: Отключение SELinux в конфигурационном файл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183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Отключение SELinux в конфигурационном файле</w:t>
      </w:r>
    </w:p>
    <w:p>
      <w:pPr>
        <w:numPr>
          <w:ilvl w:val="0"/>
          <w:numId w:val="1001"/>
        </w:numPr>
      </w:pPr>
      <w:r>
        <w:t xml:space="preserve">После перезапуска системы снова получены права администратора и выполнена команда getenforce, показавшая, что SELinux теперь отключён.</w:t>
      </w:r>
      <w:r>
        <w:br/>
      </w:r>
      <w:r>
        <w:t xml:space="preserve">Попытка переключить режим командой setenforce 1 завершилась сообщением, что SELinux отключён и изменить режим невозможно без перезагрузки (см. рис. fig. 4).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008790"/>
            <wp:effectExtent b="0" l="0" r="0" t="0"/>
            <wp:docPr descr="Рис. 4: Попытка включить SELinux после отключен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Попытка включить SELinux после отключения</w:t>
      </w:r>
    </w:p>
    <w:p>
      <w:pPr>
        <w:numPr>
          <w:ilvl w:val="0"/>
          <w:numId w:val="1001"/>
        </w:numPr>
      </w:pPr>
      <w:r>
        <w:t xml:space="preserve">Для восстановления работы SELinux файл /etc/sysconfig/selinux снова отредактирован, установлено значение enforcing.</w:t>
      </w:r>
      <w:r>
        <w:br/>
      </w:r>
      <w:r>
        <w:t xml:space="preserve">После сохранения изменений и перезагрузки система начала процесс relabeling — восстановление контекстов безопасности (см. рис. fig. 5).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752957"/>
            <wp:effectExtent b="0" l="0" r="0" t="0"/>
            <wp:docPr descr="Рис. 5: Процесс relabeling при включении SELinux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Процесс relabeling при включении SELinux</w:t>
      </w:r>
    </w:p>
    <w:p>
      <w:pPr>
        <w:numPr>
          <w:ilvl w:val="0"/>
          <w:numId w:val="1001"/>
        </w:numPr>
      </w:pPr>
      <w:r>
        <w:t xml:space="preserve">После повторной загрузки в терминале проверено состояние SELinux командой sestatus -v.</w:t>
      </w:r>
      <w:r>
        <w:br/>
      </w:r>
      <w:r>
        <w:t xml:space="preserve">Система снова работает в режиме enforcing, что подтверждает успешное восстановление политики безопасности (см. рис. fig. 6).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506056"/>
            <wp:effectExtent b="0" l="0" r="0" t="0"/>
            <wp:docPr descr="Рис. 6: Проверка состояния SELinux после восстановлен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6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Проверка состояния SELinux после восстановления</w:t>
      </w:r>
    </w:p>
    <w:bookmarkEnd w:id="45"/>
    <w:bookmarkStart w:id="50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2"/>
        </w:numPr>
      </w:pPr>
      <w:r>
        <w:t xml:space="preserve">Получены права администратора. Проверен контекст безопасности файла /etc/hosts командой ls -Z, который имел тип net_conf_t.</w:t>
      </w:r>
      <w:r>
        <w:br/>
      </w:r>
    </w:p>
    <w:p>
      <w:pPr>
        <w:numPr>
          <w:ilvl w:val="0"/>
          <w:numId w:val="1002"/>
        </w:numPr>
      </w:pPr>
      <w:r>
        <w:t xml:space="preserve">Файл /etc/hosts скопирован в домашний каталог, где его контекст изменился на admin_home_t.</w:t>
      </w:r>
      <w:r>
        <w:br/>
      </w:r>
    </w:p>
    <w:p>
      <w:pPr>
        <w:numPr>
          <w:ilvl w:val="0"/>
          <w:numId w:val="1002"/>
        </w:numPr>
      </w:pPr>
      <w:r>
        <w:t xml:space="preserve">При перемещении файла обратно в каталог /etc контекст сохранился неверным (admin_home_t).</w:t>
      </w:r>
      <w:r>
        <w:br/>
      </w:r>
    </w:p>
    <w:p>
      <w:pPr>
        <w:numPr>
          <w:ilvl w:val="0"/>
          <w:numId w:val="1002"/>
        </w:numPr>
      </w:pPr>
      <w:r>
        <w:t xml:space="preserve">Для восстановления корректного контекста выполнена команда restorecon -v /etc/hosts, после чего тип контекста вновь стал net_conf_t.</w:t>
      </w:r>
      <w:r>
        <w:br/>
      </w:r>
    </w:p>
    <w:p>
      <w:pPr>
        <w:numPr>
          <w:ilvl w:val="0"/>
          <w:numId w:val="1002"/>
        </w:numPr>
      </w:pPr>
      <w:r>
        <w:t xml:space="preserve">Для массового восстановления меток безопасности создан пустой файл /.autorelabel, который инициирует полное перемаркирование при следующей загрузке (см. рис. fig. 7).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764140"/>
            <wp:effectExtent b="0" l="0" r="0" t="0"/>
            <wp:docPr descr="Рис. 7: Восстановление контекста безопасности с помощью restorecon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Восстановление контекста безопасности с помощью restorecon</w:t>
      </w:r>
    </w:p>
    <w:bookmarkEnd w:id="50"/>
    <w:bookmarkStart w:id="67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3"/>
        </w:numPr>
      </w:pPr>
      <w:r>
        <w:t xml:space="preserve">Запущен терминал и получены права администратора. Установлены необходимые пакеты httpd и lynx.</w:t>
      </w:r>
      <w:r>
        <w:br/>
      </w:r>
    </w:p>
    <w:p>
      <w:pPr>
        <w:numPr>
          <w:ilvl w:val="0"/>
          <w:numId w:val="1003"/>
        </w:numPr>
      </w:pPr>
      <w:r>
        <w:t xml:space="preserve">Создан каталог /web, предназначенный для размещения файлов веб-сервера, и внутри него создан файл index.html с содержимым «Welcome to my web server».</w:t>
      </w:r>
      <w:r>
        <w:br/>
      </w:r>
    </w:p>
    <w:p>
      <w:pPr>
        <w:numPr>
          <w:ilvl w:val="0"/>
          <w:numId w:val="1003"/>
        </w:numPr>
      </w:pPr>
      <w:r>
        <w:t xml:space="preserve">В конфигурационном файле /etc/httpd/conf/httpd.conf закомментированы строки, указывающие на стандартный каталог /var/www/html, и добавлены новые параметры DocumentRoot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 </w:t>
      </w:r>
      <w:r>
        <w:t xml:space="preserve">и раздел Directory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 </w:t>
      </w:r>
      <w:r>
        <w:t xml:space="preserve">с разрешённым доступом ко всем пользователям (см. рис. fig. 8).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631826"/>
            <wp:effectExtent b="0" l="0" r="0" t="0"/>
            <wp:docPr descr="Рис. 8: Изменение конфигурационного файла httpd.conf для новой директории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Изменение конфигурационного файла httpd.conf для новой директории</w:t>
      </w:r>
    </w:p>
    <w:p>
      <w:pPr>
        <w:numPr>
          <w:ilvl w:val="0"/>
          <w:numId w:val="1003"/>
        </w:numPr>
      </w:pPr>
      <w:r>
        <w:t xml:space="preserve">После сохранения изменений веб-сервер запущен и добавлен в автозагрузку.</w:t>
      </w:r>
      <w:r>
        <w:br/>
      </w:r>
      <w:r>
        <w:t xml:space="preserve">При обращении к серверу через браузер lynx по адресу http://localhost отображается стандартная страница Rocky Linux (см. рис. fig. 9).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306119"/>
            <wp:effectExtent b="0" l="0" r="0" t="0"/>
            <wp:docPr descr="Рис. 9: Отображение стандартной тестовой страницы Apache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6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Отображение стандартной тестовой страницы Apache</w:t>
      </w:r>
    </w:p>
    <w:p>
      <w:pPr>
        <w:numPr>
          <w:ilvl w:val="0"/>
          <w:numId w:val="1003"/>
        </w:numPr>
      </w:pPr>
      <w:r>
        <w:t xml:space="preserve">Для корректной работы веб-сервера с новым каталогом применена новая метка контекста безопасности, после чего контексты восстановлены с помощью restorecon. Это обеспечило доступ службы httpd к файлам в каталоге /web (см. рис. fig. 10).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1634698"/>
            <wp:effectExtent b="0" l="0" r="0" t="0"/>
            <wp:docPr descr="Рис. 10: Применение меток безопасности для каталога /web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Применение меток безопасности для каталога /web</w:t>
      </w:r>
    </w:p>
    <w:p>
      <w:pPr>
        <w:numPr>
          <w:ilvl w:val="0"/>
          <w:numId w:val="1003"/>
        </w:numPr>
      </w:pPr>
      <w:r>
        <w:t xml:space="preserve">После изменения контекста и перезапуска службы веб-сервера при повторном обращении через lynx отображается созданная страница с сообщением «Welcome to my web server» (см. рис. fig. 11).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1430168"/>
            <wp:effectExtent b="0" l="0" r="0" t="0"/>
            <wp:docPr descr="Рис. 11: Отображение пользовательской страницы веб-сервера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0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Отображение пользовательской страницы веб-сервера</w:t>
      </w:r>
    </w:p>
    <w:bookmarkEnd w:id="67"/>
    <w:bookmarkStart w:id="72" w:name="работа-с-переключателями-selinu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04"/>
        </w:numPr>
      </w:pPr>
      <w:r>
        <w:t xml:space="preserve">Получены права администратора. Выполнена проверка состояния переключателей SELinux для службы ftp, выявлено, что переключатель ftpd_anon_write имеет значение off.</w:t>
      </w:r>
      <w:r>
        <w:br/>
      </w:r>
    </w:p>
    <w:p>
      <w:pPr>
        <w:numPr>
          <w:ilvl w:val="0"/>
          <w:numId w:val="1004"/>
        </w:numPr>
      </w:pPr>
      <w:r>
        <w:t xml:space="preserve">Просмотрен список доступных переключателей и их описаний, относящихся к службе ftpd_anon.</w:t>
      </w:r>
      <w:r>
        <w:br/>
      </w:r>
    </w:p>
    <w:p>
      <w:pPr>
        <w:numPr>
          <w:ilvl w:val="0"/>
          <w:numId w:val="1004"/>
        </w:numPr>
      </w:pPr>
      <w:r>
        <w:t xml:space="preserve">Для разрешения анонимной записи переключатель ftpd_anon_write был включён, а затем его состояние закреплено как постоянное.</w:t>
      </w:r>
      <w:r>
        <w:br/>
      </w:r>
    </w:p>
    <w:p>
      <w:pPr>
        <w:numPr>
          <w:ilvl w:val="0"/>
          <w:numId w:val="1004"/>
        </w:numPr>
      </w:pPr>
      <w:r>
        <w:t xml:space="preserve">Повторная проверка показала, что переключатель ftpd_anon_write теперь включён (см. рис. fig. 12).</w:t>
      </w:r>
    </w:p>
    <w:p>
      <w:pPr>
        <w:numPr>
          <w:ilvl w:val="0"/>
          <w:numId w:val="1000"/>
        </w:numPr>
        <w:pStyle w:val="CaptionedFigure"/>
      </w:pPr>
      <w:bookmarkStart w:id="71" w:name="fig:012"/>
      <w:r>
        <w:drawing>
          <wp:inline>
            <wp:extent cx="5334000" cy="3404824"/>
            <wp:effectExtent b="0" l="0" r="0" t="0"/>
            <wp:docPr descr="Рис. 12: Настройка переключателя SELinux для службы FTP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Настройка переключателя SELinux для службы FTP</w:t>
      </w:r>
    </w:p>
    <w:p>
      <w:pPr>
        <w:pStyle w:val="FirstParagraph"/>
      </w:pPr>
      <w:r>
        <w:t xml:space="preserve">Переключатель ftpd_anon_write находится в состоянии on, что означает разрешение на запись для анонимных FTP-пользователей.</w:t>
      </w:r>
    </w:p>
    <w:bookmarkEnd w:id="72"/>
    <w:bookmarkEnd w:id="73"/>
    <w:bookmarkStart w:id="7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Вы хотите временно поставить SELinux в разрешающем режиме. Какую команду вы используете?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Вам нужен список всех доступных переключателей SELinux. Какую команду вы используете?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getsebool -a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Каково имя пакета, который требуется установить для получения легко читаемых сообщений журнала SELinux в журнале аудита?</w:t>
      </w:r>
      <w:r>
        <w:br/>
      </w:r>
      <w:r>
        <w:t xml:space="preserve">Пакет:</w:t>
      </w:r>
      <w:r>
        <w:t xml:space="preserve"> </w:t>
      </w:r>
      <w:r>
        <w:rPr>
          <w:rStyle w:val="VerbatimChar"/>
        </w:rPr>
        <w:t xml:space="preserve">setroubleshoot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Какие команды вам нужно выполнить, чтобы применить тип контекста httpd_sys_content_t к каталогу /web?</w:t>
      </w:r>
      <w:r>
        <w:br/>
      </w:r>
      <w:r>
        <w:t xml:space="preserve">Команды:</w:t>
      </w:r>
      <w:r>
        <w:br/>
      </w:r>
      <w:r>
        <w:rPr>
          <w:rStyle w:val="VerbatimChar"/>
        </w:rPr>
        <w:t xml:space="preserve">semanage fcontext -a -t httpd_sys_content_t "/web(/.*)?"</w:t>
      </w:r>
      <w:r>
        <w:br/>
      </w:r>
      <w:r>
        <w:rPr>
          <w:rStyle w:val="VerbatimChar"/>
        </w:rPr>
        <w:t xml:space="preserve">restorecon -R -v /web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Какой файл вам нужно изменить, если вы хотите полностью отключить SELinux?</w:t>
      </w:r>
      <w:r>
        <w:br/>
      </w:r>
      <w:r>
        <w:t xml:space="preserve">Файл: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Где SELinux регистрирует все свои сообщения?</w:t>
      </w:r>
      <w:r>
        <w:br/>
      </w: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semanage fcontext -l | grep ftp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  <w:r>
        <w:br/>
      </w:r>
      <w:r>
        <w:t xml:space="preserve">Временно перевести SELinux в разрешающий режим командой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 </w:t>
      </w:r>
      <w:r>
        <w:t xml:space="preserve">и проверить работу сервиса.</w:t>
      </w:r>
    </w:p>
    <w:bookmarkEnd w:id="74"/>
    <w:bookmarkStart w:id="7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основные принципы работы SELinux и его взаимодействие с системой безопасности Linux.</w:t>
      </w:r>
      <w:r>
        <w:br/>
      </w:r>
      <w:r>
        <w:t xml:space="preserve">В результате работы получены практические навыки администрирования и конфигурирования SELinux, необходимых для обеспечения безопасности и стабильности работы системы.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Агджабекова Эся Рустамовна</dc:creator>
  <dc:language>ru-RU</dc:language>
  <cp:keywords/>
  <dcterms:created xsi:type="dcterms:W3CDTF">2025-10-13T17:42:30Z</dcterms:created>
  <dcterms:modified xsi:type="dcterms:W3CDTF">2025-10-13T17:42:30Z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