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A094C" w14:textId="77777777" w:rsidR="00D268FF" w:rsidRDefault="00D268FF" w:rsidP="00D268FF">
      <w:pPr>
        <w:jc w:val="center"/>
        <w:rPr>
          <w:rFonts w:ascii="Cambria" w:eastAsia="Cambria" w:hAnsi="Cambria" w:cs="Cambria"/>
          <w:b/>
          <w:color w:val="000000" w:themeColor="text1"/>
          <w:sz w:val="36"/>
          <w:szCs w:val="36"/>
        </w:rPr>
      </w:pPr>
      <w:r w:rsidRPr="32E1363C">
        <w:rPr>
          <w:rFonts w:ascii="Cambria" w:eastAsia="Cambria" w:hAnsi="Cambria" w:cs="Cambria"/>
          <w:b/>
          <w:color w:val="000000" w:themeColor="text1"/>
          <w:sz w:val="32"/>
          <w:szCs w:val="32"/>
        </w:rPr>
        <w:t>ESCUELA SUPERIOR POLITÉCNICA DEL LITORAL</w:t>
      </w:r>
    </w:p>
    <w:p w14:paraId="5BF366CC" w14:textId="77777777" w:rsidR="00D268FF" w:rsidRDefault="00D268FF" w:rsidP="00D268FF">
      <w:pPr>
        <w:jc w:val="center"/>
        <w:rPr>
          <w:rFonts w:ascii="Cambria" w:eastAsia="Cambria" w:hAnsi="Cambria" w:cs="Cambria"/>
          <w:b/>
          <w:color w:val="000000" w:themeColor="text1"/>
          <w:sz w:val="32"/>
          <w:szCs w:val="32"/>
        </w:rPr>
      </w:pPr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>FACULTAD DE INGENIERÍA EN ELECTRICIDAD Y COMPUTACIÓN</w:t>
      </w:r>
    </w:p>
    <w:p w14:paraId="23BB972C" w14:textId="77777777" w:rsidR="00D268FF" w:rsidRDefault="00D268FF" w:rsidP="00D268FF">
      <w:pPr>
        <w:jc w:val="center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6EA349F9" w14:textId="77777777" w:rsidR="00D268FF" w:rsidRDefault="00D268FF" w:rsidP="00D268FF">
      <w:pPr>
        <w:jc w:val="center"/>
        <w:rPr>
          <w:rFonts w:ascii="Cambria" w:eastAsia="Cambria" w:hAnsi="Cambria" w:cs="Cambria"/>
          <w:b/>
          <w:color w:val="000000" w:themeColor="text1"/>
          <w:sz w:val="32"/>
          <w:szCs w:val="32"/>
        </w:rPr>
      </w:pPr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>DISEÑO DE SOFTWARE</w:t>
      </w:r>
    </w:p>
    <w:p w14:paraId="0959D13E" w14:textId="77777777" w:rsidR="00D268FF" w:rsidRDefault="00D268FF" w:rsidP="00D268FF">
      <w:pPr>
        <w:jc w:val="center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55BCEDB2" w14:textId="5CAC5B85" w:rsidR="00D268FF" w:rsidRDefault="00D268FF" w:rsidP="00D268FF">
      <w:pPr>
        <w:jc w:val="center"/>
        <w:rPr>
          <w:rFonts w:ascii="Cambria" w:eastAsia="Cambria" w:hAnsi="Cambria" w:cs="Cambria"/>
          <w:b/>
          <w:color w:val="000000" w:themeColor="text1"/>
          <w:sz w:val="44"/>
          <w:szCs w:val="44"/>
        </w:rPr>
      </w:pPr>
      <w:r>
        <w:rPr>
          <w:rFonts w:ascii="Cambria" w:eastAsia="Cambria" w:hAnsi="Cambria" w:cs="Cambria"/>
          <w:b/>
          <w:color w:val="000000" w:themeColor="text1"/>
          <w:sz w:val="40"/>
          <w:szCs w:val="40"/>
        </w:rPr>
        <w:t>TALLER REFACTORING</w:t>
      </w:r>
    </w:p>
    <w:p w14:paraId="4BF7AC04" w14:textId="77777777" w:rsidR="00D268FF" w:rsidRDefault="00D268FF" w:rsidP="00D268FF">
      <w:pPr>
        <w:jc w:val="center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778EF3EF" w14:textId="77777777" w:rsidR="00D268FF" w:rsidRDefault="00D268FF" w:rsidP="00D268FF">
      <w:pPr>
        <w:jc w:val="center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423119E6" w14:textId="77777777" w:rsidR="00D268FF" w:rsidRDefault="00D268FF" w:rsidP="00D268FF">
      <w:pPr>
        <w:jc w:val="center"/>
        <w:rPr>
          <w:rFonts w:ascii="Cambria" w:eastAsia="Cambria" w:hAnsi="Cambria" w:cs="Cambria"/>
          <w:b/>
          <w:color w:val="000000" w:themeColor="text1"/>
          <w:sz w:val="28"/>
          <w:szCs w:val="28"/>
        </w:rPr>
      </w:pPr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>Integrantes:</w:t>
      </w:r>
    </w:p>
    <w:p w14:paraId="70BB72FB" w14:textId="77777777" w:rsidR="00D268FF" w:rsidRDefault="00D268FF" w:rsidP="00D268FF">
      <w:pPr>
        <w:jc w:val="center"/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</w:pPr>
    </w:p>
    <w:p w14:paraId="6236ECA2" w14:textId="77777777" w:rsidR="00D268FF" w:rsidRDefault="00D268FF" w:rsidP="00D268FF">
      <w:pPr>
        <w:pStyle w:val="Prrafodelista"/>
        <w:numPr>
          <w:ilvl w:val="0"/>
          <w:numId w:val="1"/>
        </w:numPr>
        <w:jc w:val="center"/>
        <w:rPr>
          <w:rFonts w:eastAsiaTheme="minorEastAsia"/>
          <w:b/>
          <w:color w:val="000000" w:themeColor="text1"/>
          <w:sz w:val="28"/>
          <w:szCs w:val="28"/>
        </w:rPr>
      </w:pPr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>José Gabriel Jaramillo Arana</w:t>
      </w:r>
    </w:p>
    <w:p w14:paraId="702100F4" w14:textId="77777777" w:rsidR="00D268FF" w:rsidRDefault="00D268FF" w:rsidP="00D268FF">
      <w:pPr>
        <w:pStyle w:val="Prrafodelista"/>
        <w:numPr>
          <w:ilvl w:val="0"/>
          <w:numId w:val="1"/>
        </w:numPr>
        <w:jc w:val="center"/>
        <w:rPr>
          <w:rFonts w:eastAsiaTheme="minorEastAsia"/>
          <w:b/>
          <w:color w:val="000000" w:themeColor="text1"/>
          <w:sz w:val="28"/>
          <w:szCs w:val="28"/>
        </w:rPr>
      </w:pPr>
      <w:proofErr w:type="spellStart"/>
      <w:r w:rsidRPr="32E1363C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t>Joselyne</w:t>
      </w:r>
      <w:proofErr w:type="spellEnd"/>
      <w:r w:rsidRPr="32E1363C">
        <w:rPr>
          <w:rFonts w:ascii="Cambria" w:eastAsia="Cambria" w:hAnsi="Cambria" w:cs="Cambria"/>
          <w:b/>
          <w:bCs/>
          <w:color w:val="000000" w:themeColor="text1"/>
          <w:sz w:val="28"/>
          <w:szCs w:val="28"/>
        </w:rPr>
        <w:t xml:space="preserve"> Isabel Torres Duque </w:t>
      </w:r>
    </w:p>
    <w:p w14:paraId="3D2E8561" w14:textId="77777777" w:rsidR="00D268FF" w:rsidRDefault="00D268FF" w:rsidP="00D268FF">
      <w:pPr>
        <w:pStyle w:val="Prrafodelista"/>
        <w:numPr>
          <w:ilvl w:val="0"/>
          <w:numId w:val="1"/>
        </w:numPr>
        <w:jc w:val="center"/>
        <w:rPr>
          <w:rFonts w:eastAsiaTheme="minorEastAsia"/>
          <w:b/>
          <w:color w:val="000000" w:themeColor="text1"/>
          <w:sz w:val="28"/>
          <w:szCs w:val="28"/>
        </w:rPr>
      </w:pPr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 xml:space="preserve">Enrique </w:t>
      </w:r>
      <w:proofErr w:type="spellStart"/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>Steeven</w:t>
      </w:r>
      <w:proofErr w:type="spellEnd"/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 xml:space="preserve"> </w:t>
      </w:r>
      <w:proofErr w:type="spellStart"/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>Yugcha</w:t>
      </w:r>
      <w:proofErr w:type="spellEnd"/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 xml:space="preserve"> </w:t>
      </w:r>
      <w:proofErr w:type="spellStart"/>
      <w:r w:rsidRPr="32E1363C">
        <w:rPr>
          <w:rFonts w:ascii="Cambria" w:eastAsia="Cambria" w:hAnsi="Cambria" w:cs="Cambria"/>
          <w:b/>
          <w:color w:val="000000" w:themeColor="text1"/>
          <w:sz w:val="28"/>
          <w:szCs w:val="28"/>
        </w:rPr>
        <w:t>Chichanda</w:t>
      </w:r>
      <w:proofErr w:type="spellEnd"/>
    </w:p>
    <w:p w14:paraId="71724634" w14:textId="77777777" w:rsidR="00D268FF" w:rsidRDefault="00D268FF" w:rsidP="4611D88D"/>
    <w:p w14:paraId="307DB29B" w14:textId="77777777" w:rsidR="00D268FF" w:rsidRDefault="00D268F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11657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566A1" w14:textId="77E9E296" w:rsidR="00D268FF" w:rsidRDefault="00402E7A">
          <w:pPr>
            <w:pStyle w:val="TtulodeTDC"/>
          </w:pPr>
          <w:r w:rsidRPr="17B1636F">
            <w:rPr>
              <w:lang w:val="es-ES"/>
            </w:rPr>
            <w:t>Tabla de contenido</w:t>
          </w:r>
        </w:p>
        <w:p w14:paraId="64922EAB" w14:textId="263AB4ED" w:rsidR="00571979" w:rsidRDefault="00D268F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5034" w:history="1">
            <w:r w:rsidR="00571979" w:rsidRPr="0094379A">
              <w:rPr>
                <w:rStyle w:val="Hipervnculo"/>
                <w:noProof/>
              </w:rPr>
              <w:t>Intimidad inapropiada</w:t>
            </w:r>
            <w:r w:rsidR="00571979">
              <w:rPr>
                <w:noProof/>
                <w:webHidden/>
              </w:rPr>
              <w:tab/>
            </w:r>
            <w:r w:rsidR="00571979">
              <w:rPr>
                <w:noProof/>
                <w:webHidden/>
              </w:rPr>
              <w:fldChar w:fldCharType="begin"/>
            </w:r>
            <w:r w:rsidR="00571979">
              <w:rPr>
                <w:noProof/>
                <w:webHidden/>
              </w:rPr>
              <w:instrText xml:space="preserve"> PAGEREF _Toc48255034 \h </w:instrText>
            </w:r>
            <w:r w:rsidR="00571979">
              <w:rPr>
                <w:noProof/>
                <w:webHidden/>
              </w:rPr>
            </w:r>
            <w:r w:rsidR="00571979">
              <w:rPr>
                <w:noProof/>
                <w:webHidden/>
              </w:rPr>
              <w:fldChar w:fldCharType="separate"/>
            </w:r>
            <w:r w:rsidR="00571979">
              <w:rPr>
                <w:noProof/>
                <w:webHidden/>
              </w:rPr>
              <w:t>3</w:t>
            </w:r>
            <w:r w:rsidR="00571979">
              <w:rPr>
                <w:noProof/>
                <w:webHidden/>
              </w:rPr>
              <w:fldChar w:fldCharType="end"/>
            </w:r>
          </w:hyperlink>
        </w:p>
        <w:p w14:paraId="57153E58" w14:textId="353BB7D3" w:rsidR="00571979" w:rsidRDefault="005719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55035" w:history="1">
            <w:r w:rsidRPr="0094379A">
              <w:rPr>
                <w:rStyle w:val="Hipervnculo"/>
                <w:noProof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A935" w14:textId="4F07D751" w:rsidR="00571979" w:rsidRDefault="005719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55036" w:history="1">
            <w:r w:rsidRPr="0094379A">
              <w:rPr>
                <w:rStyle w:val="Hipervnculo"/>
                <w:noProof/>
              </w:rPr>
              <w:t>Duplicate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3E08" w14:textId="7ADC2B12" w:rsidR="00571979" w:rsidRDefault="005719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55037" w:history="1">
            <w:r w:rsidRPr="0094379A">
              <w:rPr>
                <w:rStyle w:val="Hipervnculo"/>
                <w:noProof/>
              </w:rPr>
              <w:t>Data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8257" w14:textId="6B6D39E9" w:rsidR="00571979" w:rsidRDefault="005719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55038" w:history="1">
            <w:r w:rsidRPr="0094379A">
              <w:rPr>
                <w:rStyle w:val="Hipervnculo"/>
                <w:noProof/>
              </w:rPr>
              <w:t>Data Clump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F762" w14:textId="5853A0E5" w:rsidR="00571979" w:rsidRDefault="005719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55039" w:history="1">
            <w:r w:rsidRPr="0094379A">
              <w:rPr>
                <w:rStyle w:val="Hipervnculo"/>
                <w:noProof/>
              </w:rPr>
              <w:t>Long Parameters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31C8" w14:textId="1B5057C5" w:rsidR="00571979" w:rsidRDefault="005719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48255040" w:history="1">
            <w:r w:rsidRPr="0094379A">
              <w:rPr>
                <w:rStyle w:val="Hipervnculo"/>
                <w:noProof/>
              </w:rPr>
              <w:t>Shotgun surgery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F1F68" w14:textId="37DB43D8" w:rsidR="00D268FF" w:rsidRDefault="00D268FF">
          <w:r>
            <w:fldChar w:fldCharType="end"/>
          </w:r>
        </w:p>
      </w:sdtContent>
    </w:sdt>
    <w:p w14:paraId="4D9C9970" w14:textId="77777777" w:rsidR="00D268FF" w:rsidRDefault="00D268FF" w:rsidP="4611D88D"/>
    <w:p w14:paraId="1146EBC9" w14:textId="75B34E27" w:rsidR="00D268FF" w:rsidRDefault="00D268FF">
      <w:r>
        <w:br w:type="page"/>
      </w:r>
    </w:p>
    <w:p w14:paraId="73752322" w14:textId="2A61D097" w:rsidR="11827D3D" w:rsidRDefault="11827D3D" w:rsidP="00330BA6">
      <w:bookmarkStart w:id="0" w:name="_Toc48254908"/>
      <w:bookmarkStart w:id="1" w:name="_Toc48255034"/>
      <w:r w:rsidRPr="00DB1F7A">
        <w:rPr>
          <w:rStyle w:val="Ttulo1Car"/>
        </w:rPr>
        <w:lastRenderedPageBreak/>
        <w:t>Intimidad inapropiada</w:t>
      </w:r>
      <w:bookmarkEnd w:id="0"/>
      <w:bookmarkEnd w:id="1"/>
      <w:r>
        <w:t xml:space="preserve"> </w:t>
      </w:r>
    </w:p>
    <w:p w14:paraId="26F9840A" w14:textId="5A6C696E" w:rsidR="2C609FEE" w:rsidRDefault="00482435" w:rsidP="005B0C84">
      <w:r>
        <w:t xml:space="preserve">La clase Ayudante </w:t>
      </w:r>
      <w:r w:rsidR="005F287F">
        <w:t>al tener un constructor para solo instanciar el parámetro de</w:t>
      </w:r>
      <w:r w:rsidR="00C216D5">
        <w:t xml:space="preserve"> la clase</w:t>
      </w:r>
      <w:r w:rsidR="005F287F">
        <w:t xml:space="preserve"> Estudiante, y métodos </w:t>
      </w:r>
      <w:proofErr w:type="spellStart"/>
      <w:r w:rsidR="005F287F">
        <w:t>getters</w:t>
      </w:r>
      <w:proofErr w:type="spellEnd"/>
      <w:r w:rsidR="005F287F">
        <w:t xml:space="preserve"> y </w:t>
      </w:r>
      <w:proofErr w:type="spellStart"/>
      <w:r w:rsidR="005F287F">
        <w:t>setters</w:t>
      </w:r>
      <w:proofErr w:type="spellEnd"/>
      <w:r w:rsidR="005F287F">
        <w:t xml:space="preserve"> para extraer datos pertenecientes a </w:t>
      </w:r>
      <w:r w:rsidR="00C216D5">
        <w:t>la misma clase Estudiante</w:t>
      </w:r>
      <w:r w:rsidR="005F287F">
        <w:t xml:space="preserve"> cumple con los síntomas de intimidad inapropiada </w:t>
      </w:r>
      <w:r w:rsidR="00C216D5">
        <w:t xml:space="preserve">dado que este </w:t>
      </w:r>
      <w:proofErr w:type="spellStart"/>
      <w:r w:rsidR="00C216D5">
        <w:t>code</w:t>
      </w:r>
      <w:proofErr w:type="spellEnd"/>
      <w:r w:rsidR="00C216D5">
        <w:t xml:space="preserve"> </w:t>
      </w:r>
      <w:proofErr w:type="spellStart"/>
      <w:r w:rsidR="00C216D5">
        <w:t>smell</w:t>
      </w:r>
      <w:proofErr w:type="spellEnd"/>
      <w:r w:rsidR="00C216D5">
        <w:t xml:space="preserve"> aparece cuando una clase usa los campos y métodos internos de otra.</w:t>
      </w:r>
    </w:p>
    <w:p w14:paraId="4DFD7461" w14:textId="68C952BF" w:rsidR="3FC1ABF7" w:rsidRDefault="50C5F54B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6496D4D" wp14:editId="39C310BC">
            <wp:extent cx="3438812" cy="1258336"/>
            <wp:effectExtent l="0" t="0" r="0" b="0"/>
            <wp:docPr id="98400342" name="Imagen 20835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8352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812" cy="12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C88" w14:textId="23C30524" w:rsidR="5974BF11" w:rsidRDefault="00B863EB" w:rsidP="005B0C84">
      <w:r>
        <w:t xml:space="preserve">Para solucionar esto se emplea la técnica de </w:t>
      </w:r>
      <w:proofErr w:type="spellStart"/>
      <w:r>
        <w:t>refactoring</w:t>
      </w:r>
      <w:proofErr w:type="spellEnd"/>
      <w:r>
        <w:t xml:space="preserve"> denominada </w:t>
      </w:r>
      <w:r w:rsidR="00A86DED">
        <w:t>“</w:t>
      </w:r>
      <w:proofErr w:type="spellStart"/>
      <w:r w:rsidR="00A86DED">
        <w:t>Replace</w:t>
      </w:r>
      <w:proofErr w:type="spellEnd"/>
      <w:r w:rsidR="00A86DED">
        <w:t xml:space="preserve"> </w:t>
      </w:r>
      <w:proofErr w:type="spellStart"/>
      <w:r w:rsidR="00A86DED">
        <w:t>delegation</w:t>
      </w:r>
      <w:proofErr w:type="spellEnd"/>
      <w:r w:rsidR="00A86DED">
        <w:t xml:space="preserve"> </w:t>
      </w:r>
      <w:proofErr w:type="spellStart"/>
      <w:r w:rsidR="00A86DED">
        <w:t>with</w:t>
      </w:r>
      <w:proofErr w:type="spellEnd"/>
      <w:r w:rsidR="00A86DED">
        <w:t xml:space="preserve"> </w:t>
      </w:r>
      <w:proofErr w:type="spellStart"/>
      <w:r w:rsidR="00A86DED" w:rsidRPr="00A86DED">
        <w:t>inheritance</w:t>
      </w:r>
      <w:proofErr w:type="spellEnd"/>
      <w:r w:rsidR="00A86DED">
        <w:t>”</w:t>
      </w:r>
      <w:r w:rsidR="001030D4">
        <w:t xml:space="preserve"> de esta forma la clase Estudiante pasa a ser el padre de Ayudante, dado que el Ayudante sigue siendo un estudiante la única diferencia es que tiene una lista de paralelos donde el dará las clases.</w:t>
      </w:r>
      <w:r w:rsidR="000A3179">
        <w:t xml:space="preserve"> En el constructor del Ayudante ahora se hace uso del </w:t>
      </w:r>
      <w:proofErr w:type="spellStart"/>
      <w:proofErr w:type="gramStart"/>
      <w:r w:rsidR="000A3179">
        <w:t>super</w:t>
      </w:r>
      <w:proofErr w:type="spellEnd"/>
      <w:r w:rsidR="000A3179">
        <w:t>(</w:t>
      </w:r>
      <w:proofErr w:type="gramEnd"/>
      <w:r w:rsidR="000A3179">
        <w:t xml:space="preserve">) por la herencia, y ya no se necesitara los </w:t>
      </w:r>
      <w:proofErr w:type="spellStart"/>
      <w:r w:rsidR="000A3179">
        <w:t>getters</w:t>
      </w:r>
      <w:proofErr w:type="spellEnd"/>
      <w:r w:rsidR="000A3179">
        <w:t xml:space="preserve"> y </w:t>
      </w:r>
      <w:proofErr w:type="spellStart"/>
      <w:r w:rsidR="000A3179">
        <w:t>setters</w:t>
      </w:r>
      <w:proofErr w:type="spellEnd"/>
      <w:r w:rsidR="000A3179">
        <w:t xml:space="preserve"> que estaban antes de la herencia, dado que también hereda estos métodos del Estudiante.</w:t>
      </w:r>
    </w:p>
    <w:p w14:paraId="0B1144F4" w14:textId="2CDC4406" w:rsidR="6DB1E19B" w:rsidRDefault="6DB1E19B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7A1D933" wp14:editId="7D5F2BE0">
            <wp:extent cx="4314825" cy="1276350"/>
            <wp:effectExtent l="0" t="0" r="0" b="0"/>
            <wp:docPr id="976347261" name="Imagen 976347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C628" w14:textId="6702205C" w:rsidR="222465E2" w:rsidRDefault="222465E2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FBFF6BB" wp14:editId="1165DD4A">
            <wp:extent cx="3543300" cy="1962150"/>
            <wp:effectExtent l="0" t="0" r="0" b="0"/>
            <wp:docPr id="272408922" name="Imagen 272408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43D" w14:textId="77777777" w:rsidR="00DB1F7A" w:rsidRDefault="00DB1F7A" w:rsidP="4611D88D">
      <w:pPr>
        <w:rPr>
          <w:b/>
          <w:bCs/>
        </w:rPr>
      </w:pPr>
    </w:p>
    <w:p w14:paraId="63E65153" w14:textId="77777777" w:rsidR="00DB1F7A" w:rsidRDefault="00DB1F7A">
      <w:pPr>
        <w:rPr>
          <w:b/>
          <w:bCs/>
        </w:rPr>
      </w:pPr>
      <w:r>
        <w:rPr>
          <w:b/>
          <w:bCs/>
        </w:rPr>
        <w:br w:type="page"/>
      </w:r>
    </w:p>
    <w:p w14:paraId="2D921AD6" w14:textId="6CC4C343" w:rsidR="1BB08B14" w:rsidRDefault="1BB08B14" w:rsidP="00DB1F7A">
      <w:pPr>
        <w:pStyle w:val="Ttulo1"/>
      </w:pPr>
      <w:bookmarkStart w:id="2" w:name="_Toc48254909"/>
      <w:bookmarkStart w:id="3" w:name="_Toc48255035"/>
      <w:proofErr w:type="spellStart"/>
      <w:r w:rsidRPr="4611D88D">
        <w:lastRenderedPageBreak/>
        <w:t>Lazy</w:t>
      </w:r>
      <w:proofErr w:type="spellEnd"/>
      <w:r w:rsidRPr="4611D88D">
        <w:t xml:space="preserve"> </w:t>
      </w:r>
      <w:proofErr w:type="spellStart"/>
      <w:r w:rsidRPr="4611D88D">
        <w:t>class</w:t>
      </w:r>
      <w:bookmarkEnd w:id="2"/>
      <w:bookmarkEnd w:id="3"/>
      <w:proofErr w:type="spellEnd"/>
    </w:p>
    <w:p w14:paraId="2A88078A" w14:textId="61302006" w:rsidR="567BD706" w:rsidRDefault="567BD706" w:rsidP="003F6EF2">
      <w:pPr>
        <w:jc w:val="both"/>
      </w:pPr>
      <w:r>
        <w:t xml:space="preserve">La clase </w:t>
      </w:r>
      <w:proofErr w:type="spellStart"/>
      <w:r>
        <w:t>calcularSueldoProfesor</w:t>
      </w:r>
      <w:proofErr w:type="spellEnd"/>
      <w:r>
        <w:t xml:space="preserve"> solo contiene un método para ser usado por otras clases </w:t>
      </w:r>
      <w:r w:rsidR="693A7513">
        <w:t xml:space="preserve">y no realiza ninguna otra acción por lo cual se presenta el </w:t>
      </w:r>
      <w:proofErr w:type="spellStart"/>
      <w:r w:rsidR="693A7513">
        <w:t>code</w:t>
      </w:r>
      <w:proofErr w:type="spellEnd"/>
      <w:r w:rsidR="693A7513">
        <w:t xml:space="preserve"> </w:t>
      </w:r>
      <w:proofErr w:type="spellStart"/>
      <w:r w:rsidR="693A7513">
        <w:t>smell</w:t>
      </w:r>
      <w:proofErr w:type="spellEnd"/>
      <w:r w:rsidR="693A7513">
        <w:t xml:space="preserve"> </w:t>
      </w:r>
      <w:proofErr w:type="spellStart"/>
      <w:r w:rsidR="693A7513">
        <w:t>L</w:t>
      </w:r>
      <w:r w:rsidR="3D652452">
        <w:t>a</w:t>
      </w:r>
      <w:r w:rsidR="693A7513">
        <w:t>zy</w:t>
      </w:r>
      <w:proofErr w:type="spellEnd"/>
      <w:r w:rsidR="5C7282A7">
        <w:t xml:space="preserve"> </w:t>
      </w:r>
      <w:proofErr w:type="spellStart"/>
      <w:r w:rsidR="5C7282A7">
        <w:t>Class</w:t>
      </w:r>
      <w:proofErr w:type="spellEnd"/>
    </w:p>
    <w:p w14:paraId="012DCA25" w14:textId="0F6A4ED8" w:rsidR="1F5376EB" w:rsidRDefault="48D943F3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FE85010" wp14:editId="6633FD44">
            <wp:extent cx="4848226" cy="1504970"/>
            <wp:effectExtent l="0" t="0" r="0" b="0"/>
            <wp:docPr id="614242259" name="Imagen 149453459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94534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15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A64" w14:textId="642566AF" w:rsidR="096BC15E" w:rsidRDefault="096BC15E" w:rsidP="003F6EF2">
      <w:pPr>
        <w:jc w:val="both"/>
      </w:pPr>
      <w:r>
        <w:t>Para soluc</w:t>
      </w:r>
      <w:r w:rsidR="7DB593E2">
        <w:t xml:space="preserve">ionar el </w:t>
      </w:r>
      <w:proofErr w:type="spellStart"/>
      <w:r w:rsidR="7DB593E2">
        <w:t>code</w:t>
      </w:r>
      <w:proofErr w:type="spellEnd"/>
      <w:r w:rsidR="7DB593E2">
        <w:t xml:space="preserve"> </w:t>
      </w:r>
      <w:proofErr w:type="spellStart"/>
      <w:r w:rsidR="7DB593E2">
        <w:t>smell</w:t>
      </w:r>
      <w:proofErr w:type="spellEnd"/>
      <w:r w:rsidR="7DB593E2">
        <w:t xml:space="preserve"> se aplica la técnica de refactorización </w:t>
      </w:r>
      <w:proofErr w:type="spellStart"/>
      <w:r w:rsidR="7DB593E2">
        <w:t>Inline</w:t>
      </w:r>
      <w:proofErr w:type="spellEnd"/>
      <w:r w:rsidR="7DB593E2">
        <w:t xml:space="preserve"> </w:t>
      </w:r>
      <w:proofErr w:type="spellStart"/>
      <w:r w:rsidR="7DB593E2">
        <w:t>class</w:t>
      </w:r>
      <w:proofErr w:type="spellEnd"/>
      <w:r w:rsidR="7DB593E2">
        <w:t xml:space="preserve">, esto nos permite mover el contenido de la clase </w:t>
      </w:r>
      <w:proofErr w:type="spellStart"/>
      <w:r w:rsidR="7DB593E2">
        <w:t>calcularSueldoP</w:t>
      </w:r>
      <w:r w:rsidR="358BF0C7">
        <w:t>rofesor</w:t>
      </w:r>
      <w:proofErr w:type="spellEnd"/>
      <w:r w:rsidR="358BF0C7">
        <w:t xml:space="preserve"> a la clase </w:t>
      </w:r>
      <w:proofErr w:type="spellStart"/>
      <w:r w:rsidR="358BF0C7">
        <w:t>InformacionAdicionalProfesor</w:t>
      </w:r>
      <w:proofErr w:type="spellEnd"/>
      <w:r w:rsidR="2C66BBDA">
        <w:t xml:space="preserve"> </w:t>
      </w:r>
      <w:r w:rsidR="4296CAB6">
        <w:t>en este caso se mueve</w:t>
      </w:r>
    </w:p>
    <w:p w14:paraId="0114C8DE" w14:textId="79A77A98" w:rsidR="3657D5CF" w:rsidRDefault="15FC44AC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286783A" wp14:editId="7741F19A">
            <wp:extent cx="4972050" cy="1581150"/>
            <wp:effectExtent l="0" t="0" r="0" b="0"/>
            <wp:docPr id="2066851476" name="Imagen 132559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55935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CD88" w14:textId="77777777" w:rsidR="00DB1F7A" w:rsidRDefault="00DB1F7A" w:rsidP="712393F0">
      <w:pPr>
        <w:rPr>
          <w:b/>
          <w:bCs/>
        </w:rPr>
      </w:pPr>
    </w:p>
    <w:p w14:paraId="1E67FF48" w14:textId="302AC615" w:rsidR="70892A63" w:rsidRDefault="00DB1F7A" w:rsidP="00DB1F7A">
      <w:pPr>
        <w:pStyle w:val="Ttulo1"/>
      </w:pPr>
      <w:r>
        <w:br w:type="page"/>
      </w:r>
      <w:bookmarkStart w:id="4" w:name="_Toc48254910"/>
      <w:bookmarkStart w:id="5" w:name="_Toc48255036"/>
      <w:proofErr w:type="spellStart"/>
      <w:r w:rsidR="70892A63" w:rsidRPr="712393F0">
        <w:lastRenderedPageBreak/>
        <w:t>Duplicate</w:t>
      </w:r>
      <w:proofErr w:type="spellEnd"/>
      <w:r w:rsidR="70892A63" w:rsidRPr="712393F0">
        <w:t xml:space="preserve"> </w:t>
      </w:r>
      <w:proofErr w:type="spellStart"/>
      <w:r w:rsidR="70892A63" w:rsidRPr="712393F0">
        <w:t>code</w:t>
      </w:r>
      <w:bookmarkEnd w:id="4"/>
      <w:bookmarkEnd w:id="5"/>
      <w:proofErr w:type="spellEnd"/>
    </w:p>
    <w:p w14:paraId="5CB414B9" w14:textId="738F6A15" w:rsidR="1209C633" w:rsidRDefault="10670325" w:rsidP="4611D88D">
      <w:r>
        <w:t>El código de l</w:t>
      </w:r>
      <w:r w:rsidR="70892A63">
        <w:t xml:space="preserve">os métodos </w:t>
      </w:r>
      <w:proofErr w:type="spellStart"/>
      <w:r w:rsidR="70892A63">
        <w:t>CalcularNotaI</w:t>
      </w:r>
      <w:r w:rsidR="33FEB1B9">
        <w:t>nic</w:t>
      </w:r>
      <w:r w:rsidR="70892A63">
        <w:t>ial</w:t>
      </w:r>
      <w:proofErr w:type="spellEnd"/>
      <w:r w:rsidR="70892A63">
        <w:t xml:space="preserve"> y </w:t>
      </w:r>
      <w:proofErr w:type="spellStart"/>
      <w:r w:rsidR="70892A63">
        <w:t>CalcularNotaFinal</w:t>
      </w:r>
      <w:proofErr w:type="spellEnd"/>
      <w:r w:rsidR="70892A63">
        <w:t xml:space="preserve"> </w:t>
      </w:r>
      <w:r w:rsidR="1019B20B">
        <w:t>es exactamente igual</w:t>
      </w:r>
      <w:r w:rsidR="700552D0">
        <w:t>.</w:t>
      </w:r>
    </w:p>
    <w:p w14:paraId="51D2995A" w14:textId="31C3FC04" w:rsidR="0C05D9E2" w:rsidRDefault="00E46883" w:rsidP="4611D88D">
      <w:r>
        <w:rPr>
          <w:noProof/>
          <w:lang w:val="es-EC" w:eastAsia="es-EC"/>
        </w:rPr>
        <w:drawing>
          <wp:inline distT="0" distB="0" distL="0" distR="0" wp14:anchorId="46A7E6F1" wp14:editId="564CF7BA">
            <wp:extent cx="5731510" cy="2950845"/>
            <wp:effectExtent l="0" t="0" r="2540" b="1905"/>
            <wp:docPr id="17867370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6F8C" w14:textId="66E558AE" w:rsidR="38FDA6EE" w:rsidRDefault="38FDA6EE" w:rsidP="7E6AEAD6">
      <w:r>
        <w:t xml:space="preserve">Para corregir 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se utiliza la técnica de </w:t>
      </w:r>
      <w:proofErr w:type="spellStart"/>
      <w:r>
        <w:t>refactoring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lo que permite u</w:t>
      </w:r>
      <w:r w:rsidR="77B1E803">
        <w:t xml:space="preserve">tilizar un solo método para realizar ambos requerimientos, en este caso con el método </w:t>
      </w:r>
      <w:proofErr w:type="spellStart"/>
      <w:r w:rsidR="77B1E803">
        <w:t>CalcularNotaParcial</w:t>
      </w:r>
      <w:proofErr w:type="spellEnd"/>
      <w:r w:rsidR="77B1E803">
        <w:t xml:space="preserve"> se puede hacer el</w:t>
      </w:r>
      <w:r w:rsidR="2E6D95D0">
        <w:t xml:space="preserve"> </w:t>
      </w:r>
      <w:proofErr w:type="spellStart"/>
      <w:r w:rsidR="77B1E803">
        <w:t>cáculo</w:t>
      </w:r>
      <w:proofErr w:type="spellEnd"/>
      <w:r w:rsidR="77B1E803">
        <w:t xml:space="preserve"> de la nota inicial y de la nota final,</w:t>
      </w:r>
      <w:r w:rsidR="1717F7A9">
        <w:t xml:space="preserve"> esto permite hacer el códi</w:t>
      </w:r>
      <w:r w:rsidR="6763B74C">
        <w:t>go más corto y menos costoso de soportar.</w:t>
      </w:r>
    </w:p>
    <w:p w14:paraId="56F55076" w14:textId="08D1AC2E" w:rsidR="6AB72A6B" w:rsidRDefault="6D0FC957" w:rsidP="4611D88D">
      <w:r>
        <w:rPr>
          <w:noProof/>
          <w:lang w:val="es-EC" w:eastAsia="es-EC"/>
        </w:rPr>
        <w:drawing>
          <wp:inline distT="0" distB="0" distL="0" distR="0" wp14:anchorId="78704BA4" wp14:editId="23011290">
            <wp:extent cx="5724524" cy="1343025"/>
            <wp:effectExtent l="0" t="0" r="0" b="0"/>
            <wp:docPr id="1118270067" name="Imagen 1497628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976287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93A" w14:textId="77777777" w:rsidR="00DB1F7A" w:rsidRDefault="00DB1F7A" w:rsidP="4611D88D"/>
    <w:p w14:paraId="1EDD57E9" w14:textId="391FE07F" w:rsidR="00DB1F7A" w:rsidRDefault="00DB1F7A" w:rsidP="4611D88D">
      <w:r>
        <w:br w:type="page"/>
      </w:r>
    </w:p>
    <w:p w14:paraId="64F40DDC" w14:textId="7BD6DB21" w:rsidR="7E4E50D0" w:rsidRDefault="7E4E50D0" w:rsidP="00DB1F7A">
      <w:pPr>
        <w:pStyle w:val="Sinespaciado"/>
      </w:pPr>
      <w:bookmarkStart w:id="6" w:name="_Toc48254911"/>
      <w:bookmarkStart w:id="7" w:name="_Toc48255037"/>
      <w:r w:rsidRPr="05DD7856">
        <w:rPr>
          <w:rStyle w:val="Ttulo1Car"/>
        </w:rPr>
        <w:lastRenderedPageBreak/>
        <w:t xml:space="preserve">Data </w:t>
      </w:r>
      <w:proofErr w:type="spellStart"/>
      <w:r w:rsidRPr="05DD7856">
        <w:rPr>
          <w:rStyle w:val="Ttulo1Car"/>
        </w:rPr>
        <w:t>Class</w:t>
      </w:r>
      <w:bookmarkEnd w:id="6"/>
      <w:bookmarkEnd w:id="7"/>
      <w:proofErr w:type="spellEnd"/>
      <w:r>
        <w:t xml:space="preserve"> </w:t>
      </w:r>
    </w:p>
    <w:p w14:paraId="28ED5596" w14:textId="36222E0E" w:rsidR="4FC894F4" w:rsidRDefault="33F6AE09" w:rsidP="003F6EF2">
      <w:pPr>
        <w:pStyle w:val="Sinespaciado"/>
        <w:jc w:val="both"/>
      </w:pPr>
      <w:r>
        <w:t xml:space="preserve">La clase Materia solo contiene atributos públicos </w:t>
      </w:r>
      <w:r w:rsidR="573DB668">
        <w:t xml:space="preserve">y ninguna funcionalidad adicional, lo cual provoca el </w:t>
      </w:r>
      <w:proofErr w:type="spellStart"/>
      <w:r w:rsidR="573DB668">
        <w:t>code</w:t>
      </w:r>
      <w:proofErr w:type="spellEnd"/>
      <w:r w:rsidR="573DB668">
        <w:t xml:space="preserve"> </w:t>
      </w:r>
      <w:proofErr w:type="spellStart"/>
      <w:r w:rsidR="573DB668">
        <w:t>smell</w:t>
      </w:r>
      <w:proofErr w:type="spellEnd"/>
      <w:r w:rsidR="573DB668">
        <w:t xml:space="preserve"> Data </w:t>
      </w:r>
      <w:proofErr w:type="spellStart"/>
      <w:r w:rsidR="573DB668">
        <w:t>class</w:t>
      </w:r>
      <w:proofErr w:type="spellEnd"/>
      <w:r w:rsidR="573DB668">
        <w:t>, si se mantiene así esto ca</w:t>
      </w:r>
      <w:r w:rsidR="5DF3CA16">
        <w:t xml:space="preserve">usa que se </w:t>
      </w:r>
      <w:proofErr w:type="spellStart"/>
      <w:r w:rsidR="5DF3CA16">
        <w:t>peua</w:t>
      </w:r>
      <w:proofErr w:type="spellEnd"/>
      <w:r w:rsidR="5DF3CA16">
        <w:t xml:space="preserve"> provocar otro </w:t>
      </w:r>
      <w:proofErr w:type="spellStart"/>
      <w:r w:rsidR="5DF3CA16">
        <w:t>code</w:t>
      </w:r>
      <w:proofErr w:type="spellEnd"/>
      <w:r w:rsidR="5DF3CA16">
        <w:t xml:space="preserve"> </w:t>
      </w:r>
      <w:proofErr w:type="spellStart"/>
      <w:r w:rsidR="5DF3CA16">
        <w:t>smell</w:t>
      </w:r>
      <w:proofErr w:type="spellEnd"/>
      <w:r w:rsidR="5DF3CA16">
        <w:t xml:space="preserve"> como el de </w:t>
      </w:r>
      <w:proofErr w:type="spellStart"/>
      <w:r w:rsidR="5DF3CA16">
        <w:t>Inappropiate</w:t>
      </w:r>
      <w:proofErr w:type="spellEnd"/>
      <w:r w:rsidR="5DF3CA16">
        <w:t xml:space="preserve"> </w:t>
      </w:r>
      <w:proofErr w:type="spellStart"/>
      <w:r w:rsidR="5DF3CA16">
        <w:t>intimacy</w:t>
      </w:r>
      <w:proofErr w:type="spellEnd"/>
      <w:r w:rsidR="5DF3CA16">
        <w:t xml:space="preserve"> ya que </w:t>
      </w:r>
      <w:r w:rsidR="209B964A">
        <w:t>el uso de estos datos en otras clases se realizaría directamente aumentando el acoplamiento.</w:t>
      </w:r>
    </w:p>
    <w:p w14:paraId="361C3523" w14:textId="779E2AEA" w:rsidR="6A4670DE" w:rsidRDefault="6D2E713D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759FC3D" wp14:editId="47E29C8C">
            <wp:extent cx="2628900" cy="1657350"/>
            <wp:effectExtent l="0" t="0" r="0" b="0"/>
            <wp:docPr id="1850385934" name="Imagen 64742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474224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8B91" w14:textId="75B34E27" w:rsidR="39C310BC" w:rsidRDefault="39C310BC" w:rsidP="003F6EF2">
      <w:pPr>
        <w:jc w:val="both"/>
      </w:pPr>
      <w:r>
        <w:t xml:space="preserve">Para resolver 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se utiliza la técnica de refactorización </w:t>
      </w:r>
      <w:proofErr w:type="spellStart"/>
      <w:r>
        <w:t>Encapsulate</w:t>
      </w:r>
      <w:proofErr w:type="spellEnd"/>
      <w:r>
        <w:t xml:space="preserve"> Field la cual cambia el </w:t>
      </w:r>
      <w:r w:rsidR="2DE7A813">
        <w:t xml:space="preserve">acceso a los atributos de la clase para que estos solo puedan ser accedidos a través de </w:t>
      </w:r>
      <w:proofErr w:type="spellStart"/>
      <w:r w:rsidR="2DE7A813">
        <w:t>getters</w:t>
      </w:r>
      <w:proofErr w:type="spellEnd"/>
      <w:r w:rsidR="2DE7A813">
        <w:t xml:space="preserve"> y </w:t>
      </w:r>
      <w:proofErr w:type="spellStart"/>
      <w:r w:rsidR="2DE7A813">
        <w:t>setters</w:t>
      </w:r>
      <w:proofErr w:type="spellEnd"/>
      <w:r w:rsidR="2DE7A813">
        <w:t>.</w:t>
      </w:r>
    </w:p>
    <w:p w14:paraId="6D2CC51B" w14:textId="3FF7D748" w:rsidR="7E789711" w:rsidRDefault="7E789711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BF62DA2" wp14:editId="4301FB8D">
            <wp:extent cx="3381375" cy="4038600"/>
            <wp:effectExtent l="0" t="0" r="0" b="0"/>
            <wp:docPr id="741640098" name="Imagen 18087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08751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F3D1" w14:textId="3FF7D748" w:rsidR="0075127C" w:rsidRDefault="0075127C" w:rsidP="4611D88D"/>
    <w:p w14:paraId="1DB74D3A" w14:textId="75B34E27" w:rsidR="0075127C" w:rsidRDefault="0075127C">
      <w:r>
        <w:br w:type="page"/>
      </w:r>
    </w:p>
    <w:p w14:paraId="06897AB1" w14:textId="75B34E27" w:rsidR="004D0C83" w:rsidRDefault="23C9A428" w:rsidP="4611D88D">
      <w:bookmarkStart w:id="8" w:name="_Toc48254912"/>
      <w:bookmarkStart w:id="9" w:name="_Toc48255038"/>
      <w:r w:rsidRPr="0075127C">
        <w:rPr>
          <w:rStyle w:val="Ttulo1Car"/>
        </w:rPr>
        <w:lastRenderedPageBreak/>
        <w:t xml:space="preserve">Data </w:t>
      </w:r>
      <w:proofErr w:type="spellStart"/>
      <w:r w:rsidRPr="0075127C">
        <w:rPr>
          <w:rStyle w:val="Ttulo1Car"/>
        </w:rPr>
        <w:t>Clump</w:t>
      </w:r>
      <w:bookmarkEnd w:id="8"/>
      <w:bookmarkEnd w:id="9"/>
      <w:proofErr w:type="spellEnd"/>
      <w:r>
        <w:t xml:space="preserve"> </w:t>
      </w:r>
    </w:p>
    <w:p w14:paraId="3E0A3F35" w14:textId="04BB644A" w:rsidR="1DFD033B" w:rsidRDefault="697910D8" w:rsidP="003F6EF2">
      <w:pPr>
        <w:jc w:val="both"/>
      </w:pPr>
      <w:r>
        <w:t xml:space="preserve">Los parámetros de notas inicial, final y </w:t>
      </w:r>
      <w:r w:rsidR="4AF1F0BA">
        <w:t>total</w:t>
      </w:r>
      <w:r>
        <w:t xml:space="preserve"> deben ser manejados en conjunto, ya que si uno deja de ser </w:t>
      </w:r>
      <w:r w:rsidR="0252AE34">
        <w:t xml:space="preserve">tomado en cuenta los otros no pueden funcionar correctamente, lo cual provoca el </w:t>
      </w:r>
      <w:proofErr w:type="spellStart"/>
      <w:r w:rsidR="0252AE34">
        <w:t>code</w:t>
      </w:r>
      <w:proofErr w:type="spellEnd"/>
      <w:r w:rsidR="0252AE34">
        <w:t xml:space="preserve"> </w:t>
      </w:r>
      <w:proofErr w:type="spellStart"/>
      <w:r w:rsidR="0252AE34">
        <w:t>smell</w:t>
      </w:r>
      <w:proofErr w:type="spellEnd"/>
      <w:r w:rsidR="0252AE34">
        <w:t xml:space="preserve"> </w:t>
      </w:r>
      <w:r w:rsidR="6692362C">
        <w:t xml:space="preserve">Data </w:t>
      </w:r>
      <w:proofErr w:type="spellStart"/>
      <w:r w:rsidR="6692362C">
        <w:t>clump</w:t>
      </w:r>
      <w:proofErr w:type="spellEnd"/>
      <w:r w:rsidR="259E2025">
        <w:t xml:space="preserve">. Si esto se mantiene como en la imagen la clase Materia además de tener un </w:t>
      </w:r>
      <w:proofErr w:type="spellStart"/>
      <w:r w:rsidR="259E2025">
        <w:t>code</w:t>
      </w:r>
      <w:proofErr w:type="spellEnd"/>
      <w:r w:rsidR="259E2025">
        <w:t xml:space="preserve"> </w:t>
      </w:r>
      <w:proofErr w:type="spellStart"/>
      <w:r w:rsidR="259E2025">
        <w:t>smell</w:t>
      </w:r>
      <w:proofErr w:type="spellEnd"/>
      <w:r w:rsidR="259E2025">
        <w:t xml:space="preserve"> incumple con el principio SOLID single </w:t>
      </w:r>
      <w:proofErr w:type="spellStart"/>
      <w:r w:rsidR="259E2025">
        <w:t>responsability</w:t>
      </w:r>
      <w:proofErr w:type="spellEnd"/>
      <w:r w:rsidR="259E2025">
        <w:t xml:space="preserve"> ya que las</w:t>
      </w:r>
      <w:r w:rsidR="5668AD50">
        <w:t xml:space="preserve"> notas no deberían ser manejadas dentro de la materia.</w:t>
      </w:r>
      <w:r w:rsidR="259E2025">
        <w:t xml:space="preserve"> </w:t>
      </w:r>
    </w:p>
    <w:p w14:paraId="7F3B52B9" w14:textId="34B02D59" w:rsidR="5001735F" w:rsidRDefault="5001735F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0899356" wp14:editId="15AAB123">
            <wp:extent cx="2607806" cy="3114675"/>
            <wp:effectExtent l="0" t="0" r="635" b="0"/>
            <wp:docPr id="1631218096" name="Imagen 246688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66889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06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24AB" w14:textId="1949E3E2" w:rsidR="23C9A428" w:rsidRDefault="15C91B14" w:rsidP="005B0C84">
      <w:pPr>
        <w:jc w:val="both"/>
      </w:pPr>
      <w:r>
        <w:t xml:space="preserve">Para corregir este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se utiliza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>,</w:t>
      </w:r>
      <w:r w:rsidR="35E3BA81">
        <w:t xml:space="preserve"> </w:t>
      </w:r>
      <w:r>
        <w:t>por lo cual los parámetros correspondientes a las notas se los extrae en una nueva clase llamada Notas</w:t>
      </w:r>
      <w:r w:rsidR="601803BD">
        <w:t xml:space="preserve"> los </w:t>
      </w:r>
      <w:r w:rsidR="1BBF50BF">
        <w:t xml:space="preserve">cuales solo pueden ser accedidos mediante sus </w:t>
      </w:r>
      <w:proofErr w:type="spellStart"/>
      <w:r w:rsidR="1BBF50BF">
        <w:t>getters</w:t>
      </w:r>
      <w:proofErr w:type="spellEnd"/>
      <w:r w:rsidR="1BBF50BF">
        <w:t xml:space="preserve"> y </w:t>
      </w:r>
      <w:proofErr w:type="spellStart"/>
      <w:r w:rsidR="1BBF50BF">
        <w:t>setters</w:t>
      </w:r>
      <w:proofErr w:type="spellEnd"/>
      <w:r>
        <w:t>.</w:t>
      </w:r>
    </w:p>
    <w:p w14:paraId="6A8CB94F" w14:textId="1F59D4EA" w:rsidR="003655CC" w:rsidRDefault="003655CC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61D6B02" wp14:editId="0360D141">
            <wp:extent cx="3056285" cy="3514725"/>
            <wp:effectExtent l="0" t="0" r="0" b="0"/>
            <wp:docPr id="2" name="Imagen 137801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7801789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7"/>
                    <a:stretch/>
                  </pic:blipFill>
                  <pic:spPr bwMode="auto">
                    <a:xfrm>
                      <a:off x="0" y="0"/>
                      <a:ext cx="3066455" cy="352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F720D" w14:textId="75B34E27" w:rsidR="004D0C83" w:rsidRDefault="180EAC1B" w:rsidP="4611D88D">
      <w:bookmarkStart w:id="10" w:name="_Toc48254913"/>
      <w:bookmarkStart w:id="11" w:name="_Toc48255039"/>
      <w:r w:rsidRPr="0075127C">
        <w:rPr>
          <w:rStyle w:val="Ttulo1Car"/>
        </w:rPr>
        <w:lastRenderedPageBreak/>
        <w:t xml:space="preserve">Long </w:t>
      </w:r>
      <w:proofErr w:type="spellStart"/>
      <w:r w:rsidRPr="0075127C">
        <w:rPr>
          <w:rStyle w:val="Ttulo1Car"/>
        </w:rPr>
        <w:t>Parameters</w:t>
      </w:r>
      <w:proofErr w:type="spellEnd"/>
      <w:r w:rsidRPr="0075127C">
        <w:rPr>
          <w:rStyle w:val="Ttulo1Car"/>
        </w:rPr>
        <w:t xml:space="preserve"> </w:t>
      </w:r>
      <w:proofErr w:type="spellStart"/>
      <w:r w:rsidRPr="0075127C">
        <w:rPr>
          <w:rStyle w:val="Ttulo1Car"/>
        </w:rPr>
        <w:t>Method</w:t>
      </w:r>
      <w:bookmarkEnd w:id="10"/>
      <w:bookmarkEnd w:id="11"/>
      <w:proofErr w:type="spellEnd"/>
      <w:r>
        <w:t xml:space="preserve"> </w:t>
      </w:r>
    </w:p>
    <w:p w14:paraId="269D8E1C" w14:textId="7C309329" w:rsidR="180EAC1B" w:rsidRDefault="004F0163" w:rsidP="003F6EF2">
      <w:pPr>
        <w:jc w:val="both"/>
      </w:pPr>
      <w:r>
        <w:t xml:space="preserve">El método </w:t>
      </w:r>
      <w:proofErr w:type="spellStart"/>
      <w:r>
        <w:t>CalcularNotaParcial</w:t>
      </w:r>
      <w:proofErr w:type="spellEnd"/>
      <w:r>
        <w:t xml:space="preserve"> contiene 5 parámetros de entrada y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“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” indica que a lo mucho </w:t>
      </w:r>
      <w:r w:rsidR="5D64D6E2">
        <w:t>debe</w:t>
      </w:r>
      <w:r>
        <w:t xml:space="preserve"> haber entre 3 o 4 </w:t>
      </w:r>
      <w:proofErr w:type="spellStart"/>
      <w:r>
        <w:t>parametros</w:t>
      </w:r>
      <w:proofErr w:type="spellEnd"/>
      <w:r>
        <w:t>.</w:t>
      </w:r>
    </w:p>
    <w:p w14:paraId="49E501B1" w14:textId="68C952BF" w:rsidR="0E78692F" w:rsidRDefault="0E78692F" w:rsidP="4611D88D">
      <w:r>
        <w:rPr>
          <w:noProof/>
          <w:lang w:val="es-EC" w:eastAsia="es-EC"/>
        </w:rPr>
        <w:drawing>
          <wp:inline distT="0" distB="0" distL="0" distR="0" wp14:anchorId="4A34DCF6" wp14:editId="2EFBA92B">
            <wp:extent cx="5771716" cy="1406855"/>
            <wp:effectExtent l="0" t="0" r="0" b="0"/>
            <wp:docPr id="672341371" name="Imagen 151620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16201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716" cy="14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6182" w14:textId="68C952BF" w:rsidR="2552DB03" w:rsidRDefault="2552DB03">
      <w:r>
        <w:t xml:space="preserve">Como las variables son de la misma naturaleza (relacionadas con notas), se las movió a la clase notas que fue creada con anterioridad y así se envía un objeto (técnica de refactorización “introduce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>”) de tipo notas de la cual se puede obtener las mismas variables.</w:t>
      </w:r>
    </w:p>
    <w:p w14:paraId="5C0F4CA1" w14:textId="6DE52A00" w:rsidR="180EAC1B" w:rsidRDefault="180EAC1B" w:rsidP="4611D88D">
      <w:r>
        <w:rPr>
          <w:noProof/>
          <w:lang w:val="es-EC" w:eastAsia="es-EC"/>
        </w:rPr>
        <w:drawing>
          <wp:inline distT="0" distB="0" distL="0" distR="0" wp14:anchorId="7D71FA38" wp14:editId="67356996">
            <wp:extent cx="5724524" cy="1504950"/>
            <wp:effectExtent l="0" t="0" r="0" b="0"/>
            <wp:docPr id="590905721" name="Imagen 11170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17015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75A" w14:textId="6DE52A00" w:rsidR="0075127C" w:rsidRDefault="0075127C" w:rsidP="4611D88D"/>
    <w:p w14:paraId="1D1900AD" w14:textId="75B34E27" w:rsidR="0075127C" w:rsidRDefault="0075127C">
      <w:r>
        <w:br w:type="page"/>
      </w:r>
    </w:p>
    <w:p w14:paraId="4BC8528D" w14:textId="75B34E27" w:rsidR="004D0C83" w:rsidRDefault="7FA51C1E" w:rsidP="4611D88D">
      <w:bookmarkStart w:id="12" w:name="_Toc48254914"/>
      <w:bookmarkStart w:id="13" w:name="_Toc48255040"/>
      <w:proofErr w:type="spellStart"/>
      <w:r w:rsidRPr="23A0A0E0">
        <w:rPr>
          <w:rStyle w:val="Ttulo1Car"/>
        </w:rPr>
        <w:lastRenderedPageBreak/>
        <w:t>Shotgun</w:t>
      </w:r>
      <w:proofErr w:type="spellEnd"/>
      <w:r w:rsidRPr="23A0A0E0">
        <w:rPr>
          <w:rStyle w:val="Ttulo1Car"/>
        </w:rPr>
        <w:t xml:space="preserve"> </w:t>
      </w:r>
      <w:proofErr w:type="spellStart"/>
      <w:r w:rsidRPr="23A0A0E0">
        <w:rPr>
          <w:rStyle w:val="Ttulo1Car"/>
        </w:rPr>
        <w:t>surgery</w:t>
      </w:r>
      <w:bookmarkEnd w:id="12"/>
      <w:bookmarkEnd w:id="13"/>
      <w:proofErr w:type="spellEnd"/>
      <w:r w:rsidR="004D0C83">
        <w:t xml:space="preserve"> </w:t>
      </w:r>
    </w:p>
    <w:p w14:paraId="3A8EB84B" w14:textId="025F2F3B" w:rsidR="3A560D3C" w:rsidRDefault="00A92F36" w:rsidP="01C52305">
      <w:pPr>
        <w:jc w:val="both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75F13" wp14:editId="572737A8">
                <wp:simplePos x="0" y="0"/>
                <wp:positionH relativeFrom="column">
                  <wp:posOffset>5362575</wp:posOffset>
                </wp:positionH>
                <wp:positionV relativeFrom="paragraph">
                  <wp:posOffset>1018540</wp:posOffset>
                </wp:positionV>
                <wp:extent cx="295275" cy="1143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CCA27" id="Rectángulo 3" o:spid="_x0000_s1026" style="position:absolute;margin-left:422.25pt;margin-top:80.2pt;width:23.25pt;height: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" filled="f" strokecolor="#ed7d31 [3205]" strokeweight="1pt"/>
            </w:pict>
          </mc:Fallback>
        </mc:AlternateContent>
      </w:r>
      <w:r w:rsidR="004D0C83">
        <w:t>Si por alguna razón cambia la ponderación de la materia, será necesario cambiar la nueva ponderación en múltiples clases del programa</w:t>
      </w:r>
      <w:r w:rsidR="12A48EAE">
        <w:t xml:space="preserve">, lo cual causa el </w:t>
      </w:r>
      <w:proofErr w:type="spellStart"/>
      <w:r w:rsidR="12A48EAE">
        <w:t>code</w:t>
      </w:r>
      <w:proofErr w:type="spellEnd"/>
      <w:r w:rsidR="12A48EAE">
        <w:t xml:space="preserve"> </w:t>
      </w:r>
      <w:proofErr w:type="spellStart"/>
      <w:r w:rsidR="12A48EAE">
        <w:t>smell</w:t>
      </w:r>
      <w:proofErr w:type="spellEnd"/>
      <w:r w:rsidR="12A48EAE">
        <w:t xml:space="preserve"> </w:t>
      </w:r>
      <w:proofErr w:type="spellStart"/>
      <w:r w:rsidR="12A48EAE">
        <w:t>Shotgun</w:t>
      </w:r>
      <w:proofErr w:type="spellEnd"/>
      <w:r w:rsidR="12A48EAE">
        <w:t xml:space="preserve"> </w:t>
      </w:r>
      <w:proofErr w:type="spellStart"/>
      <w:r w:rsidR="12A48EAE">
        <w:t>surgery</w:t>
      </w:r>
      <w:proofErr w:type="spellEnd"/>
      <w:r w:rsidR="004D0C83">
        <w:t>.</w:t>
      </w:r>
      <w:r w:rsidR="3A560D3C">
        <w:rPr>
          <w:noProof/>
          <w:lang w:val="es-EC" w:eastAsia="es-EC"/>
        </w:rPr>
        <w:drawing>
          <wp:inline distT="0" distB="0" distL="0" distR="0" wp14:anchorId="570D77A9" wp14:editId="2EA8B20C">
            <wp:extent cx="5724524" cy="1504950"/>
            <wp:effectExtent l="0" t="0" r="0" b="0"/>
            <wp:docPr id="930701772" name="Imagen 93070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556" w14:textId="21D59420" w:rsidR="5E6D2F0D" w:rsidRDefault="5E6D2F0D" w:rsidP="17B1636F">
      <w:pPr>
        <w:jc w:val="both"/>
      </w:pPr>
      <w:r>
        <w:t xml:space="preserve">Para </w:t>
      </w:r>
      <w:r w:rsidR="78EB481A">
        <w:t xml:space="preserve">eliminar este </w:t>
      </w:r>
      <w:proofErr w:type="spellStart"/>
      <w:r w:rsidR="78EB481A">
        <w:t>code</w:t>
      </w:r>
      <w:proofErr w:type="spellEnd"/>
      <w:r w:rsidR="78EB481A">
        <w:t xml:space="preserve"> </w:t>
      </w:r>
      <w:proofErr w:type="spellStart"/>
      <w:r w:rsidR="78EB481A">
        <w:t>smell</w:t>
      </w:r>
      <w:proofErr w:type="spellEnd"/>
      <w:r>
        <w:t xml:space="preserve"> se puede agregar una variable llamada ponderación a la clase Materia y agregar esta variable en las porciones de código que la necesiten, así funcionará de forma dinámica</w:t>
      </w:r>
      <w:r w:rsidR="00A92F36">
        <w:t xml:space="preserve"> (técnica de </w:t>
      </w:r>
      <w:proofErr w:type="spellStart"/>
      <w:r w:rsidR="00A92F36">
        <w:t>refactoring</w:t>
      </w:r>
      <w:proofErr w:type="spellEnd"/>
      <w:r w:rsidR="00A92F36">
        <w:t xml:space="preserve"> mover campo)</w:t>
      </w:r>
      <w:r>
        <w:t>.</w:t>
      </w:r>
      <w:bookmarkStart w:id="14" w:name="_GoBack"/>
      <w:bookmarkEnd w:id="14"/>
    </w:p>
    <w:p w14:paraId="6277894F" w14:textId="3699AEE2" w:rsidR="52C31C95" w:rsidRDefault="650BC381" w:rsidP="00701E31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4EE384FE" wp14:editId="768115BA">
            <wp:extent cx="4067175" cy="2295525"/>
            <wp:effectExtent l="0" t="0" r="0" b="0"/>
            <wp:docPr id="873967756" name="Imagen 1877737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777374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8930" w14:textId="1E1FC191" w:rsidR="4611D88D" w:rsidRDefault="4611D88D" w:rsidP="4611D88D"/>
    <w:p w14:paraId="21FB8440" w14:textId="70148596" w:rsidR="3528A184" w:rsidRDefault="36C04A51" w:rsidP="4611D88D">
      <w:r>
        <w:rPr>
          <w:noProof/>
          <w:lang w:val="es-EC" w:eastAsia="es-EC"/>
        </w:rPr>
        <w:drawing>
          <wp:inline distT="0" distB="0" distL="0" distR="0" wp14:anchorId="5EDBB53A" wp14:editId="01CF70BB">
            <wp:extent cx="5724524" cy="1266825"/>
            <wp:effectExtent l="0" t="0" r="0" b="0"/>
            <wp:docPr id="1532167894" name="Imagen 196103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610326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A51C1E">
        <w:t xml:space="preserve"> </w:t>
      </w:r>
    </w:p>
    <w:p w14:paraId="6ED36EBA" w14:textId="4E3B0DFD" w:rsidR="089A05A4" w:rsidRDefault="089A05A4" w:rsidP="4611D88D">
      <w:r>
        <w:t xml:space="preserve"> </w:t>
      </w:r>
    </w:p>
    <w:p w14:paraId="7C76A6B5" w14:textId="10A588CF" w:rsidR="4611D88D" w:rsidRDefault="4611D88D" w:rsidP="4611D88D"/>
    <w:sectPr w:rsidR="4611D8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83FD7"/>
    <w:multiLevelType w:val="hybridMultilevel"/>
    <w:tmpl w:val="A90A55BA"/>
    <w:lvl w:ilvl="0" w:tplc="30245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E4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62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E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08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00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2F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6C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06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9AE39"/>
    <w:rsid w:val="000614BA"/>
    <w:rsid w:val="000A00DF"/>
    <w:rsid w:val="000A3179"/>
    <w:rsid w:val="000E1146"/>
    <w:rsid w:val="000F27ED"/>
    <w:rsid w:val="000F674F"/>
    <w:rsid w:val="001030D4"/>
    <w:rsid w:val="0011127A"/>
    <w:rsid w:val="00182EDA"/>
    <w:rsid w:val="001835CC"/>
    <w:rsid w:val="001B755F"/>
    <w:rsid w:val="001C1D72"/>
    <w:rsid w:val="001C402C"/>
    <w:rsid w:val="001E1997"/>
    <w:rsid w:val="0020300A"/>
    <w:rsid w:val="002E1A57"/>
    <w:rsid w:val="00330BA6"/>
    <w:rsid w:val="003459E0"/>
    <w:rsid w:val="003655CC"/>
    <w:rsid w:val="00370051"/>
    <w:rsid w:val="003B3BA6"/>
    <w:rsid w:val="003D2287"/>
    <w:rsid w:val="003D2D43"/>
    <w:rsid w:val="003F6EF2"/>
    <w:rsid w:val="003F7F4B"/>
    <w:rsid w:val="00402E7A"/>
    <w:rsid w:val="00436CFD"/>
    <w:rsid w:val="00482435"/>
    <w:rsid w:val="004D0C83"/>
    <w:rsid w:val="004F0163"/>
    <w:rsid w:val="00500B10"/>
    <w:rsid w:val="0053392D"/>
    <w:rsid w:val="00571979"/>
    <w:rsid w:val="005A13F8"/>
    <w:rsid w:val="005B0C84"/>
    <w:rsid w:val="005F287F"/>
    <w:rsid w:val="00604F08"/>
    <w:rsid w:val="00701E31"/>
    <w:rsid w:val="00717912"/>
    <w:rsid w:val="0075127C"/>
    <w:rsid w:val="00762103"/>
    <w:rsid w:val="007974ED"/>
    <w:rsid w:val="008452E5"/>
    <w:rsid w:val="008511C3"/>
    <w:rsid w:val="00919DC4"/>
    <w:rsid w:val="0094085E"/>
    <w:rsid w:val="00942DA2"/>
    <w:rsid w:val="009652FB"/>
    <w:rsid w:val="00980EC3"/>
    <w:rsid w:val="0098344F"/>
    <w:rsid w:val="009F2A0C"/>
    <w:rsid w:val="00A30CB3"/>
    <w:rsid w:val="00A4122B"/>
    <w:rsid w:val="00A5232A"/>
    <w:rsid w:val="00A86DED"/>
    <w:rsid w:val="00A92F36"/>
    <w:rsid w:val="00AF3B6C"/>
    <w:rsid w:val="00B3786C"/>
    <w:rsid w:val="00B42A7A"/>
    <w:rsid w:val="00B65083"/>
    <w:rsid w:val="00B76FC3"/>
    <w:rsid w:val="00B863EB"/>
    <w:rsid w:val="00B92957"/>
    <w:rsid w:val="00BF2C03"/>
    <w:rsid w:val="00C216D5"/>
    <w:rsid w:val="00C46F4B"/>
    <w:rsid w:val="00C61810"/>
    <w:rsid w:val="00D01A2C"/>
    <w:rsid w:val="00D268FF"/>
    <w:rsid w:val="00D453DB"/>
    <w:rsid w:val="00D60E5A"/>
    <w:rsid w:val="00D62445"/>
    <w:rsid w:val="00D86A04"/>
    <w:rsid w:val="00DA0B43"/>
    <w:rsid w:val="00DB0248"/>
    <w:rsid w:val="00DB118E"/>
    <w:rsid w:val="00DB1F7A"/>
    <w:rsid w:val="00E051E9"/>
    <w:rsid w:val="00E44E29"/>
    <w:rsid w:val="00E46883"/>
    <w:rsid w:val="00E71F67"/>
    <w:rsid w:val="00E952F0"/>
    <w:rsid w:val="00EC1EB4"/>
    <w:rsid w:val="00EE5F31"/>
    <w:rsid w:val="00EF57AB"/>
    <w:rsid w:val="00F45A71"/>
    <w:rsid w:val="01492192"/>
    <w:rsid w:val="0157C0DD"/>
    <w:rsid w:val="01896723"/>
    <w:rsid w:val="019B61E1"/>
    <w:rsid w:val="01C52305"/>
    <w:rsid w:val="0252AE34"/>
    <w:rsid w:val="037A04DB"/>
    <w:rsid w:val="03B6C890"/>
    <w:rsid w:val="03F6E009"/>
    <w:rsid w:val="04055993"/>
    <w:rsid w:val="05DD7856"/>
    <w:rsid w:val="06FDE26C"/>
    <w:rsid w:val="07E3B26D"/>
    <w:rsid w:val="089A05A4"/>
    <w:rsid w:val="08BBAC86"/>
    <w:rsid w:val="096BC15E"/>
    <w:rsid w:val="09C5143A"/>
    <w:rsid w:val="09D799AD"/>
    <w:rsid w:val="0AB4F6CA"/>
    <w:rsid w:val="0B0B717C"/>
    <w:rsid w:val="0B4AEA63"/>
    <w:rsid w:val="0B579D9A"/>
    <w:rsid w:val="0BE152C0"/>
    <w:rsid w:val="0C05D9E2"/>
    <w:rsid w:val="0C46A712"/>
    <w:rsid w:val="0DED0E41"/>
    <w:rsid w:val="0E4ADD7A"/>
    <w:rsid w:val="0E78692F"/>
    <w:rsid w:val="0EA3F6C9"/>
    <w:rsid w:val="0ECBDE39"/>
    <w:rsid w:val="1019B20B"/>
    <w:rsid w:val="1058C609"/>
    <w:rsid w:val="10670325"/>
    <w:rsid w:val="10F44CEA"/>
    <w:rsid w:val="1128EC98"/>
    <w:rsid w:val="115F87AB"/>
    <w:rsid w:val="117B28CA"/>
    <w:rsid w:val="11827D3D"/>
    <w:rsid w:val="11AB53F5"/>
    <w:rsid w:val="1209C633"/>
    <w:rsid w:val="1225F83C"/>
    <w:rsid w:val="127EB355"/>
    <w:rsid w:val="12A48EAE"/>
    <w:rsid w:val="13B72B21"/>
    <w:rsid w:val="14D2AB67"/>
    <w:rsid w:val="15275946"/>
    <w:rsid w:val="157A3788"/>
    <w:rsid w:val="15C91B14"/>
    <w:rsid w:val="15FC44AC"/>
    <w:rsid w:val="16417D35"/>
    <w:rsid w:val="167A78B1"/>
    <w:rsid w:val="1717F7A9"/>
    <w:rsid w:val="17B1636F"/>
    <w:rsid w:val="17E8D6B7"/>
    <w:rsid w:val="180EAC1B"/>
    <w:rsid w:val="18AFD479"/>
    <w:rsid w:val="19F7817D"/>
    <w:rsid w:val="1A8E0598"/>
    <w:rsid w:val="1B2AB9E2"/>
    <w:rsid w:val="1BB08B14"/>
    <w:rsid w:val="1BBC0EEA"/>
    <w:rsid w:val="1BBF50BF"/>
    <w:rsid w:val="1C5CFC23"/>
    <w:rsid w:val="1CAE4544"/>
    <w:rsid w:val="1CDBCCC5"/>
    <w:rsid w:val="1DFD033B"/>
    <w:rsid w:val="1E059EA0"/>
    <w:rsid w:val="1EC42972"/>
    <w:rsid w:val="1F1C91DA"/>
    <w:rsid w:val="1F5376EB"/>
    <w:rsid w:val="1FF9DD04"/>
    <w:rsid w:val="209B964A"/>
    <w:rsid w:val="21E69E5E"/>
    <w:rsid w:val="222465E2"/>
    <w:rsid w:val="22B9D8D1"/>
    <w:rsid w:val="2356BC5B"/>
    <w:rsid w:val="23A0A0E0"/>
    <w:rsid w:val="23C9A428"/>
    <w:rsid w:val="23CB33EB"/>
    <w:rsid w:val="24D3849F"/>
    <w:rsid w:val="2552DB03"/>
    <w:rsid w:val="259E2025"/>
    <w:rsid w:val="2616EF31"/>
    <w:rsid w:val="26B927D1"/>
    <w:rsid w:val="26F9BB31"/>
    <w:rsid w:val="2701DDE8"/>
    <w:rsid w:val="27755503"/>
    <w:rsid w:val="28291D5C"/>
    <w:rsid w:val="2ACC683B"/>
    <w:rsid w:val="2BB3E84C"/>
    <w:rsid w:val="2C609FEE"/>
    <w:rsid w:val="2C66BBDA"/>
    <w:rsid w:val="2C8E6357"/>
    <w:rsid w:val="2DE7A813"/>
    <w:rsid w:val="2DFDC0E3"/>
    <w:rsid w:val="2E26312D"/>
    <w:rsid w:val="2E6D95D0"/>
    <w:rsid w:val="2E839A29"/>
    <w:rsid w:val="2F8BA8F6"/>
    <w:rsid w:val="2FC8CE09"/>
    <w:rsid w:val="30479E92"/>
    <w:rsid w:val="324A8C73"/>
    <w:rsid w:val="32C29D10"/>
    <w:rsid w:val="33191AF4"/>
    <w:rsid w:val="336C4291"/>
    <w:rsid w:val="33F6AE09"/>
    <w:rsid w:val="33FEB1B9"/>
    <w:rsid w:val="3528A184"/>
    <w:rsid w:val="358BF0C7"/>
    <w:rsid w:val="35E3BA81"/>
    <w:rsid w:val="3657D5CF"/>
    <w:rsid w:val="36BEC8B7"/>
    <w:rsid w:val="36C04A51"/>
    <w:rsid w:val="36E26449"/>
    <w:rsid w:val="38FDA6EE"/>
    <w:rsid w:val="39C310BC"/>
    <w:rsid w:val="3A560D3C"/>
    <w:rsid w:val="3B64277D"/>
    <w:rsid w:val="3BED1C40"/>
    <w:rsid w:val="3CF48208"/>
    <w:rsid w:val="3D2BC670"/>
    <w:rsid w:val="3D652452"/>
    <w:rsid w:val="3D96CA75"/>
    <w:rsid w:val="3EEC8961"/>
    <w:rsid w:val="3EF2E12C"/>
    <w:rsid w:val="3F35C423"/>
    <w:rsid w:val="3F58D40E"/>
    <w:rsid w:val="3FC1ABF7"/>
    <w:rsid w:val="407D3345"/>
    <w:rsid w:val="40874797"/>
    <w:rsid w:val="42454C5F"/>
    <w:rsid w:val="4296CAB6"/>
    <w:rsid w:val="42A0BA37"/>
    <w:rsid w:val="42A94257"/>
    <w:rsid w:val="42E48236"/>
    <w:rsid w:val="434C6199"/>
    <w:rsid w:val="43F8AFFD"/>
    <w:rsid w:val="454D9106"/>
    <w:rsid w:val="4611D88D"/>
    <w:rsid w:val="471E452F"/>
    <w:rsid w:val="480D34FA"/>
    <w:rsid w:val="48515A5B"/>
    <w:rsid w:val="48D943F3"/>
    <w:rsid w:val="499D494B"/>
    <w:rsid w:val="4A38F737"/>
    <w:rsid w:val="4AF1F0BA"/>
    <w:rsid w:val="4B0297F2"/>
    <w:rsid w:val="4D7013CB"/>
    <w:rsid w:val="4DCABF53"/>
    <w:rsid w:val="4EE7D46C"/>
    <w:rsid w:val="4FC894F4"/>
    <w:rsid w:val="5001735F"/>
    <w:rsid w:val="5059AE39"/>
    <w:rsid w:val="507410FE"/>
    <w:rsid w:val="50C5F54B"/>
    <w:rsid w:val="51818B4A"/>
    <w:rsid w:val="51B340FD"/>
    <w:rsid w:val="52C31C95"/>
    <w:rsid w:val="52FD2B1E"/>
    <w:rsid w:val="5302C0F0"/>
    <w:rsid w:val="537BA8E8"/>
    <w:rsid w:val="53E3E53C"/>
    <w:rsid w:val="55E7865E"/>
    <w:rsid w:val="55E901B3"/>
    <w:rsid w:val="56476B9A"/>
    <w:rsid w:val="5668AD50"/>
    <w:rsid w:val="567BD706"/>
    <w:rsid w:val="56DB819F"/>
    <w:rsid w:val="573DB668"/>
    <w:rsid w:val="5974BF11"/>
    <w:rsid w:val="59E8DD54"/>
    <w:rsid w:val="5AA4D549"/>
    <w:rsid w:val="5C7282A7"/>
    <w:rsid w:val="5C8F01D9"/>
    <w:rsid w:val="5C99F4CF"/>
    <w:rsid w:val="5CC25CF5"/>
    <w:rsid w:val="5D64D6E2"/>
    <w:rsid w:val="5D71EE9C"/>
    <w:rsid w:val="5DCC15F6"/>
    <w:rsid w:val="5DF3CA16"/>
    <w:rsid w:val="5E357D2F"/>
    <w:rsid w:val="5E6D2F0D"/>
    <w:rsid w:val="5EE1DE5D"/>
    <w:rsid w:val="5FE7D429"/>
    <w:rsid w:val="5FEBFB93"/>
    <w:rsid w:val="5FF29D83"/>
    <w:rsid w:val="601803BD"/>
    <w:rsid w:val="603DB678"/>
    <w:rsid w:val="6052F3D9"/>
    <w:rsid w:val="62F86023"/>
    <w:rsid w:val="6313159C"/>
    <w:rsid w:val="63239838"/>
    <w:rsid w:val="63CB1923"/>
    <w:rsid w:val="644083DC"/>
    <w:rsid w:val="64568FA3"/>
    <w:rsid w:val="64D086CA"/>
    <w:rsid w:val="64FE8C82"/>
    <w:rsid w:val="650BC381"/>
    <w:rsid w:val="660BED08"/>
    <w:rsid w:val="667CE4F2"/>
    <w:rsid w:val="6692362C"/>
    <w:rsid w:val="66B5BE80"/>
    <w:rsid w:val="66C35664"/>
    <w:rsid w:val="6763B74C"/>
    <w:rsid w:val="680CA64C"/>
    <w:rsid w:val="6832F384"/>
    <w:rsid w:val="684E74E3"/>
    <w:rsid w:val="688B196B"/>
    <w:rsid w:val="693A7513"/>
    <w:rsid w:val="69578F45"/>
    <w:rsid w:val="697910D8"/>
    <w:rsid w:val="6A1C2A9D"/>
    <w:rsid w:val="6A4670DE"/>
    <w:rsid w:val="6AB72A6B"/>
    <w:rsid w:val="6AC52221"/>
    <w:rsid w:val="6ACA4E83"/>
    <w:rsid w:val="6AF5BC8B"/>
    <w:rsid w:val="6B1328F8"/>
    <w:rsid w:val="6C3F3F0B"/>
    <w:rsid w:val="6CB82D5D"/>
    <w:rsid w:val="6CE24A4F"/>
    <w:rsid w:val="6CFAFD5A"/>
    <w:rsid w:val="6D0FC957"/>
    <w:rsid w:val="6D2E713D"/>
    <w:rsid w:val="6DB1E19B"/>
    <w:rsid w:val="6F6B79C1"/>
    <w:rsid w:val="6F707D21"/>
    <w:rsid w:val="6FB84CE6"/>
    <w:rsid w:val="6FF190F2"/>
    <w:rsid w:val="7004FB10"/>
    <w:rsid w:val="700552D0"/>
    <w:rsid w:val="7043C95C"/>
    <w:rsid w:val="70597547"/>
    <w:rsid w:val="70674028"/>
    <w:rsid w:val="70892A63"/>
    <w:rsid w:val="70C2EB69"/>
    <w:rsid w:val="712393F0"/>
    <w:rsid w:val="7169E788"/>
    <w:rsid w:val="72ABEFFA"/>
    <w:rsid w:val="7600535F"/>
    <w:rsid w:val="76228CEA"/>
    <w:rsid w:val="7627ADA1"/>
    <w:rsid w:val="764FE0D7"/>
    <w:rsid w:val="76FBE21A"/>
    <w:rsid w:val="772841A9"/>
    <w:rsid w:val="77B1E803"/>
    <w:rsid w:val="784B7BA9"/>
    <w:rsid w:val="78535D9C"/>
    <w:rsid w:val="78EB481A"/>
    <w:rsid w:val="79B2DBD4"/>
    <w:rsid w:val="79D3F102"/>
    <w:rsid w:val="7A2D71E9"/>
    <w:rsid w:val="7B92467B"/>
    <w:rsid w:val="7CAED90B"/>
    <w:rsid w:val="7DB593E2"/>
    <w:rsid w:val="7E300E0A"/>
    <w:rsid w:val="7E4E50D0"/>
    <w:rsid w:val="7E6AEAD6"/>
    <w:rsid w:val="7E789711"/>
    <w:rsid w:val="7F34054E"/>
    <w:rsid w:val="7F3ECA28"/>
    <w:rsid w:val="7F502EFE"/>
    <w:rsid w:val="7F914684"/>
    <w:rsid w:val="7FA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9AE39"/>
  <w15:chartTrackingRefBased/>
  <w15:docId w15:val="{2738F902-E484-4088-8DF7-8EBF9621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8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268FF"/>
    <w:pPr>
      <w:outlineLvl w:val="9"/>
    </w:pPr>
    <w:rPr>
      <w:lang w:val="es-EC" w:eastAsia="es-EC"/>
    </w:rPr>
  </w:style>
  <w:style w:type="paragraph" w:styleId="Sinespaciado">
    <w:name w:val="No Spacing"/>
    <w:uiPriority w:val="1"/>
    <w:qFormat/>
    <w:rsid w:val="00DB1F7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D01A2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1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4ABE"/>
    <w:rsid w:val="0033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B6488-D963-4334-BF65-6DCDD608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Steeven Yugcha Chichanda</dc:creator>
  <cp:keywords/>
  <dc:description/>
  <cp:lastModifiedBy>maria valentina</cp:lastModifiedBy>
  <cp:revision>2</cp:revision>
  <dcterms:created xsi:type="dcterms:W3CDTF">2020-08-14T04:51:00Z</dcterms:created>
  <dcterms:modified xsi:type="dcterms:W3CDTF">2020-08-14T04:51:00Z</dcterms:modified>
</cp:coreProperties>
</file>