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</w:pPr>
      <w:r>
        <w:rPr>
          <w:rFonts w:ascii="Yu Gothic" w:cs="Yu Gothic" w:eastAsia="Yu Gothic" w:hAnsi="Yu Gothic"/>
          <w:b/>
          <w:bCs/>
          <w:color w:val="1A2A4A"/>
          <w:sz w:val="56"/>
          <w:szCs w:val="56"/>
        </w:rPr>
        <w:t xml:space="preserve">CORETO</w:t>
      </w:r>
    </w:p>
    <w:p>
      <w:pPr>
        <w:spacing w:before="0" w:after="200"/>
        <w:jc w:val="center"/>
      </w:pPr>
      <w:r>
        <w:rPr>
          <w:rFonts w:ascii="Yu Gothic" w:cs="Yu Gothic" w:eastAsia="Yu Gothic" w:hAnsi="Yu Gothic"/>
          <w:b/>
          <w:bCs/>
          <w:color w:val="1A2A4A"/>
          <w:sz w:val="40"/>
          <w:szCs w:val="40"/>
        </w:rPr>
        <w:t xml:space="preserve">HQ業務マニュアル</w:t>
      </w:r>
    </w:p>
    <w:p>
      <w:pPr>
        <w:spacing w:before="0" w:after="100"/>
        <w:jc w:val="center"/>
      </w:pPr>
      <w:r>
        <w:rPr>
          <w:rFonts w:ascii="Yu Gothic" w:cs="Yu Gothic" w:eastAsia="Yu Gothic" w:hAnsi="Yu Gothic"/>
          <w:color w:val="6C757D"/>
          <w:sz w:val="26"/>
          <w:szCs w:val="26"/>
        </w:rPr>
        <w:t xml:space="preserve">売買仲介　本部運営編</w:t>
      </w:r>
    </w:p>
    <w:p>
      <w:pPr>
        <w:spacing w:before="400" w:after="200"/>
        <w:jc w:val="center"/>
      </w:pPr>
      <w:r>
        <w:rPr>
          <w:rFonts w:ascii="Yu Gothic" w:cs="Yu Gothic" w:eastAsia="Yu Gothic" w:hAnsi="Yu Gothic"/>
          <w:color w:val="6C757D"/>
          <w:sz w:val="22"/>
          <w:szCs w:val="22"/>
        </w:rPr>
        <w:t xml:space="preserve">株式会社CORETO</w:t>
      </w:r>
    </w:p>
    <w:p>
      <w:pPr>
        <w:spacing w:before="0" w:after="3200"/>
        <w:jc w:val="center"/>
      </w:pPr>
      <w:r>
        <w:rPr>
          <w:rFonts w:ascii="Yu Gothic" w:cs="Yu Gothic" w:eastAsia="Yu Gothic" w:hAnsi="Yu Gothic"/>
          <w:color w:val="6C757D"/>
          <w:sz w:val="20"/>
          <w:szCs w:val="20"/>
        </w:rPr>
        <w:t xml:space="preserve">2026年4月版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CC3333"/>
                <w:sz w:val="20"/>
                <w:szCs w:val="20"/>
              </w:rPr>
              <w:t xml:space="preserve">【社外秘】本マニュアルはHQ（本部）スタッフ専用です。</w:t>
            </w:r>
          </w:p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エージェント・パートナーへの開示・転送は禁止です。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A" w:val="clear"/>
            <w:tcMar>
              <w:top w:type="dxa" w:w="16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32"/>
                <w:szCs w:val="32"/>
              </w:rPr>
              <w:t xml:space="preserve">第1章　売買業務の全体像とHQの役割</w:t>
            </w:r>
          </w:p>
          <w:p>
            <w:r>
              <w:rPr>
                <w:rFonts w:ascii="Yu Gothic" w:cs="Yu Gothic" w:eastAsia="Yu Gothic" w:hAnsi="Yu Gothic"/>
                <w:color w:val="DDDDDD"/>
                <w:sz w:val="20"/>
                <w:szCs w:val="20"/>
              </w:rPr>
              <w:t xml:space="preserve">HQが管理するフローと責任範囲</w:t>
            </w:r>
          </w:p>
        </w:tc>
      </w:tr>
    </w:tbl>
    <w:p>
      <w:pPr>
        <w:pStyle w:val="Heading2"/>
        <w:pBdr>
          <w:bottom w:val="single" w:color="1A2A4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1-1　売買仲介におけるHQの位置づけ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HQは売買仲介取引において、法的責任を持つ宅建業者（株式会社CORETO）として、エージェント（AG）の業務全体を管理・支援します。AGは現場で動き、HQはバックオフィスとして案件を完結させます。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7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2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AG（エージェント）</w:t>
            </w:r>
          </w:p>
        </w:tc>
        <w:tc>
          <w:tcPr>
            <w:tcW w:type="dxa" w:w="7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クライアント獲得・物件提案・内見・申込・書類収集</w:t>
            </w:r>
          </w:p>
        </w:tc>
      </w:tr>
      <w:tr>
        <w:tc>
          <w:tcPr>
            <w:tcW w:type="dxa" w:w="2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HQ（本部）</w:t>
            </w:r>
          </w:p>
        </w:tc>
        <w:tc>
          <w:tcPr>
            <w:tcW w:type="dxa" w:w="7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媒介契約管理・レインズ登録・書類審査・IT重説手配・請求書発行・成約承認・報酬計算・振込</w:t>
            </w:r>
          </w:p>
        </w:tc>
      </w:tr>
      <w:tr>
        <w:tc>
          <w:tcPr>
            <w:tcW w:type="dxa" w:w="2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専任宅建士</w:t>
            </w:r>
          </w:p>
        </w:tc>
        <w:tc>
          <w:tcPr>
            <w:tcW w:type="dxa" w:w="7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重要事項説明（IT重説）の実施</w:t>
            </w:r>
          </w:p>
        </w:tc>
      </w:tr>
      <w:tr>
        <w:tc>
          <w:tcPr>
            <w:tcW w:type="dxa" w:w="2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PT（パートナー）</w:t>
            </w:r>
          </w:p>
        </w:tc>
        <w:tc>
          <w:tcPr>
            <w:tcW w:type="dxa" w:w="7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クライアント紹介のみ（業務委託外）</w:t>
            </w:r>
          </w:p>
        </w:tc>
      </w:tr>
    </w:tbl>
    <w:p>
      <w:pPr>
        <w:pStyle w:val="Heading2"/>
        <w:pBdr>
          <w:bottom w:val="single" w:color="1A2A4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1-2　売買業務の月次サイクル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時期</w:t>
            </w:r>
          </w:p>
        </w:tc>
        <w:tc>
          <w:tcPr>
            <w:tcW w:type="dxa" w:w="69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HQの主要タスク</w:t>
            </w:r>
          </w:p>
        </w:tc>
      </w:tr>
      <w:tr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月初（1〜5日）</w:t>
            </w:r>
          </w:p>
        </w:tc>
        <w:tc>
          <w:tcPr>
            <w:tcW w:type="dxa" w:w="69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前月成約案件の振込処理・明細書発行・源泉納付</w:t>
            </w:r>
          </w:p>
        </w:tc>
      </w:tr>
      <w:tr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月中（6〜20日）</w:t>
            </w:r>
          </w:p>
        </w:tc>
        <w:tc>
          <w:tcPr>
            <w:tcW w:type="dxa" w:w="69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進行中案件の進捗確認・書類審査・IT重説調整</w:t>
            </w:r>
          </w:p>
        </w:tc>
      </w:tr>
      <w:tr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月末（21〜31日）</w:t>
            </w:r>
          </w:p>
        </w:tc>
        <w:tc>
          <w:tcPr>
            <w:tcW w:type="dxa" w:w="69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成約承認・報酬確定・翌月振込データ準備</w:t>
            </w:r>
          </w:p>
        </w:tc>
      </w:tr>
      <w:tr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随時</w:t>
            </w:r>
          </w:p>
        </w:tc>
        <w:tc>
          <w:tcPr>
            <w:tcW w:type="dxa" w:w="69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媒介申請受付・レインズ登録依頼処理・AG相談対応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A" w:val="clear"/>
            <w:tcMar>
              <w:top w:type="dxa" w:w="16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32"/>
                <w:szCs w:val="32"/>
              </w:rPr>
              <w:t xml:space="preserve">第2章　媒介契約管理</w:t>
            </w:r>
          </w:p>
          <w:p>
            <w:r>
              <w:rPr>
                <w:rFonts w:ascii="Yu Gothic" w:cs="Yu Gothic" w:eastAsia="Yu Gothic" w:hAnsi="Yu Gothic"/>
                <w:color w:val="DDDDDD"/>
                <w:sz w:val="20"/>
                <w:szCs w:val="20"/>
              </w:rPr>
              <w:t xml:space="preserve">申請受付・レインズ登録・期限管理</w:t>
            </w:r>
          </w:p>
        </w:tc>
      </w:tr>
    </w:tbl>
    <w:p>
      <w:pPr>
        <w:pStyle w:val="Heading2"/>
        <w:pBdr>
          <w:bottom w:val="single" w:color="1A2A4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2-1　媒介契約申請の受付フロー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AGがCOREBLDGシステム（coreto-case-mgmt）から媒介契約申請を送信すると、HQがSlackで通知を受け取ります。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color w:val="AABBCC"/>
                <w:sz w:val="18"/>
                <w:szCs w:val="18"/>
              </w:rPr>
              <w:t xml:space="preserve">①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AG申請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AABBCC"/>
                <w:sz w:val="17"/>
                <w:szCs w:val="17"/>
              </w:rPr>
              <w:t xml:space="preserve">case-mgmt送信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A8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color w:val="AABBCC"/>
                <w:sz w:val="18"/>
                <w:szCs w:val="18"/>
              </w:rPr>
              <w:t xml:space="preserve">②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HQ受付確認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AABBCC"/>
                <w:sz w:val="17"/>
                <w:szCs w:val="17"/>
              </w:rPr>
              <w:t xml:space="preserve">Slack通知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color w:val="AABBCC"/>
                <w:sz w:val="18"/>
                <w:szCs w:val="18"/>
              </w:rPr>
              <w:t xml:space="preserve">③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書類確認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AABBCC"/>
                <w:sz w:val="17"/>
                <w:szCs w:val="17"/>
              </w:rPr>
              <w:t xml:space="preserve">媒介契約書審査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A8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color w:val="AABBCC"/>
                <w:sz w:val="18"/>
                <w:szCs w:val="18"/>
              </w:rPr>
              <w:t xml:space="preserve">④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レインズ登録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AABBCC"/>
                <w:sz w:val="17"/>
                <w:szCs w:val="17"/>
              </w:rPr>
              <w:t xml:space="preserve">専任・専属専任のみ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color w:val="AABBCC"/>
                <w:sz w:val="18"/>
                <w:szCs w:val="18"/>
              </w:rPr>
              <w:t xml:space="preserve">⑤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AG通知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AABBCC"/>
                <w:sz w:val="17"/>
                <w:szCs w:val="17"/>
              </w:rPr>
              <w:t xml:space="preserve">登録完了をSlackで報告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確認項目</w:t>
            </w:r>
          </w:p>
        </w:tc>
        <w:tc>
          <w:tcPr>
            <w:tcW w:type="dxa" w:w="63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媒介種別</w:t>
            </w:r>
          </w:p>
        </w:tc>
        <w:tc>
          <w:tcPr>
            <w:tcW w:type="dxa" w:w="63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一般・専任・専属専任のいずれか</w:t>
            </w:r>
          </w:p>
        </w:tc>
      </w:tr>
      <w:tr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媒介期間</w:t>
            </w:r>
          </w:p>
        </w:tc>
        <w:tc>
          <w:tcPr>
            <w:tcW w:type="dxa" w:w="63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法定上限：3ヶ月以内（専任・専属専任）</w:t>
            </w:r>
          </w:p>
        </w:tc>
      </w:tr>
      <w:tr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報酬条項</w:t>
            </w:r>
          </w:p>
        </w:tc>
        <w:tc>
          <w:tcPr>
            <w:tcW w:type="dxa" w:w="63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上限を超えた報酬設定がないか</w:t>
            </w:r>
          </w:p>
        </w:tc>
      </w:tr>
      <w:tr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物件情報の正確性</w:t>
            </w:r>
          </w:p>
        </w:tc>
        <w:tc>
          <w:tcPr>
            <w:tcW w:type="dxa" w:w="63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所在地・面積・種別の一致</w:t>
            </w:r>
          </w:p>
        </w:tc>
      </w:tr>
      <w:tr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売主本人確認書類</w:t>
            </w:r>
          </w:p>
        </w:tc>
        <w:tc>
          <w:tcPr>
            <w:tcW w:type="dxa" w:w="63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運転免許証/マイナンバーカード等（写し）</w:t>
            </w:r>
          </w:p>
        </w:tc>
      </w:tr>
    </w:tbl>
    <w:p>
      <w:pPr>
        <w:pStyle w:val="Heading2"/>
        <w:pBdr>
          <w:bottom w:val="single" w:color="1A2A4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2-2　レインズ登録の期限ルール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媒介種別</w:t>
            </w:r>
          </w:p>
        </w:tc>
        <w:tc>
          <w:tcPr>
            <w:tcW w:type="dxa" w:w="28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レインズ登録義務</w:t>
            </w:r>
          </w:p>
        </w:tc>
        <w:tc>
          <w:tcPr>
            <w:tcW w:type="dxa" w:w="37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登録期限</w:t>
            </w:r>
          </w:p>
        </w:tc>
      </w:tr>
      <w:tr>
        <w:tc>
          <w:tcPr>
            <w:tcW w:type="dxa" w:w="28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一般媒介</w:t>
            </w:r>
          </w:p>
        </w:tc>
        <w:tc>
          <w:tcPr>
            <w:tcW w:type="dxa" w:w="28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義務なし</w:t>
            </w:r>
          </w:p>
        </w:tc>
        <w:tc>
          <w:tcPr>
            <w:tcW w:type="dxa" w:w="37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任意</w:t>
            </w:r>
          </w:p>
        </w:tc>
      </w:tr>
      <w:tr>
        <w:tc>
          <w:tcPr>
            <w:tcW w:type="dxa" w:w="28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専任媒介</w:t>
            </w:r>
          </w:p>
        </w:tc>
        <w:tc>
          <w:tcPr>
            <w:tcW w:type="dxa" w:w="28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義務あり</w:t>
            </w:r>
          </w:p>
        </w:tc>
        <w:tc>
          <w:tcPr>
            <w:tcW w:type="dxa" w:w="37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契約締結日から7営業日以内</w:t>
            </w:r>
          </w:p>
        </w:tc>
      </w:tr>
      <w:tr>
        <w:tc>
          <w:tcPr>
            <w:tcW w:type="dxa" w:w="28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専属専任媒介</w:t>
            </w:r>
          </w:p>
        </w:tc>
        <w:tc>
          <w:tcPr>
            <w:tcW w:type="dxa" w:w="28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義務あり</w:t>
            </w:r>
          </w:p>
        </w:tc>
        <w:tc>
          <w:tcPr>
            <w:tcW w:type="dxa" w:w="37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契約締結日から5営業日以内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9000" w:sz="1"/>
              <w:left w:val="single" w:color="E59000" w:sz="12"/>
              <w:bottom w:val="single" w:color="E59000" w:sz="1"/>
              <w:right w:val="single" w:color="E59000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【重要】期限超過は宅建業法違反です。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専任・専属専任の媒介申請が届いたら、当日中に登録手続きを開始してください。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AGから申請が届いていない場合も、レインズ画面で物件が見つかるか必ず確認してください。</w:t>
            </w:r>
          </w:p>
        </w:tc>
      </w:tr>
    </w:tbl>
    <w:p>
      <w:pPr>
        <w:pStyle w:val="Heading2"/>
        <w:pBdr>
          <w:bottom w:val="single" w:color="1A2A4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2-3　レインズ登録依頼の処理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AGはCOREBLDGシステム内の「レインズ登録依頼フォーム」から依頼を送信します。HQは以下の手順で処理してください。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フォーム受信確認（Slack #レインズ依頼 に通知が届く）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添付書類（物件資料・測量図等）を確認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レインズにログインし、物件種別・所在地・面積・価格・接道等を入力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登録完了後、登録番号をAGにSlackで連絡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case-mgmt上の案件ステータスを「レインズ登録済」に更新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A" w:val="clear"/>
            <w:tcMar>
              <w:top w:type="dxa" w:w="16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32"/>
                <w:szCs w:val="32"/>
              </w:rPr>
              <w:t xml:space="preserve">第3章　書類審査・案件管理</w:t>
            </w:r>
          </w:p>
          <w:p>
            <w:r>
              <w:rPr>
                <w:rFonts w:ascii="Yu Gothic" w:cs="Yu Gothic" w:eastAsia="Yu Gothic" w:hAnsi="Yu Gothic"/>
                <w:color w:val="DDDDDD"/>
                <w:sz w:val="20"/>
                <w:szCs w:val="20"/>
              </w:rPr>
              <w:t xml:space="preserve">必要書類のスクリーニングと進捗管理</w:t>
            </w:r>
          </w:p>
        </w:tc>
      </w:tr>
    </w:tbl>
    <w:p>
      <w:pPr>
        <w:pStyle w:val="Heading2"/>
        <w:pBdr>
          <w:bottom w:val="single" w:color="1A2A4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3-1　書類提出の受付と審査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AGは案件報告時に必要書類をCOREBLDGシステム（coreto-screening）からHQに提出します。HQは以下の観点で書類を確認してください。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書類</w:t>
            </w:r>
          </w:p>
        </w:tc>
        <w:tc>
          <w:tcPr>
            <w:tcW w:type="dxa" w:w="6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確認ポイント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登記簿謄本（土地・建物）</w:t>
            </w:r>
          </w:p>
        </w:tc>
        <w:tc>
          <w:tcPr>
            <w:tcW w:type="dxa" w:w="6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最新取得（3ヶ月以内）・所有者が売主と一致するか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公図・地積測量図</w:t>
            </w:r>
          </w:p>
        </w:tc>
        <w:tc>
          <w:tcPr>
            <w:tcW w:type="dxa" w:w="6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物件の境界・面積が申告と合っているか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告知書（物件状況報告書）</w:t>
            </w:r>
          </w:p>
        </w:tc>
        <w:tc>
          <w:tcPr>
            <w:tcW w:type="dxa" w:w="6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売主の署名・記入漏れがないか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付帯設備表</w:t>
            </w:r>
          </w:p>
        </w:tc>
        <w:tc>
          <w:tcPr>
            <w:tcW w:type="dxa" w:w="6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記入・署名があるか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本人確認書類（売主・買主）</w:t>
            </w:r>
          </w:p>
        </w:tc>
        <w:tc>
          <w:tcPr>
            <w:tcW w:type="dxa" w:w="6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有効期限内・顔写真付き身分証明書か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買付証明書</w:t>
            </w:r>
          </w:p>
        </w:tc>
        <w:tc>
          <w:tcPr>
            <w:tcW w:type="dxa" w:w="6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金額・条件・署名が揃っているか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媒介契約書（写し）</w:t>
            </w:r>
          </w:p>
        </w:tc>
        <w:tc>
          <w:tcPr>
            <w:tcW w:type="dxa" w:w="6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種別・期間・報酬額が正しいか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住宅ローン事前審査書（必要時）</w:t>
            </w:r>
          </w:p>
        </w:tc>
        <w:tc>
          <w:tcPr>
            <w:tcW w:type="dxa" w:w="6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融資金額・金融機関名の確認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A4A" w:sz="1"/>
              <w:left w:val="single" w:color="1A2A4A" w:sz="12"/>
              <w:bottom w:val="single" w:color="1A2A4A" w:sz="1"/>
              <w:right w:val="single" w:color="1A2A4A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【書類不備の対応】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不備が見つかった場合はSlack経由でAGに具体的な不備内容を伝え、再提出を依頼してください。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不備のある状態で成約承認・報酬計算を行わないでください。</w:t>
            </w:r>
          </w:p>
        </w:tc>
      </w:tr>
    </w:tbl>
    <w:p>
      <w:pPr>
        <w:pStyle w:val="Heading2"/>
        <w:pBdr>
          <w:bottom w:val="single" w:color="1A2A4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3-2　案件ステータスの管理（case-mgmt）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  <w:tc>
          <w:tcPr>
            <w:tcW w:type="dxa" w:w="39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HQのアクション</w:t>
            </w:r>
          </w:p>
        </w:tc>
      </w:tr>
      <w:tr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新規紹介</w:t>
            </w:r>
          </w:p>
        </w:tc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PTからの紹介登録</w:t>
            </w:r>
          </w:p>
        </w:tc>
        <w:tc>
          <w:tcPr>
            <w:tcW w:type="dxa" w:w="39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AGに自動アサイン</w:t>
            </w:r>
          </w:p>
        </w:tc>
      </w:tr>
      <w:tr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対応中</w:t>
            </w:r>
          </w:p>
        </w:tc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AGが物件選定・内見中</w:t>
            </w:r>
          </w:p>
        </w:tc>
        <w:tc>
          <w:tcPr>
            <w:tcW w:type="dxa" w:w="39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進捗確認のみ（介入不要）</w:t>
            </w:r>
          </w:p>
        </w:tc>
      </w:tr>
      <w:tr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申込済</w:t>
            </w:r>
          </w:p>
        </w:tc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買付証明書提出済</w:t>
            </w:r>
          </w:p>
        </w:tc>
        <w:tc>
          <w:tcPr>
            <w:tcW w:type="dxa" w:w="39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書類受付準備</w:t>
            </w:r>
          </w:p>
        </w:tc>
      </w:tr>
      <w:tr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書類審査中</w:t>
            </w:r>
          </w:p>
        </w:tc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HQが書類確認中</w:t>
            </w:r>
          </w:p>
        </w:tc>
        <w:tc>
          <w:tcPr>
            <w:tcW w:type="dxa" w:w="39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screening.htmlで審査</w:t>
            </w:r>
          </w:p>
        </w:tc>
      </w:tr>
      <w:tr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IT重説待ち</w:t>
            </w:r>
          </w:p>
        </w:tc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重説日程調整中</w:t>
            </w:r>
          </w:p>
        </w:tc>
        <w:tc>
          <w:tcPr>
            <w:tcW w:type="dxa" w:w="39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coreto-it-setsu.htmlで調整</w:t>
            </w:r>
          </w:p>
        </w:tc>
      </w:tr>
      <w:tr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契約済</w:t>
            </w:r>
          </w:p>
        </w:tc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売買契約締結完了</w:t>
            </w:r>
          </w:p>
        </w:tc>
        <w:tc>
          <w:tcPr>
            <w:tcW w:type="dxa" w:w="39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決済日確認・書類最終確認</w:t>
            </w:r>
          </w:p>
        </w:tc>
      </w:tr>
      <w:tr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決済完了</w:t>
            </w:r>
          </w:p>
        </w:tc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所有権移転・残代金授受完了</w:t>
            </w:r>
          </w:p>
        </w:tc>
        <w:tc>
          <w:tcPr>
            <w:tcW w:type="dxa" w:w="39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成約承認・報酬計算</w:t>
            </w:r>
          </w:p>
        </w:tc>
      </w:tr>
      <w:tr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不成約</w:t>
            </w:r>
          </w:p>
        </w:tc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取引終了</w:t>
            </w:r>
          </w:p>
        </w:tc>
        <w:tc>
          <w:tcPr>
            <w:tcW w:type="dxa" w:w="39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原因確認・案件クローズ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A" w:val="clear"/>
            <w:tcMar>
              <w:top w:type="dxa" w:w="16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32"/>
                <w:szCs w:val="32"/>
              </w:rPr>
              <w:t xml:space="preserve">第4章　IT重説の管理</w:t>
            </w:r>
          </w:p>
          <w:p>
            <w:r>
              <w:rPr>
                <w:rFonts w:ascii="Yu Gothic" w:cs="Yu Gothic" w:eastAsia="Yu Gothic" w:hAnsi="Yu Gothic"/>
                <w:color w:val="DDDDDD"/>
                <w:sz w:val="20"/>
                <w:szCs w:val="20"/>
              </w:rPr>
              <w:t xml:space="preserve">売買IT重説の予約・割当・実施確認</w:t>
            </w:r>
          </w:p>
        </w:tc>
      </w:tr>
    </w:tbl>
    <w:p>
      <w:pPr>
        <w:pStyle w:val="Heading2"/>
        <w:pBdr>
          <w:bottom w:val="single" w:color="1A2A4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4-1　売買IT重説の位置づけ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売買契約に先立ち、宅建士による重要事項説明（IT重説）が法律上必須です。賃貸と比べ説明事項が多く、時間は通常60〜120分程度かかります。HQは専任宅建士のスケジュールを管理し、適切に割当を行います。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賃貸IT重説との違い</w:t>
            </w:r>
          </w:p>
        </w:tc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賃貸</w:t>
            </w:r>
          </w:p>
        </w:tc>
        <w:tc>
          <w:tcPr>
            <w:tcW w:type="dxa" w:w="3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売買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所要時間</w:t>
            </w:r>
          </w:p>
        </w:tc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30〜60分</w:t>
            </w:r>
          </w:p>
        </w:tc>
        <w:tc>
          <w:tcPr>
            <w:tcW w:type="dxa" w:w="3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60〜120分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説明事項</w:t>
            </w:r>
          </w:p>
        </w:tc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主に管理会社・費用</w:t>
            </w:r>
          </w:p>
        </w:tc>
        <w:tc>
          <w:tcPr>
            <w:tcW w:type="dxa" w:w="3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権利関係・法令・瑕疵・ローン特約等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契約書類</w:t>
            </w:r>
          </w:p>
        </w:tc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賃貸借契約書</w:t>
            </w:r>
          </w:p>
        </w:tc>
        <w:tc>
          <w:tcPr>
            <w:tcW w:type="dxa" w:w="3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売買契約書・重要事項説明書・各種付随書類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決済との関係</w:t>
            </w:r>
          </w:p>
        </w:tc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なし</w:t>
            </w:r>
          </w:p>
        </w:tc>
        <w:tc>
          <w:tcPr>
            <w:tcW w:type="dxa" w:w="3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IT重説後に売買契約、さらに決済へ進む</w:t>
            </w:r>
          </w:p>
        </w:tc>
      </w:tr>
    </w:tbl>
    <w:p>
      <w:pPr>
        <w:pStyle w:val="Heading2"/>
        <w:pBdr>
          <w:bottom w:val="single" w:color="1A2A4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4-2　IT重説の受付から実施まで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color w:val="AABBCC"/>
                <w:sz w:val="18"/>
                <w:szCs w:val="18"/>
              </w:rPr>
              <w:t xml:space="preserve">①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AG申請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AABBCC"/>
                <w:sz w:val="17"/>
                <w:szCs w:val="17"/>
              </w:rPr>
              <w:t xml:space="preserve">coreto-it-setsu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A8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color w:val="AABBCC"/>
                <w:sz w:val="18"/>
                <w:szCs w:val="18"/>
              </w:rPr>
              <w:t xml:space="preserve">②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HQ受付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AABBCC"/>
                <w:sz w:val="17"/>
                <w:szCs w:val="17"/>
              </w:rPr>
              <w:t xml:space="preserve">書類・日程確認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color w:val="AABBCC"/>
                <w:sz w:val="18"/>
                <w:szCs w:val="18"/>
              </w:rPr>
              <w:t xml:space="preserve">③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宅建士割当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AABBCC"/>
                <w:sz w:val="17"/>
                <w:szCs w:val="17"/>
              </w:rPr>
              <w:t xml:space="preserve">専任宅建士に通知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A8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color w:val="AABBCC"/>
                <w:sz w:val="18"/>
                <w:szCs w:val="18"/>
              </w:rPr>
              <w:t xml:space="preserve">④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IT重説実施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AABBCC"/>
                <w:sz w:val="17"/>
                <w:szCs w:val="17"/>
              </w:rPr>
              <w:t xml:space="preserve">Zoomで実施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color w:val="AABBCC"/>
                <w:sz w:val="18"/>
                <w:szCs w:val="18"/>
              </w:rPr>
              <w:t xml:space="preserve">⑤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完了報告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AABBCC"/>
                <w:sz w:val="17"/>
                <w:szCs w:val="17"/>
              </w:rPr>
              <w:t xml:space="preserve">録画・同意書保管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A4A" w:sz="1"/>
              <w:left w:val="single" w:color="1A2A4A" w:sz="12"/>
              <w:bottom w:val="single" w:color="1A2A4A" w:sz="1"/>
              <w:right w:val="single" w:color="1A2A4A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【HQ確認事項（売買IT重説）】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① 重要事項説明書（案）がAGから提出されているか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② 売主・買主の本人確認書類が揃っているか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③ 買主がZoom接続できる環境にあるか（事前テスト推奨）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④ ローン特約の有無・条件が契約書に明記されているか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⑤ IT重説の録画保存先（Google Drive）が準備されているか</w:t>
            </w:r>
          </w:p>
        </w:tc>
      </w:tr>
    </w:tbl>
    <w:p>
      <w:pPr>
        <w:pStyle w:val="Heading2"/>
        <w:pBdr>
          <w:bottom w:val="single" w:color="1A2A4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4-3　IT重説実施後の処理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宅建士から実施報告を受領（Slack #IT重説完了）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同意書（クライアントの電磁的記録への同意）の保管確認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録画ファイルをGoogle Drive（売買/IT重説録画フォルダ）に保存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case-mgmtのステータスを「IT重説完了」→「契約済」へ更新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AGに契約日・決済日のスケジュールを確認・共有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A" w:val="clear"/>
            <w:tcMar>
              <w:top w:type="dxa" w:w="16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32"/>
                <w:szCs w:val="32"/>
              </w:rPr>
              <w:t xml:space="preserve">第5章　請求書発行・成約管理</w:t>
            </w:r>
          </w:p>
          <w:p>
            <w:r>
              <w:rPr>
                <w:rFonts w:ascii="Yu Gothic" w:cs="Yu Gothic" w:eastAsia="Yu Gothic" w:hAnsi="Yu Gothic"/>
                <w:color w:val="DDDDDD"/>
                <w:sz w:val="20"/>
                <w:szCs w:val="20"/>
              </w:rPr>
              <w:t xml:space="preserve">仲介手数料の請求と決済完了処理</w:t>
            </w:r>
          </w:p>
        </w:tc>
      </w:tr>
    </w:tbl>
    <w:p>
      <w:pPr>
        <w:pStyle w:val="Heading2"/>
        <w:pBdr>
          <w:bottom w:val="single" w:color="1A2A4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5-1　請求書の発行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AGから申請（coreto-payment）が届いたら、管理会社（または売主/買主）宛ての請求書をHQが発行します。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請求パターン</w:t>
            </w:r>
          </w:p>
        </w:tc>
        <w:tc>
          <w:tcPr>
            <w:tcW w:type="dxa" w:w="63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両手仲介（CORETO⇔売主・買主両方）</w:t>
            </w:r>
          </w:p>
        </w:tc>
        <w:tc>
          <w:tcPr>
            <w:tcW w:type="dxa" w:w="63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買主から仲介手数料、売主からも仲介手数料を受領。2本の請求書が必要</w:t>
            </w:r>
          </w:p>
        </w:tc>
      </w:tr>
      <w:tr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片手仲介（買主側のみ）</w:t>
            </w:r>
          </w:p>
        </w:tc>
        <w:tc>
          <w:tcPr>
            <w:tcW w:type="dxa" w:w="63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買主から仲介手数料のみ。相手方は他社</w:t>
            </w:r>
          </w:p>
        </w:tc>
      </w:tr>
      <w:tr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片手仲介（売主側のみ）</w:t>
            </w:r>
          </w:p>
        </w:tc>
        <w:tc>
          <w:tcPr>
            <w:tcW w:type="dxa" w:w="63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売主から仲介手数料のみ。相手方は他社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A4A" w:sz="1"/>
              <w:left w:val="single" w:color="1A2A4A" w:sz="12"/>
              <w:bottom w:val="single" w:color="1A2A4A" w:sz="1"/>
              <w:right w:val="single" w:color="1A2A4A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【仲介手数料の計算（法定上限）】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200万円以下：物件価格×5%＋消費税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200〜400万円：物件価格×4%＋2万円＋消費税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400万円超：物件価格×3%＋6万円＋消費税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例：3,000万円の物件 → 3,000万×3%＋6万＝96万円（税抜） → 105.6万円（税込）</w:t>
            </w:r>
          </w:p>
        </w:tc>
      </w:tr>
    </w:tbl>
    <w:p>
      <w:pPr>
        <w:pStyle w:val="Heading2"/>
        <w:pBdr>
          <w:bottom w:val="single" w:color="1A2A4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5-2　決済日のHQ対応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4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タイミング</w:t>
            </w:r>
          </w:p>
        </w:tc>
      </w:tr>
      <w:tr>
        <w:tc>
          <w:tcPr>
            <w:tcW w:type="dxa" w:w="28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司法書士との連携確認</w:t>
            </w:r>
          </w:p>
        </w:tc>
        <w:tc>
          <w:tcPr>
            <w:tcW w:type="dxa" w:w="4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提携司法書士が決済に参加するか・登記手続き開始時期の確認</w:t>
            </w:r>
          </w:p>
        </w:tc>
        <w:tc>
          <w:tcPr>
            <w:tcW w:type="dxa" w:w="2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決済3日前まで</w:t>
            </w:r>
          </w:p>
        </w:tc>
      </w:tr>
      <w:tr>
        <w:tc>
          <w:tcPr>
            <w:tcW w:type="dxa" w:w="28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入金確認</w:t>
            </w:r>
          </w:p>
        </w:tc>
        <w:tc>
          <w:tcPr>
            <w:tcW w:type="dxa" w:w="4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仲介手数料・オプション費用が着金しているか確認</w:t>
            </w:r>
          </w:p>
        </w:tc>
        <w:tc>
          <w:tcPr>
            <w:tcW w:type="dxa" w:w="2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決済当日</w:t>
            </w:r>
          </w:p>
        </w:tc>
      </w:tr>
      <w:tr>
        <w:tc>
          <w:tcPr>
            <w:tcW w:type="dxa" w:w="28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領収書発行</w:t>
            </w:r>
          </w:p>
        </w:tc>
        <w:tc>
          <w:tcPr>
            <w:tcW w:type="dxa" w:w="4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売主・買主への領収書を発行</w:t>
            </w:r>
          </w:p>
        </w:tc>
        <w:tc>
          <w:tcPr>
            <w:tcW w:type="dxa" w:w="2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入金確認後</w:t>
            </w:r>
          </w:p>
        </w:tc>
      </w:tr>
      <w:tr>
        <w:tc>
          <w:tcPr>
            <w:tcW w:type="dxa" w:w="28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ステータス更新</w:t>
            </w:r>
          </w:p>
        </w:tc>
        <w:tc>
          <w:tcPr>
            <w:tcW w:type="dxa" w:w="4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case-mgmtを「決済完了」に更新</w:t>
            </w:r>
          </w:p>
        </w:tc>
        <w:tc>
          <w:tcPr>
            <w:tcW w:type="dxa" w:w="2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当日中</w:t>
            </w:r>
          </w:p>
        </w:tc>
      </w:tr>
      <w:tr>
        <w:tc>
          <w:tcPr>
            <w:tcW w:type="dxa" w:w="28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成約通知</w:t>
            </w:r>
          </w:p>
        </w:tc>
        <w:tc>
          <w:tcPr>
            <w:tcW w:type="dxa" w:w="4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AGとPT（紹介があれば）にSlackで成約通知</w:t>
            </w:r>
          </w:p>
        </w:tc>
        <w:tc>
          <w:tcPr>
            <w:tcW w:type="dxa" w:w="2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当日中</w:t>
            </w:r>
          </w:p>
        </w:tc>
      </w:tr>
    </w:tbl>
    <w:p>
      <w:pPr>
        <w:pStyle w:val="Heading2"/>
        <w:pBdr>
          <w:bottom w:val="single" w:color="1A2A4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5-3　成約承認・報酬計算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決済完了後、HQはcoreto-paymentを使って成約承認と報酬計算を行います。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計算項目</w:t>
            </w:r>
          </w:p>
        </w:tc>
        <w:tc>
          <w:tcPr>
            <w:tcW w:type="dxa" w:w="6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受取仲介手数料</w:t>
            </w:r>
          </w:p>
        </w:tc>
        <w:tc>
          <w:tcPr>
            <w:tcW w:type="dxa" w:w="6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請求書通りの入金額を確認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オプション費用控除</w:t>
            </w:r>
          </w:p>
        </w:tc>
        <w:tc>
          <w:tcPr>
            <w:tcW w:type="dxa" w:w="6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登記簿謄本（380円/件）・レターパック（430円/件）等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AG報酬</w:t>
            </w:r>
          </w:p>
        </w:tc>
        <w:tc>
          <w:tcPr>
            <w:tcW w:type="dxa" w:w="6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（受取仲介手数料−オプション費用）×ランク報酬率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PT紹介コミッション</w:t>
            </w:r>
          </w:p>
        </w:tc>
        <w:tc>
          <w:tcPr>
            <w:tcW w:type="dxa" w:w="6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AG報酬×10%（紹介PTがいる場合）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源泉控除（AG分）</w:t>
            </w:r>
          </w:p>
        </w:tc>
        <w:tc>
          <w:tcPr>
            <w:tcW w:type="dxa" w:w="6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AG報酬×10.21%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源泉控除（PT分）</w:t>
            </w:r>
          </w:p>
        </w:tc>
        <w:tc>
          <w:tcPr>
            <w:tcW w:type="dxa" w:w="6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PT報酬×10.21%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振込額</w:t>
            </w:r>
          </w:p>
        </w:tc>
        <w:tc>
          <w:tcPr>
            <w:tcW w:type="dxa" w:w="6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各報酬−源泉控除額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A" w:val="clear"/>
            <w:tcMar>
              <w:top w:type="dxa" w:w="16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32"/>
                <w:szCs w:val="32"/>
              </w:rPr>
              <w:t xml:space="preserve">第6章　報酬振込・明細書管理</w:t>
            </w:r>
          </w:p>
          <w:p>
            <w:r>
              <w:rPr>
                <w:rFonts w:ascii="Yu Gothic" w:cs="Yu Gothic" w:eastAsia="Yu Gothic" w:hAnsi="Yu Gothic"/>
                <w:color w:val="DDDDDD"/>
                <w:sz w:val="20"/>
                <w:szCs w:val="20"/>
              </w:rPr>
              <w:t xml:space="preserve">月次振込処理と源泉納付</w:t>
            </w:r>
          </w:p>
        </w:tc>
      </w:tr>
    </w:tbl>
    <w:p>
      <w:pPr>
        <w:pStyle w:val="Heading2"/>
        <w:pBdr>
          <w:bottom w:val="single" w:color="1A2A4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6-1　月次振込スケジュール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作業</w:t>
            </w:r>
          </w:p>
        </w:tc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期日</w:t>
            </w:r>
          </w:p>
        </w:tc>
        <w:tc>
          <w:tcPr>
            <w:tcW w:type="dxa" w:w="39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ツール</w:t>
            </w:r>
          </w:p>
        </w:tc>
      </w:tr>
      <w:tr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決済完了案件の成約承認</w:t>
            </w:r>
          </w:p>
        </w:tc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決済当日〜翌営業日</w:t>
            </w:r>
          </w:p>
        </w:tc>
        <w:tc>
          <w:tcPr>
            <w:tcW w:type="dxa" w:w="39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coreto-payment</w:t>
            </w:r>
          </w:p>
        </w:tc>
      </w:tr>
      <w:tr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報酬計算・振込データ確認</w:t>
            </w:r>
          </w:p>
        </w:tc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毎月20日まで</w:t>
            </w:r>
          </w:p>
        </w:tc>
        <w:tc>
          <w:tcPr>
            <w:tcW w:type="dxa" w:w="39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coreto-payroll</w:t>
            </w:r>
          </w:p>
        </w:tc>
      </w:tr>
      <w:tr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支払明細書の発行・送付</w:t>
            </w:r>
          </w:p>
        </w:tc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毎月22〜24日</w:t>
            </w:r>
          </w:p>
        </w:tc>
        <w:tc>
          <w:tcPr>
            <w:tcW w:type="dxa" w:w="39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coreto-payment</w:t>
            </w:r>
          </w:p>
        </w:tc>
      </w:tr>
      <w:tr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振込実行</w:t>
            </w:r>
          </w:p>
        </w:tc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毎月25日（土日祝は翌営業日）</w:t>
            </w:r>
          </w:p>
        </w:tc>
        <w:tc>
          <w:tcPr>
            <w:tcW w:type="dxa" w:w="39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銀行またはKyash</w:t>
            </w:r>
          </w:p>
        </w:tc>
      </w:tr>
    </w:tbl>
    <w:p>
      <w:pPr>
        <w:pStyle w:val="Heading2"/>
        <w:pBdr>
          <w:bottom w:val="single" w:color="1A2A4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6-2　源泉徴収の計算と納付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AGおよびPTへの業務委託報酬は、支払い時に源泉徴収（10.21%）が必要です。毎月10日（翌月分）までに税務署へ納付してください。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月</w:t>
            </w:r>
          </w:p>
        </w:tc>
        <w:tc>
          <w:tcPr>
            <w:tcW w:type="dxa" w:w="4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33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期限</w:t>
            </w:r>
          </w:p>
        </w:tc>
      </w:tr>
      <w:tr>
        <w:tc>
          <w:tcPr>
            <w:tcW w:type="dxa" w:w="2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N月の報酬支払い（25日）</w:t>
            </w:r>
          </w:p>
        </w:tc>
        <w:tc>
          <w:tcPr>
            <w:tcW w:type="dxa" w:w="4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N月支払い分の源泉所得税</w:t>
            </w:r>
          </w:p>
        </w:tc>
        <w:tc>
          <w:tcPr>
            <w:tcW w:type="dxa" w:w="33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N+1月10日（納期特例：半年に1回も可）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9000" w:sz="1"/>
              <w:left w:val="single" w:color="E59000" w:sz="12"/>
              <w:bottom w:val="single" w:color="E59000" w:sz="1"/>
              <w:right w:val="single" w:color="E59000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納期の特例（半年に1回納付）を選択している場合：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1〜6月分 → 7月10日納付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7〜12月分 → 翌年1月20日納付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適用には税務署への届出が必要です。HQ経理担当者が管理してください。</w:t>
            </w:r>
          </w:p>
        </w:tc>
      </w:tr>
    </w:tbl>
    <w:p>
      <w:pPr>
        <w:pStyle w:val="Heading2"/>
        <w:pBdr>
          <w:bottom w:val="single" w:color="1A2A4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6-3　支払明細書の発行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coreto-paymentで各AGおよびPT向けの支払明細書を発行します。内容には以下を含めてください。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案件名・物件所在地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仲介手数料受取額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オプション費用控除内訳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AG報酬（税抜）・源泉控除額・振込額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PT紹介コミッション（該当する場合）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A" w:val="clear"/>
            <w:tcMar>
              <w:top w:type="dxa" w:w="16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32"/>
                <w:szCs w:val="32"/>
              </w:rPr>
              <w:t xml:space="preserve">第7章　ルール違反・トラブル対応</w:t>
            </w:r>
          </w:p>
          <w:p>
            <w:r>
              <w:rPr>
                <w:rFonts w:ascii="Yu Gothic" w:cs="Yu Gothic" w:eastAsia="Yu Gothic" w:hAnsi="Yu Gothic"/>
                <w:color w:val="DDDDDD"/>
                <w:sz w:val="20"/>
                <w:szCs w:val="20"/>
              </w:rPr>
              <w:t xml:space="preserve">規約違反・不正申告・法的リスクへの対処</w:t>
            </w:r>
          </w:p>
        </w:tc>
      </w:tr>
    </w:tbl>
    <w:p>
      <w:pPr>
        <w:pStyle w:val="Heading2"/>
        <w:pBdr>
          <w:bottom w:val="single" w:color="1A2A4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7-1　売買でよくある違反パターン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違反内容</w:t>
            </w:r>
          </w:p>
        </w:tc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4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HQの対応</w:t>
            </w:r>
          </w:p>
        </w:tc>
      </w:tr>
      <w:tr>
        <w:tc>
          <w:tcPr>
            <w:tcW w:type="dxa" w:w="28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媒介契約なしに業務開始</w:t>
            </w:r>
          </w:p>
        </w:tc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宅建業法違反</w:t>
            </w:r>
          </w:p>
        </w:tc>
        <w:tc>
          <w:tcPr>
            <w:tcW w:type="dxa" w:w="4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案件停止・AG厳重注意</w:t>
            </w:r>
          </w:p>
        </w:tc>
      </w:tr>
      <w:tr>
        <w:tc>
          <w:tcPr>
            <w:tcW w:type="dxa" w:w="28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レインズ未登録（専任・専属専任）</w:t>
            </w:r>
          </w:p>
        </w:tc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宅建業法違反</w:t>
            </w:r>
          </w:p>
        </w:tc>
        <w:tc>
          <w:tcPr>
            <w:tcW w:type="dxa" w:w="4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即時登録・原因ヒアリング</w:t>
            </w:r>
          </w:p>
        </w:tc>
      </w:tr>
      <w:tr>
        <w:tc>
          <w:tcPr>
            <w:tcW w:type="dxa" w:w="28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報酬上限超過の請求</w:t>
            </w:r>
          </w:p>
        </w:tc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宅建業法違反</w:t>
            </w:r>
          </w:p>
        </w:tc>
        <w:tc>
          <w:tcPr>
            <w:tcW w:type="dxa" w:w="4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請求書修正・AG指導</w:t>
            </w:r>
          </w:p>
        </w:tc>
      </w:tr>
      <w:tr>
        <w:tc>
          <w:tcPr>
            <w:tcW w:type="dxa" w:w="28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囲い込み（他業者の問い合わせ拒否）</w:t>
            </w:r>
          </w:p>
        </w:tc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業法違反・宅建士免許リスク</w:t>
            </w:r>
          </w:p>
        </w:tc>
        <w:tc>
          <w:tcPr>
            <w:tcW w:type="dxa" w:w="4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案件調査・AG警告</w:t>
            </w:r>
          </w:p>
        </w:tc>
      </w:tr>
      <w:tr>
        <w:tc>
          <w:tcPr>
            <w:tcW w:type="dxa" w:w="28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告知義務違反（瑕疵の隠蔽）</w:t>
            </w:r>
          </w:p>
        </w:tc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民事・刑事リスク</w:t>
            </w:r>
          </w:p>
        </w:tc>
        <w:tc>
          <w:tcPr>
            <w:tcW w:type="dxa" w:w="4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弁護士相談・場合により解約</w:t>
            </w:r>
          </w:p>
        </w:tc>
      </w:tr>
      <w:tr>
        <w:tc>
          <w:tcPr>
            <w:tcW w:type="dxa" w:w="28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本人確認不備のまま契約</w:t>
            </w:r>
          </w:p>
        </w:tc>
        <w:tc>
          <w:tcPr>
            <w:tcW w:type="dxa" w:w="24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犯罪収益移転防止法違反</w:t>
            </w:r>
          </w:p>
        </w:tc>
        <w:tc>
          <w:tcPr>
            <w:tcW w:type="dxa" w:w="4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契約停止・書類再提出</w:t>
            </w:r>
          </w:p>
        </w:tc>
      </w:tr>
    </w:tbl>
    <w:p>
      <w:pPr>
        <w:pStyle w:val="Heading2"/>
        <w:pBdr>
          <w:bottom w:val="single" w:color="1A2A4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7-2　警告・契約解除プロセス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初回：Slackで注意通知（違反内容・改善要求を明記）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2回目：書面警告（書面で記録・保管）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3回目以降または重大違反：契約解除通知・アカウント停止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A4A" w:sz="1"/>
              <w:left w:val="single" w:color="1A2A4A" w:sz="12"/>
              <w:bottom w:val="single" w:color="1A2A4A" w:sz="1"/>
              <w:right w:val="single" w:color="1A2A4A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【記録の重要性】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違反対応はすべてSlackのログとGoogleドライブで記録してください。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後日のトラブル対応・法的手続きに必要です。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A" w:val="clear"/>
            <w:tcMar>
              <w:top w:type="dxa" w:w="16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32"/>
                <w:szCs w:val="32"/>
              </w:rPr>
              <w:t xml:space="preserve">第8章　経営管理・月次レポート</w:t>
            </w:r>
          </w:p>
          <w:p>
            <w:r>
              <w:rPr>
                <w:rFonts w:ascii="Yu Gothic" w:cs="Yu Gothic" w:eastAsia="Yu Gothic" w:hAnsi="Yu Gothic"/>
                <w:color w:val="DDDDDD"/>
                <w:sz w:val="20"/>
                <w:szCs w:val="20"/>
              </w:rPr>
              <w:t xml:space="preserve">収益管理とシステム権限</w:t>
            </w:r>
          </w:p>
        </w:tc>
      </w:tr>
    </w:tbl>
    <w:p>
      <w:pPr>
        <w:pStyle w:val="Heading2"/>
        <w:pBdr>
          <w:bottom w:val="single" w:color="1A2A4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8-1　売買案件の収益ダッシュボード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coreto-case-mgmtのHQビューから月別・AG別・物件種別の成約件数・仲介手数料・報酬支払い額をモニタリングします。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確認指標</w:t>
            </w:r>
          </w:p>
        </w:tc>
        <w:tc>
          <w:tcPr>
            <w:tcW w:type="dxa" w:w="6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基準・目標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月間売買成約件数</w:t>
            </w:r>
          </w:p>
        </w:tc>
        <w:tc>
          <w:tcPr>
            <w:tcW w:type="dxa" w:w="6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全AG合計の目標値をHQで設定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平均仲介手数料単価</w:t>
            </w:r>
          </w:p>
        </w:tc>
        <w:tc>
          <w:tcPr>
            <w:tcW w:type="dxa" w:w="6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物件価格帯の把握・ポートフォリオ管理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AG別成約率</w:t>
            </w:r>
          </w:p>
        </w:tc>
        <w:tc>
          <w:tcPr>
            <w:tcW w:type="dxa" w:w="6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紹介件数に対する成約率（低い場合はAGサポート強化）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書類不備率</w:t>
            </w:r>
          </w:p>
        </w:tc>
        <w:tc>
          <w:tcPr>
            <w:tcW w:type="dxa" w:w="6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0%を目標。多い場合はオンボーディング強化</w:t>
            </w:r>
          </w:p>
        </w:tc>
      </w:tr>
      <w:tr>
        <w:tc>
          <w:tcPr>
            <w:tcW w:type="dxa" w:w="32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IT重説から契約までの期間</w:t>
            </w:r>
          </w:p>
        </w:tc>
        <w:tc>
          <w:tcPr>
            <w:tcW w:type="dxa" w:w="61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目標：5営業日以内</w:t>
            </w:r>
          </w:p>
        </w:tc>
      </w:tr>
    </w:tbl>
    <w:p>
      <w:pPr>
        <w:pStyle w:val="Heading2"/>
        <w:pBdr>
          <w:bottom w:val="single" w:color="1A2A4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8-2　特別紹介コード管理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coreto-codesで売買案件向け特別紹介コードを発行・管理します。コードはキャンペーン・採用施策・PTインセンティブに使用されます。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A" w:val="clear"/>
            <w:tcMar>
              <w:top w:type="dxa" w:w="16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32"/>
                <w:szCs w:val="32"/>
              </w:rPr>
              <w:t xml:space="preserve">第9章　緊急対応・よくある問い合わせ</w:t>
            </w:r>
          </w:p>
        </w:tc>
      </w:tr>
    </w:tbl>
    <w:p>
      <w:pPr>
        <w:pStyle w:val="Heading2"/>
        <w:pBdr>
          <w:bottom w:val="single" w:color="1A2A4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9-1　緊急時の対応フロー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状況</w:t>
            </w:r>
          </w:p>
        </w:tc>
        <w:tc>
          <w:tcPr>
            <w:tcW w:type="dxa" w:w="63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HQの対応</w:t>
            </w:r>
          </w:p>
        </w:tc>
      </w:tr>
      <w:tr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売買契約後にクライアントがキャンセルを申し出た</w:t>
            </w:r>
          </w:p>
        </w:tc>
        <w:tc>
          <w:tcPr>
            <w:tcW w:type="dxa" w:w="63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ローン特約の有無を確認。特約あり→金融機関の否認書類確認。特約なし→手付解除の条件を双方に説明</w:t>
            </w:r>
          </w:p>
        </w:tc>
      </w:tr>
      <w:tr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決済日に残代金が振り込まれない</w:t>
            </w:r>
          </w:p>
        </w:tc>
        <w:tc>
          <w:tcPr>
            <w:tcW w:type="dxa" w:w="63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AGを通じて買主・ローン銀行に確認。司法書士・売主へ連絡</w:t>
            </w:r>
          </w:p>
        </w:tc>
      </w:tr>
      <w:tr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AGが物件の瑕疵を隠していたと売主・買主から連絡</w:t>
            </w:r>
          </w:p>
        </w:tc>
        <w:tc>
          <w:tcPr>
            <w:tcW w:type="dxa" w:w="63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事実確認ののち、弁護士に相談。該当AGのアカウントを一時停止</w:t>
            </w:r>
          </w:p>
        </w:tc>
      </w:tr>
      <w:tr>
        <w:tc>
          <w:tcPr>
            <w:tcW w:type="dxa" w:w="300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レインズ登録期限が迫っているのにAGから書類が来ない</w:t>
            </w:r>
          </w:p>
        </w:tc>
        <w:tc>
          <w:tcPr>
            <w:tcW w:type="dxa" w:w="6360"/>
            <w:tcBorders>
              <w:top w:val="single" w:color="9AB0C8" w:sz="1"/>
              <w:left w:val="single" w:color="9AB0C8" w:sz="1"/>
              <w:bottom w:val="single" w:color="9AB0C8" w:sz="1"/>
              <w:right w:val="single" w:color="9AB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直接AGにSlack連絡。期限内に登録できない場合は一般媒介への種別変更も検討</w:t>
            </w:r>
          </w:p>
        </w:tc>
      </w:tr>
    </w:tbl>
    <w:p>
      <w:pPr>
        <w:pStyle w:val="Heading2"/>
        <w:pBdr>
          <w:bottom w:val="single" w:color="1A2A4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9-2　よくあるHQ向け問い合わせ</w:t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2A5A3A"/>
          <w:sz w:val="24"/>
          <w:szCs w:val="24"/>
        </w:rPr>
        <w:t xml:space="preserve">◆ Q. 売主・買主の両方からAGが仲介手数料を受け取れますか？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A. 両手仲介として適法です。ただし合計で法定上限（物件価格×3%＋6万円×2）を超えることはできません。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2A5A3A"/>
          <w:sz w:val="24"/>
          <w:szCs w:val="24"/>
        </w:rPr>
        <w:t xml:space="preserve">◆ Q. AGが宅建士資格を持っている場合、IT重説は自分でできますか？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A. COREBLDGの専任宅建士として登録されている場合のみ自己実施が可能です。単に資格を持っているだけでは不可です。HQで登録状況を確認してください。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2A5A3A"/>
          <w:sz w:val="24"/>
          <w:szCs w:val="24"/>
        </w:rPr>
        <w:t xml:space="preserve">◆ Q. 売買とADの概念はありますか？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A. 売買に賃貸のAD（広告料）に相当する概念はありません。売主からの仲介手数料または買主からの仲介手数料が収益源です。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2A5A3A"/>
          <w:sz w:val="24"/>
          <w:szCs w:val="24"/>
        </w:rPr>
        <w:t xml:space="preserve">◆ Q. ローン特約なしの契約でローンが否認された場合は？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A. 原則として買主の手付金は没収（売主が取得）となります。AGが特約の説明義務を果たしていたか確認し、説明不足の場合はAGの責任問題となります。</w:t>
      </w:r>
    </w:p>
    <w:p>
      <w:r>
        <w:br w:type="page"/>
      </w:r>
    </w:p>
    <w:p>
      <w:pPr>
        <w:spacing w:before="3200" w:after="200"/>
        <w:jc w:val="center"/>
      </w:pPr>
      <w:r>
        <w:rPr>
          <w:rFonts w:ascii="Yu Gothic" w:cs="Yu Gothic" w:eastAsia="Yu Gothic" w:hAnsi="Yu Gothic"/>
          <w:b/>
          <w:bCs/>
          <w:color w:val="1A2A4A"/>
          <w:sz w:val="24"/>
          <w:szCs w:val="24"/>
        </w:rPr>
        <w:t xml:space="preserve">COREBLDG 売買仲介マニュアル　HQ版</w:t>
      </w:r>
    </w:p>
    <w:p>
      <w:pPr>
        <w:spacing w:before="100" w:after="100"/>
        <w:jc w:val="center"/>
      </w:pPr>
      <w:r>
        <w:rPr>
          <w:rFonts w:ascii="Yu Gothic" w:cs="Yu Gothic" w:eastAsia="Yu Gothic" w:hAnsi="Yu Gothic"/>
          <w:color w:val="6C757D"/>
          <w:sz w:val="20"/>
          <w:szCs w:val="20"/>
        </w:rPr>
        <w:t xml:space="preserve">発行：株式会社CORETO　2026年4月</w:t>
      </w:r>
    </w:p>
    <w:p>
      <w:pPr>
        <w:spacing w:before="0" w:after="0"/>
        <w:jc w:val="center"/>
      </w:pPr>
      <w:r>
        <w:rPr>
          <w:rFonts w:ascii="Yu Gothic" w:cs="Yu Gothic" w:eastAsia="Yu Gothic" w:hAnsi="Yu Gothic"/>
          <w:color w:val="6C757D"/>
          <w:sz w:val="18"/>
          <w:szCs w:val="18"/>
        </w:rPr>
        <w:t xml:space="preserve">【社外秘】本書の無断転載・複製・外部開示を禁じます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B0C8" w:sz="4" w:space="4"/>
      </w:pBdr>
      <w:jc w:val="center"/>
    </w:pPr>
    <w:r>
      <w:rPr>
        <w:rFonts w:ascii="Yu Gothic" w:cs="Yu Gothic" w:eastAsia="Yu Gothic" w:hAnsi="Yu Gothic"/>
        <w:color w:val="6C757D"/>
        <w:sz w:val="16"/>
        <w:szCs w:val="16"/>
      </w:rPr>
      <w:t xml:space="preserve">Copyright © 株式会社CORETO. All rights reserved.　社外秘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A4A" w:sz="4" w:space="4"/>
      </w:pBdr>
      <w:jc w:val="right"/>
    </w:pPr>
    <w:r>
      <w:rPr>
        <w:rFonts w:ascii="Yu Gothic" w:cs="Yu Gothic" w:eastAsia="Yu Gothic" w:hAnsi="Yu Gothic"/>
        <w:color w:val="6C757D"/>
        <w:sz w:val="16"/>
        <w:szCs w:val="16"/>
      </w:rPr>
      <w:t xml:space="preserve">【社外秘】COREBLDG 売買仲介マニュアル　HQ版　株式会社CORETO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2026-03-09T01:43:37.030Z</dcterms:created>
  <dcterms:modified xsi:type="dcterms:W3CDTF">2026-03-09T01:43:37.031Z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