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totopntdfe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pqabcci6zsei" w:id="1"/>
      <w:bookmarkEnd w:id="1"/>
      <w:r w:rsidDel="00000000" w:rsidR="00000000" w:rsidRPr="00000000">
        <w:rPr>
          <w:rtl w:val="0"/>
        </w:rPr>
        <w:t xml:space="preserve">Токенизатор. Отчет.</w:t>
      </w:r>
    </w:p>
    <w:p w:rsidR="00000000" w:rsidDel="00000000" w:rsidP="00000000" w:rsidRDefault="00000000" w:rsidRPr="00000000">
      <w:pPr>
        <w:pBdr/>
        <w:contextualSpacing w:val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Пискунова, Рахман, Захарова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l71jci8z53g" w:id="2"/>
      <w:bookmarkEnd w:id="2"/>
      <w:r w:rsidDel="00000000" w:rsidR="00000000" w:rsidRPr="00000000">
        <w:rPr>
          <w:rtl w:val="0"/>
        </w:rPr>
        <w:t xml:space="preserve">Аналитическая часть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Токенизация -- один из первых и вместе с тем один из самых существенных этапов практически любого алгоритма обработки текста. В статье [Урюпина 2008] приведен пример того, как некачественное разбиение текста на предложения может повлиять на качество дальнейшего анализа: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Но ведь Маша знает А. Б. Иванова много лет и никогда про него ничего плохого  не слышала!!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Наивный алгоритм разбиения на предложения “от точки до точки” поделил бы этот текст на четыре предложения, что сделало бы дальнейший корректный анализ автоматически невозможным. Причина этого заключается в том, что точка в русской пунктуации используется не только для обозначения конца предложения (в приведенном примере -- для сокращения инициалов).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вышеупомянутой статье описан один из возможных действенных алгоритмов разбиения текста на предложения. Автор статьи исходит из допущения, что границы между предложениями </w:t>
      </w:r>
      <w:r w:rsidDel="00000000" w:rsidR="00000000" w:rsidRPr="00000000">
        <w:rPr>
          <w:b w:val="1"/>
          <w:rtl w:val="0"/>
        </w:rPr>
        <w:t xml:space="preserve">всегда </w:t>
      </w:r>
      <w:r w:rsidDel="00000000" w:rsidR="00000000" w:rsidRPr="00000000">
        <w:rPr>
          <w:rtl w:val="0"/>
        </w:rPr>
        <w:t xml:space="preserve">обозначаются терминальным знаком (точкой, вопросительным,восклицательным знаком). Таким образом, каждый такой знак является объектом, для которого с помощью бинарного классификатора строится предсказание -- разбивает ли он текст на предложения или нет. В качестве признаков для машинного обучения классификатор использует различную информацию о контексте знака препинания.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17flpre2b12" w:id="3"/>
      <w:bookmarkEnd w:id="3"/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Формат данных на входе - массив с текстами.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выходе - файл формата csv, в каждой строке - ID документа, ID токена, токен, тип токена.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rpoqhhqozts" w:id="4"/>
      <w:bookmarkEnd w:id="4"/>
      <w:r w:rsidDel="00000000" w:rsidR="00000000" w:rsidRPr="00000000">
        <w:rPr>
          <w:rtl w:val="0"/>
        </w:rPr>
        <w:t xml:space="preserve">Организация программы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Класс Tokenizer с методами splitter - делит текст на предложения, tokenize - делит предложения на токены и приписывает им типы,  speller - нормализует токены с ошибками и опечатками. Также функции для записи в файл данных о токенах в формате csv. Дополнительно присутствует класс Profiler, с помощью которого измеряется время работы программы.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Используемые инструменты: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регулярные выражения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модуль pyaspeller - для проверки и исправления правописания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списки географических наименований (все формы для каждой лексемы), слов, пишущихся через дефис (все формы для каждой лексемы), эмодзи, текстовых смайлов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j5my9r1kuz" w:id="5"/>
      <w:bookmarkEnd w:id="5"/>
      <w:r w:rsidDel="00000000" w:rsidR="00000000" w:rsidRPr="00000000">
        <w:rPr>
          <w:rtl w:val="0"/>
        </w:rPr>
        <w:t xml:space="preserve">Типы токенов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 - словоформы, в том числе с дефисом, сокращения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punct - знаки препинания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 - числа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entity - именованные сущности, которые хотелось бы считать одним тегом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enword - некириллические словоформы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- ссылки и емейлы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emoji - все эмодзи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smile -  смайлы разных видов (скобки, скобки+цифры ())00))0)), знаки препинания+скобки, текстовые смайлы (например ( ͡° ͜ʖ ͡°) ))</w:t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k5xxfiej6j89" w:id="6"/>
      <w:bookmarkEnd w:id="6"/>
      <w:r w:rsidDel="00000000" w:rsidR="00000000" w:rsidRPr="00000000">
        <w:rPr>
          <w:rtl w:val="0"/>
        </w:rPr>
        <w:t xml:space="preserve">Сложные случаи 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yaqpfq5ni1v" w:id="7"/>
      <w:bookmarkEnd w:id="7"/>
      <w:r w:rsidDel="00000000" w:rsidR="00000000" w:rsidRPr="00000000">
        <w:rPr>
          <w:rtl w:val="0"/>
        </w:rPr>
        <w:t xml:space="preserve">Дефисное написание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Проблема дефисного написания решается с помощью списка слов, пишущихся через дефис и списка географических названий. Таким образом “Санкт-Петербург” - один токен,  “ Москва-Санкт-Петербург” - три токена (“Москва”, “-”, “Санкт-Петербург”), “кое-что” - один токен.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Отдельной проблемой стали такие лексемы в косвенных формах. Подавляющее большинство списков, например, географических названий, содержат только их начальные формы. Для того, чтобы получить все употребления такой лексемы с помощью регулярного выражения, зачастую необходима информация не о начальной форме слова (напр. </w:t>
      </w:r>
      <w:r w:rsidDel="00000000" w:rsidR="00000000" w:rsidRPr="00000000">
        <w:rPr>
          <w:i w:val="1"/>
          <w:rtl w:val="0"/>
        </w:rPr>
        <w:t xml:space="preserve">Москва</w:t>
      </w:r>
      <w:r w:rsidDel="00000000" w:rsidR="00000000" w:rsidRPr="00000000">
        <w:rPr>
          <w:rtl w:val="0"/>
        </w:rPr>
        <w:t xml:space="preserve">), а о его основе (</w:t>
      </w:r>
      <w:r w:rsidDel="00000000" w:rsidR="00000000" w:rsidRPr="00000000">
        <w:rPr>
          <w:i w:val="1"/>
          <w:rtl w:val="0"/>
        </w:rPr>
        <w:t xml:space="preserve">москв-</w:t>
      </w:r>
      <w:r w:rsidDel="00000000" w:rsidR="00000000" w:rsidRPr="00000000">
        <w:rPr>
          <w:rtl w:val="0"/>
        </w:rPr>
        <w:t xml:space="preserve">). Определение же основ по лемме само по себе является отдельной нетривиальной задачей (ср.  </w:t>
      </w:r>
      <w:r w:rsidDel="00000000" w:rsidR="00000000" w:rsidRPr="00000000">
        <w:rPr>
          <w:i w:val="1"/>
          <w:rtl w:val="0"/>
        </w:rPr>
        <w:t xml:space="preserve">Сан-Марино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Пушкино --</w:t>
      </w:r>
      <w:r w:rsidDel="00000000" w:rsidR="00000000" w:rsidRPr="00000000">
        <w:rPr>
          <w:rtl w:val="0"/>
        </w:rPr>
        <w:t xml:space="preserve"> для </w:t>
      </w:r>
      <w:r w:rsidDel="00000000" w:rsidR="00000000" w:rsidRPr="00000000">
        <w:rPr>
          <w:i w:val="1"/>
          <w:rtl w:val="0"/>
        </w:rPr>
        <w:t xml:space="preserve">Пушкино </w:t>
      </w:r>
      <w:r w:rsidDel="00000000" w:rsidR="00000000" w:rsidRPr="00000000">
        <w:rPr>
          <w:rtl w:val="0"/>
        </w:rPr>
        <w:t xml:space="preserve">возможен как вариант основы </w:t>
      </w:r>
      <w:r w:rsidDel="00000000" w:rsidR="00000000" w:rsidRPr="00000000">
        <w:rPr>
          <w:i w:val="1"/>
          <w:rtl w:val="0"/>
        </w:rPr>
        <w:t xml:space="preserve">пушкино-</w:t>
      </w:r>
      <w:r w:rsidDel="00000000" w:rsidR="00000000" w:rsidRPr="00000000">
        <w:rPr>
          <w:rtl w:val="0"/>
        </w:rPr>
        <w:t xml:space="preserve">, так и </w:t>
      </w:r>
      <w:r w:rsidDel="00000000" w:rsidR="00000000" w:rsidRPr="00000000">
        <w:rPr>
          <w:i w:val="1"/>
          <w:rtl w:val="0"/>
        </w:rPr>
        <w:t xml:space="preserve">пушкин-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такой подход к проблеме требовал бы обязательного использования морфологического анализатора непосредственно при разметке текста.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связи с этим было принято решение расширить списки географических объектов/слов, пишущихся через дефис, добавив в них все косвенные формы уже включенных лексем, полученные с помощью морфологического анализатора pymorphy2. 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6f71vw7h0sd" w:id="8"/>
      <w:bookmarkEnd w:id="8"/>
      <w:r w:rsidDel="00000000" w:rsidR="00000000" w:rsidRPr="00000000">
        <w:rPr>
          <w:rtl w:val="0"/>
        </w:rPr>
        <w:t xml:space="preserve">Другое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Проблема сокращений типа “т.д”, “т.п.”, “с.т.а.л.к.е.р.” решена с помощью регулярных выражений. Таким же образом выделялись смайлики (эмодзи и текстовые), а также ссылки.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tgm9s9c3abc" w:id="9"/>
      <w:bookmarkEnd w:id="9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Accuracy на тестовой статье из корпуса (509 токенов):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выделению токенов ~ 0.97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определению типов токенов ~ 0.9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Подробная таблица с токенами, их типами и измерением качества прилагается (файл test_tokens.csv).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2iczl99161u" w:id="10"/>
      <w:bookmarkEnd w:id="10"/>
      <w:r w:rsidDel="00000000" w:rsidR="00000000" w:rsidRPr="00000000">
        <w:rPr>
          <w:rtl w:val="0"/>
        </w:rPr>
        <w:t xml:space="preserve">Часть 2: поиск сокращений по корпусу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Были выделены следующие типы аббревиатур: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инициалы (</w:t>
      </w:r>
      <w:r w:rsidDel="00000000" w:rsidR="00000000" w:rsidRPr="00000000">
        <w:rPr>
          <w:b w:val="1"/>
          <w:rtl w:val="0"/>
        </w:rPr>
        <w:t xml:space="preserve">А.С. </w:t>
      </w:r>
      <w:r w:rsidDel="00000000" w:rsidR="00000000" w:rsidRPr="00000000">
        <w:rPr>
          <w:rtl w:val="0"/>
        </w:rPr>
        <w:t xml:space="preserve">Пушкин, </w:t>
      </w:r>
      <w:r w:rsidDel="00000000" w:rsidR="00000000" w:rsidRPr="00000000">
        <w:rPr>
          <w:b w:val="1"/>
          <w:rtl w:val="0"/>
        </w:rPr>
        <w:t xml:space="preserve">М. Ю. </w:t>
      </w:r>
      <w:r w:rsidDel="00000000" w:rsidR="00000000" w:rsidRPr="00000000">
        <w:rPr>
          <w:rtl w:val="0"/>
        </w:rPr>
        <w:t xml:space="preserve">Лермонтов) (шаблон: </w:t>
      </w:r>
      <w:r w:rsidDel="00000000" w:rsidR="00000000" w:rsidRPr="00000000">
        <w:rPr>
          <w:rtl w:val="0"/>
        </w:rPr>
        <w:t xml:space="preserve">[^А-ЯЁ](([А-ЯЁ]\. ?){1,3})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сокращения типа </w:t>
      </w:r>
      <w:r w:rsidDel="00000000" w:rsidR="00000000" w:rsidRPr="00000000">
        <w:rPr>
          <w:i w:val="1"/>
          <w:rtl w:val="0"/>
        </w:rPr>
        <w:t xml:space="preserve">и </w:t>
      </w:r>
      <w:r w:rsidDel="00000000" w:rsidR="00000000" w:rsidRPr="00000000">
        <w:rPr>
          <w:b w:val="1"/>
          <w:i w:val="1"/>
          <w:rtl w:val="0"/>
        </w:rPr>
        <w:t xml:space="preserve">т.д.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т. к.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(шаблон: </w:t>
      </w:r>
      <w:r w:rsidDel="00000000" w:rsidR="00000000" w:rsidRPr="00000000">
        <w:rPr>
          <w:rtl w:val="0"/>
        </w:rPr>
        <w:t xml:space="preserve">[\(\):;" ]([а-яёА-ЯЁ]\. ?[а-яё]\.)[\(\):;" ])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сокращения типа </w:t>
      </w:r>
      <w:r w:rsidDel="00000000" w:rsidR="00000000" w:rsidRPr="00000000">
        <w:rPr>
          <w:b w:val="1"/>
          <w:i w:val="1"/>
          <w:rtl w:val="0"/>
        </w:rPr>
        <w:t xml:space="preserve">шт.  </w:t>
      </w:r>
      <w:r w:rsidDel="00000000" w:rsidR="00000000" w:rsidRPr="00000000">
        <w:rPr>
          <w:rtl w:val="0"/>
        </w:rPr>
        <w:t xml:space="preserve">(шаблон: </w:t>
      </w:r>
      <w:r w:rsidDel="00000000" w:rsidR="00000000" w:rsidRPr="00000000">
        <w:rPr>
          <w:rtl w:val="0"/>
        </w:rPr>
        <w:t xml:space="preserve">[\(\):;" ]([а-яё]{2,3}\.)[\(\):;" ])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стоит отметить, что для обработки сокращений этого типа был использован словарь морфологического анализатора pymorphy2. Это было необходимо, чтобы отделить сокращения от коротких слов на конце предложения (напр. </w:t>
      </w:r>
      <w:r w:rsidDel="00000000" w:rsidR="00000000" w:rsidRPr="00000000">
        <w:rPr>
          <w:i w:val="1"/>
          <w:rtl w:val="0"/>
        </w:rPr>
        <w:t xml:space="preserve">Ему было 20 лет.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сокращения типа </w:t>
      </w:r>
      <w:r w:rsidDel="00000000" w:rsidR="00000000" w:rsidRPr="00000000">
        <w:rPr>
          <w:b w:val="1"/>
          <w:i w:val="1"/>
          <w:rtl w:val="0"/>
        </w:rPr>
        <w:t xml:space="preserve">с.ш.а. </w:t>
      </w:r>
      <w:r w:rsidDel="00000000" w:rsidR="00000000" w:rsidRPr="00000000">
        <w:rPr>
          <w:rtl w:val="0"/>
        </w:rPr>
        <w:t xml:space="preserve">(шаблон: </w:t>
      </w:r>
      <w:r w:rsidDel="00000000" w:rsidR="00000000" w:rsidRPr="00000000">
        <w:rPr>
          <w:rtl w:val="0"/>
        </w:rPr>
        <w:t xml:space="preserve">[\(\):;" ]((\w\.){3,10})[\(\):;" 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 выполнении данного задания использовались следующие библиотеки python: re, collections, pymorphy2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Программа получает на вход название файла с корпусом  и записывает в файл abb_list.txt все выделенные аббревиатуры и количество их вхождений в корпусе.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 при выполнении задачи: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эмпирический анализ данных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выделение типов сокращений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написание регулярных выражений для их поиска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запись результатов в некоторую структуру данных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запись структурированных данных в файл abb_list.txt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77bir3dnrn9" w:id="11"/>
      <w:bookmarkEnd w:id="11"/>
      <w:r w:rsidDel="00000000" w:rsidR="00000000" w:rsidRPr="00000000">
        <w:rPr>
          <w:rtl w:val="0"/>
        </w:rPr>
        <w:t xml:space="preserve">Роли в команде: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Пискунова - подбор корпуса, дефисное написание базовых слов (не географических названий) действия 1-3 задания 2, разделение текста на предложения, спеллчекер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Рахман  - дефисное написание географических названий, действия 3-5 задания 2 (3 пункт делался совместно), разделение текста на предложения (совместно)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Захарова - чистка корпуса, тестирование, обработка эмоджи и смайлов, ссылок, хештегов, классификация токенов, наивный алгоритм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