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29" w:rsidRPr="007A4429" w:rsidRDefault="007A4429" w:rsidP="00613653">
      <w:pPr>
        <w:pStyle w:val="NormlWeb"/>
        <w:shd w:val="clear" w:color="auto" w:fill="FFFFFF"/>
        <w:spacing w:before="0" w:beforeAutospacing="0" w:after="120" w:afterAutospacing="0"/>
        <w:jc w:val="center"/>
        <w:rPr>
          <w:b/>
          <w:color w:val="000000"/>
          <w:sz w:val="32"/>
          <w:szCs w:val="32"/>
        </w:rPr>
      </w:pPr>
      <w:r w:rsidRPr="007A4429">
        <w:rPr>
          <w:rStyle w:val="Kiemels2"/>
          <w:b w:val="0"/>
          <w:color w:val="000000"/>
          <w:sz w:val="32"/>
          <w:szCs w:val="32"/>
        </w:rPr>
        <w:t>A görög színház és színjátszás, Antigoné</w:t>
      </w:r>
    </w:p>
    <w:p w:rsidR="007A4429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sz w:val="24"/>
          <w:szCs w:val="24"/>
        </w:rPr>
        <w:t xml:space="preserve">Kr.e. 5. században a dráma lett a görög színház alapja. Kialakulása vallásos szertartásokhoz kapcsolódik. Megváltozott a téma is: előtérbe került a thébai,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mükhénéi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>, trójai mondakör. A kórus, mely énekkel kísérte és magyarázta a cselekményt mindvégig jelen volt a drámában. A görög tragédiák valamilyen válságot, összeütközést, döntéskényszert, azaz drámai szituációt állítottak középpontjukba. A művek rendszerint saját koruk nagy kérdésire kerestek és adtak válaszokat. Domboldalra épített, félkör alakú, lépcsőzetesen emelt padsorokat képeztek ki a nézők számára. Egy színház 20-30 ezer ember befogadására volt alkalmas. A nézőteret egy 10-</w:t>
      </w:r>
      <w:smartTag w:uri="urn:schemas-microsoft-com:office:smarttags" w:element="metricconverter">
        <w:smartTagPr>
          <w:attr w:name="ProductID" w:val="15 méter"/>
        </w:smartTagPr>
        <w:r w:rsidRPr="0046601B">
          <w:rPr>
            <w:rFonts w:ascii="Times New Roman" w:hAnsi="Times New Roman" w:cs="Times New Roman"/>
            <w:sz w:val="24"/>
            <w:szCs w:val="24"/>
          </w:rPr>
          <w:t>15 méter</w:t>
        </w:r>
      </w:smartTag>
      <w:r w:rsidRPr="0046601B">
        <w:rPr>
          <w:rFonts w:ascii="Times New Roman" w:hAnsi="Times New Roman" w:cs="Times New Roman"/>
          <w:sz w:val="24"/>
          <w:szCs w:val="24"/>
        </w:rPr>
        <w:t xml:space="preserve"> sugarú kerek tér (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orkhesztra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) választotta el a színpadtól. Az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orkhesztrán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foglalt helyet a kórus, és itt játszottak a színészek is. A színpadon csak két-három szereplő fért el. A görög színház szabadtéri színház volt, az előadásokat nappal tartották. </w:t>
      </w:r>
      <w:r w:rsidRPr="0046601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4660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601B">
        <w:rPr>
          <w:rFonts w:ascii="Times New Roman" w:hAnsi="Times New Roman" w:cs="Times New Roman"/>
          <w:sz w:val="24"/>
          <w:szCs w:val="24"/>
        </w:rPr>
        <w:t xml:space="preserve"> szereplők álarcban játszottak. Ezek a maszkok már a színpadra lépéskor megmutatták, hogy milyen "jellegű" hőst alakít a színész. A maszkból a jellemre és a lelkiállapotra is lehetett következtetni. Az álarc azonban kizárta az arcjáték lehetőségét, erre azonban nem is volt szükség, mivel az messziről is nézték az előadást. A maszk lehetővé tette, hogy a női szerepeket is férfiak játsszák. A tragikus hősök hosszú, díszített öltözetben játszottak, s később a magasított cipő.</w:t>
      </w:r>
    </w:p>
    <w:p w:rsidR="007A4429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sz w:val="24"/>
          <w:szCs w:val="24"/>
        </w:rPr>
        <w:t xml:space="preserve">A drámai mű eseménysort ábrázol, de az eseményeket, a szereplők jellemét, gondolatait, egymáshoz való viszonyát az alakok párbeszédeiből és tetteiből ismerjük meg. A drámai cselekmény előttünk bontakozik ki az alapszituációból, amely a szereplők egymáshoz való viszonyát meghatározza. A dráma rendszerint sorsfordulatot mutat be, cselekménye sűrített. Gyakran a szemben álló, egymástól eltérő emberi magatartások kiélezett összeütközése, konfliktusa áll a középpontjában. A dráma eredetileg színpadra szánt alkotás. A dráma és színpad kapcsolatából következik, hogy a drámai művekből hiányzik a tárgyleírás, a tájleírás, a külső jellemzés s mindezeket a díszletek, a kellékek és a színpadon látható színészek pótolják. </w:t>
      </w:r>
      <w:r w:rsidR="00720628" w:rsidRPr="0046601B">
        <w:rPr>
          <w:rFonts w:ascii="Times New Roman" w:hAnsi="Times New Roman" w:cs="Times New Roman"/>
          <w:sz w:val="24"/>
          <w:szCs w:val="24"/>
        </w:rPr>
        <w:t>A görög tragédiára jellemző a hármas egység. Az események színhelye egyetlen tér, időtartama csak néhány óra lehet, és egyetlen eseményre szűkül. Első része ahol a darab témáját mondja el a vető színész vagy a színészek, a következő, amikor a kar bevonul, és ez alatt énekelt kardal. Aztán jön a cselekmény és az önálló kardalok része. Ezek után az utolsó kardal utáni dialógus és végül a kivonulás közben énekelt kardal.</w:t>
      </w:r>
    </w:p>
    <w:p w:rsidR="00AE0502" w:rsidRPr="0046601B" w:rsidRDefault="00AE0502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bCs/>
          <w:sz w:val="24"/>
          <w:szCs w:val="24"/>
        </w:rPr>
        <w:t xml:space="preserve">Szophoklész K. </w:t>
      </w:r>
      <w:proofErr w:type="gramStart"/>
      <w:r w:rsidRPr="0046601B">
        <w:rPr>
          <w:rFonts w:ascii="Times New Roman" w:hAnsi="Times New Roman" w:cs="Times New Roman"/>
          <w:bCs/>
          <w:sz w:val="24"/>
          <w:szCs w:val="24"/>
        </w:rPr>
        <w:t>e</w:t>
      </w:r>
      <w:proofErr w:type="gramEnd"/>
      <w:r w:rsidRPr="0046601B">
        <w:rPr>
          <w:rFonts w:ascii="Times New Roman" w:hAnsi="Times New Roman" w:cs="Times New Roman"/>
          <w:bCs/>
          <w:sz w:val="24"/>
          <w:szCs w:val="24"/>
        </w:rPr>
        <w:t xml:space="preserve">. 5. században élt. Keveset tudunk az életéről. Több mint 120 darabot írt ebből 7 tragédia maradt. Újításai közé tartozott, hogy ő léptetett fel először 3. színészt és a kórust 15 főre emelte. A thébai mondakörhöz 3 tragédiája tartozik. </w:t>
      </w:r>
    </w:p>
    <w:p w:rsidR="007A4429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b/>
          <w:bCs/>
          <w:sz w:val="24"/>
          <w:szCs w:val="24"/>
        </w:rPr>
        <w:t>A thébai mondakör</w:t>
      </w:r>
    </w:p>
    <w:p w:rsidR="007A4429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01B">
        <w:rPr>
          <w:rFonts w:ascii="Times New Roman" w:hAnsi="Times New Roman" w:cs="Times New Roman"/>
          <w:sz w:val="24"/>
          <w:szCs w:val="24"/>
        </w:rPr>
        <w:t>Laiosz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thébai királya feleségével,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Iokasztéval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borzalmas jóslat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kapotta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, amiben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Laiosz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születendő fia meg fogja ölni apját, és anyját veszi el feleségül. Mégis született egy </w:t>
      </w:r>
      <w:r w:rsidR="00E679C0" w:rsidRPr="0046601B">
        <w:rPr>
          <w:rFonts w:ascii="Times New Roman" w:hAnsi="Times New Roman" w:cs="Times New Roman"/>
          <w:sz w:val="24"/>
          <w:szCs w:val="24"/>
        </w:rPr>
        <w:t>fiuk, de</w:t>
      </w:r>
      <w:r w:rsidRPr="0046601B">
        <w:rPr>
          <w:rFonts w:ascii="Times New Roman" w:hAnsi="Times New Roman" w:cs="Times New Roman"/>
          <w:sz w:val="24"/>
          <w:szCs w:val="24"/>
        </w:rPr>
        <w:t xml:space="preserve"> kitette, hogy meghaljon. A szolgának azonban megesett a szíve rajta, s egy pásztornak adta, aki sajátjaként nevelte fel őt. Oidipusz</w:t>
      </w:r>
      <w:r w:rsidR="00E679C0" w:rsidRPr="0046601B">
        <w:rPr>
          <w:rFonts w:ascii="Times New Roman" w:hAnsi="Times New Roman" w:cs="Times New Roman"/>
          <w:sz w:val="24"/>
          <w:szCs w:val="24"/>
        </w:rPr>
        <w:t xml:space="preserve"> ifjú korában, delphoi jósdában u</w:t>
      </w:r>
      <w:r w:rsidRPr="0046601B">
        <w:rPr>
          <w:rFonts w:ascii="Times New Roman" w:hAnsi="Times New Roman" w:cs="Times New Roman"/>
          <w:sz w:val="24"/>
          <w:szCs w:val="24"/>
        </w:rPr>
        <w:t>gyanazt a jóslatot kapta, mint egykor apja. Hogy megakadályozza a jóslatot, nem tért haza</w:t>
      </w:r>
      <w:r w:rsidR="00E679C0" w:rsidRPr="0046601B">
        <w:rPr>
          <w:rFonts w:ascii="Times New Roman" w:hAnsi="Times New Roman" w:cs="Times New Roman"/>
          <w:sz w:val="24"/>
          <w:szCs w:val="24"/>
        </w:rPr>
        <w:t>, hanem Thébai felé vette útját ahol</w:t>
      </w:r>
      <w:r w:rsidRPr="0046601B">
        <w:rPr>
          <w:rFonts w:ascii="Times New Roman" w:hAnsi="Times New Roman" w:cs="Times New Roman"/>
          <w:sz w:val="24"/>
          <w:szCs w:val="24"/>
        </w:rPr>
        <w:t xml:space="preserve"> idegenekkel találkozott, vita támad </w:t>
      </w:r>
      <w:r w:rsidR="00A016C4" w:rsidRPr="0046601B">
        <w:rPr>
          <w:rFonts w:ascii="Times New Roman" w:hAnsi="Times New Roman" w:cs="Times New Roman"/>
          <w:sz w:val="24"/>
          <w:szCs w:val="24"/>
        </w:rPr>
        <w:t>é</w:t>
      </w:r>
      <w:r w:rsidRPr="0046601B">
        <w:rPr>
          <w:rFonts w:ascii="Times New Roman" w:hAnsi="Times New Roman" w:cs="Times New Roman"/>
          <w:sz w:val="24"/>
          <w:szCs w:val="24"/>
        </w:rPr>
        <w:t xml:space="preserve">s megölte apját és kíséretét egyetlen szolga kivételével. Thébai falait a Szphinx tartotta rettegésben. Emberáldozatot követelt, míg </w:t>
      </w:r>
      <w:r w:rsidRPr="0046601B">
        <w:rPr>
          <w:rFonts w:ascii="Times New Roman" w:hAnsi="Times New Roman" w:cs="Times New Roman"/>
          <w:sz w:val="24"/>
          <w:szCs w:val="24"/>
        </w:rPr>
        <w:lastRenderedPageBreak/>
        <w:t>valaki m</w:t>
      </w:r>
      <w:r w:rsidR="00A016C4" w:rsidRPr="0046601B">
        <w:rPr>
          <w:rFonts w:ascii="Times New Roman" w:hAnsi="Times New Roman" w:cs="Times New Roman"/>
          <w:sz w:val="24"/>
          <w:szCs w:val="24"/>
        </w:rPr>
        <w:t xml:space="preserve">eg nem oldja találós </w:t>
      </w:r>
      <w:r w:rsidR="000A2E3B" w:rsidRPr="0046601B">
        <w:rPr>
          <w:rFonts w:ascii="Times New Roman" w:hAnsi="Times New Roman" w:cs="Times New Roman"/>
          <w:sz w:val="24"/>
          <w:szCs w:val="24"/>
        </w:rPr>
        <w:t>kérdését,</w:t>
      </w:r>
      <w:r w:rsidR="00A016C4" w:rsidRPr="0046601B">
        <w:rPr>
          <w:rFonts w:ascii="Times New Roman" w:hAnsi="Times New Roman" w:cs="Times New Roman"/>
          <w:sz w:val="24"/>
          <w:szCs w:val="24"/>
        </w:rPr>
        <w:t xml:space="preserve"> de Oidipusznak sikerült. </w:t>
      </w:r>
      <w:r w:rsidRPr="0046601B">
        <w:rPr>
          <w:rFonts w:ascii="Times New Roman" w:hAnsi="Times New Roman" w:cs="Times New Roman"/>
          <w:sz w:val="24"/>
          <w:szCs w:val="24"/>
        </w:rPr>
        <w:t>A Szphinx szakadékba vetette magát, Oidipusz pedig feleségül vette az özvegy királynét, vagyis édesanyját. Két fiuk, és két lányuk</w:t>
      </w:r>
      <w:r w:rsidR="000A2E3B" w:rsidRPr="0046601B">
        <w:rPr>
          <w:rFonts w:ascii="Times New Roman" w:hAnsi="Times New Roman" w:cs="Times New Roman"/>
          <w:sz w:val="24"/>
          <w:szCs w:val="24"/>
        </w:rPr>
        <w:t xml:space="preserve"> született köztük Antigoné és Iszméné illetve </w:t>
      </w:r>
      <w:proofErr w:type="spellStart"/>
      <w:r w:rsidR="000A2E3B" w:rsidRPr="0046601B">
        <w:rPr>
          <w:rFonts w:ascii="Times New Roman" w:hAnsi="Times New Roman" w:cs="Times New Roman"/>
          <w:sz w:val="24"/>
          <w:szCs w:val="24"/>
        </w:rPr>
        <w:t>Polüneikész</w:t>
      </w:r>
      <w:proofErr w:type="spellEnd"/>
      <w:r w:rsidR="000A2E3B" w:rsidRPr="0046601B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A2E3B" w:rsidRPr="0046601B">
        <w:rPr>
          <w:rFonts w:ascii="Times New Roman" w:hAnsi="Times New Roman" w:cs="Times New Roman"/>
          <w:sz w:val="24"/>
          <w:szCs w:val="24"/>
        </w:rPr>
        <w:t>Eteoklész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E0502" w:rsidRPr="0046601B">
        <w:rPr>
          <w:rFonts w:ascii="Times New Roman" w:hAnsi="Times New Roman" w:cs="Times New Roman"/>
          <w:sz w:val="24"/>
          <w:szCs w:val="24"/>
        </w:rPr>
        <w:t>Teiresziász</w:t>
      </w:r>
      <w:proofErr w:type="spellEnd"/>
      <w:r w:rsidR="00AE0502" w:rsidRPr="0046601B">
        <w:rPr>
          <w:rFonts w:ascii="Times New Roman" w:hAnsi="Times New Roman" w:cs="Times New Roman"/>
          <w:sz w:val="24"/>
          <w:szCs w:val="24"/>
        </w:rPr>
        <w:t xml:space="preserve"> jóslatában megtudja ki is ő valójában és ennek következtében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Iokaszté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öngyilkos lett, Oidipusz pedig megvakította saját magát. A két fiú megegyezett, hogy felváltva uralkodnak, de ezt megszegték. A két testvér egymás kezétől halt meg. A királyi hatalmat pedig Kreón vette át.</w:t>
      </w:r>
      <w:r w:rsidR="00AE0502" w:rsidRPr="0046601B">
        <w:rPr>
          <w:rFonts w:ascii="Times New Roman" w:hAnsi="Times New Roman" w:cs="Times New Roman"/>
          <w:sz w:val="24"/>
          <w:szCs w:val="24"/>
        </w:rPr>
        <w:t xml:space="preserve"> Innen kezdődik az Antigoné.</w:t>
      </w:r>
    </w:p>
    <w:p w:rsidR="007A4429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b/>
          <w:bCs/>
          <w:sz w:val="24"/>
          <w:szCs w:val="24"/>
        </w:rPr>
        <w:t>Antigoné:</w:t>
      </w:r>
    </w:p>
    <w:p w:rsidR="00613653" w:rsidRPr="0046601B" w:rsidRDefault="007A4429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sz w:val="24"/>
          <w:szCs w:val="24"/>
        </w:rPr>
        <w:t xml:space="preserve">Expozíció: Itt jelenik meg a drámai szituáció. Két törvény áll egymással szemben. Az íratlan </w:t>
      </w:r>
      <w:r w:rsidR="00AE0502" w:rsidRPr="0046601B">
        <w:rPr>
          <w:rFonts w:ascii="Times New Roman" w:hAnsi="Times New Roman" w:cs="Times New Roman"/>
          <w:sz w:val="24"/>
          <w:szCs w:val="24"/>
        </w:rPr>
        <w:t>törvénye,</w:t>
      </w:r>
      <w:r w:rsidRPr="0046601B">
        <w:rPr>
          <w:rFonts w:ascii="Times New Roman" w:hAnsi="Times New Roman" w:cs="Times New Roman"/>
          <w:sz w:val="24"/>
          <w:szCs w:val="24"/>
        </w:rPr>
        <w:t xml:space="preserve"> ami </w:t>
      </w:r>
      <w:r w:rsidR="00AE0502" w:rsidRPr="0046601B">
        <w:rPr>
          <w:rFonts w:ascii="Times New Roman" w:hAnsi="Times New Roman" w:cs="Times New Roman"/>
          <w:sz w:val="24"/>
          <w:szCs w:val="24"/>
        </w:rPr>
        <w:t>az,</w:t>
      </w:r>
      <w:r w:rsidRPr="0046601B">
        <w:rPr>
          <w:rFonts w:ascii="Times New Roman" w:hAnsi="Times New Roman" w:cs="Times New Roman"/>
          <w:sz w:val="24"/>
          <w:szCs w:val="24"/>
        </w:rPr>
        <w:t xml:space="preserve"> hogy a halottat el kell temetni</w:t>
      </w:r>
      <w:r w:rsidR="00AE0502" w:rsidRPr="0046601B">
        <w:rPr>
          <w:rFonts w:ascii="Times New Roman" w:hAnsi="Times New Roman" w:cs="Times New Roman"/>
          <w:sz w:val="24"/>
          <w:szCs w:val="24"/>
        </w:rPr>
        <w:t>, ezzel</w:t>
      </w:r>
      <w:r w:rsidRPr="0046601B">
        <w:rPr>
          <w:rFonts w:ascii="Times New Roman" w:hAnsi="Times New Roman" w:cs="Times New Roman"/>
          <w:sz w:val="24"/>
          <w:szCs w:val="24"/>
        </w:rPr>
        <w:t xml:space="preserve"> szemben a királyi törvény, az hogy a két </w:t>
      </w:r>
      <w:r w:rsidR="00AE0502" w:rsidRPr="0046601B">
        <w:rPr>
          <w:rFonts w:ascii="Times New Roman" w:hAnsi="Times New Roman" w:cs="Times New Roman"/>
          <w:sz w:val="24"/>
          <w:szCs w:val="24"/>
        </w:rPr>
        <w:t>fivér, akik</w:t>
      </w:r>
      <w:r w:rsidRPr="0046601B">
        <w:rPr>
          <w:rFonts w:ascii="Times New Roman" w:hAnsi="Times New Roman" w:cs="Times New Roman"/>
          <w:sz w:val="24"/>
          <w:szCs w:val="24"/>
        </w:rPr>
        <w:t xml:space="preserve"> Kreón szerint hazaárulók, nem gyászolhatók. Ebben a helyzetben másképpen dönt Antigoné és másképpen Iszméné. Antigoné lelkiismeretére hallgat, Iszméné azonban nem szállna szemben a királlyal.</w:t>
      </w:r>
      <w:r w:rsidR="00AE0502" w:rsidRPr="0046601B">
        <w:rPr>
          <w:rFonts w:ascii="Times New Roman" w:hAnsi="Times New Roman" w:cs="Times New Roman"/>
          <w:sz w:val="24"/>
          <w:szCs w:val="24"/>
        </w:rPr>
        <w:br/>
      </w:r>
      <w:r w:rsidRPr="0046601B">
        <w:rPr>
          <w:rFonts w:ascii="Times New Roman" w:hAnsi="Times New Roman" w:cs="Times New Roman"/>
          <w:sz w:val="24"/>
          <w:szCs w:val="24"/>
        </w:rPr>
        <w:t xml:space="preserve">Bonyodalom: Az új király a hatalmát </w:t>
      </w:r>
      <w:r w:rsidR="00AE0502" w:rsidRPr="0046601B">
        <w:rPr>
          <w:rFonts w:ascii="Times New Roman" w:hAnsi="Times New Roman" w:cs="Times New Roman"/>
          <w:sz w:val="24"/>
          <w:szCs w:val="24"/>
        </w:rPr>
        <w:t>kihasználva,</w:t>
      </w:r>
      <w:r w:rsidRPr="0046601B">
        <w:rPr>
          <w:rFonts w:ascii="Times New Roman" w:hAnsi="Times New Roman" w:cs="Times New Roman"/>
          <w:sz w:val="24"/>
          <w:szCs w:val="24"/>
        </w:rPr>
        <w:t xml:space="preserve"> kiadja parancs</w:t>
      </w:r>
      <w:r w:rsidR="00AE0502" w:rsidRPr="0046601B">
        <w:rPr>
          <w:rFonts w:ascii="Times New Roman" w:hAnsi="Times New Roman" w:cs="Times New Roman"/>
          <w:sz w:val="24"/>
          <w:szCs w:val="24"/>
        </w:rPr>
        <w:t xml:space="preserve">át. A két fiút tilos eltemetni, de ezt </w:t>
      </w:r>
      <w:r w:rsidRPr="0046601B">
        <w:rPr>
          <w:rFonts w:ascii="Times New Roman" w:hAnsi="Times New Roman" w:cs="Times New Roman"/>
          <w:sz w:val="24"/>
          <w:szCs w:val="24"/>
        </w:rPr>
        <w:t>megszegték. Kreón bosszúra készül. Kiderül Antig</w:t>
      </w:r>
      <w:r w:rsidR="00AE0502" w:rsidRPr="0046601B">
        <w:rPr>
          <w:rFonts w:ascii="Times New Roman" w:hAnsi="Times New Roman" w:cs="Times New Roman"/>
          <w:sz w:val="24"/>
          <w:szCs w:val="24"/>
        </w:rPr>
        <w:t>oné temette el testvérbátyjait.</w:t>
      </w:r>
      <w:r w:rsidR="00AE0502" w:rsidRPr="0046601B">
        <w:rPr>
          <w:rFonts w:ascii="Times New Roman" w:hAnsi="Times New Roman" w:cs="Times New Roman"/>
          <w:sz w:val="24"/>
          <w:szCs w:val="24"/>
        </w:rPr>
        <w:br/>
      </w:r>
      <w:r w:rsidRPr="0046601B">
        <w:rPr>
          <w:rFonts w:ascii="Times New Roman" w:hAnsi="Times New Roman" w:cs="Times New Roman"/>
          <w:sz w:val="24"/>
          <w:szCs w:val="24"/>
        </w:rPr>
        <w:t>Konfliktus:  Kreón abban reménykedik, hogy a leány tagadni fogja tettét, vagy pedig nem is tudott a tilalomról. Antigoné azonban nem törik meg. Kreónból csupán a sértett gőg beszél. Hogy hatalmát bizonyítsa, Iszménét is halálra ítéli</w:t>
      </w:r>
      <w:r w:rsidR="00AE0502" w:rsidRPr="0046601B">
        <w:rPr>
          <w:rFonts w:ascii="Times New Roman" w:hAnsi="Times New Roman" w:cs="Times New Roman"/>
          <w:sz w:val="24"/>
          <w:szCs w:val="24"/>
        </w:rPr>
        <w:t xml:space="preserve">. </w:t>
      </w:r>
      <w:r w:rsidRPr="0046601B">
        <w:rPr>
          <w:rFonts w:ascii="Times New Roman" w:hAnsi="Times New Roman" w:cs="Times New Roman"/>
          <w:sz w:val="24"/>
          <w:szCs w:val="24"/>
        </w:rPr>
        <w:t>Antigoné k</w:t>
      </w:r>
      <w:r w:rsidR="00AE0502" w:rsidRPr="0046601B">
        <w:rPr>
          <w:rFonts w:ascii="Times New Roman" w:hAnsi="Times New Roman" w:cs="Times New Roman"/>
          <w:sz w:val="24"/>
          <w:szCs w:val="24"/>
        </w:rPr>
        <w:t>eményen, visszautasítja Iszméné halálát</w:t>
      </w:r>
      <w:r w:rsidRPr="0046601B">
        <w:rPr>
          <w:rFonts w:ascii="Times New Roman" w:hAnsi="Times New Roman" w:cs="Times New Roman"/>
          <w:sz w:val="24"/>
          <w:szCs w:val="24"/>
        </w:rPr>
        <w:t xml:space="preserve">. </w:t>
      </w:r>
      <w:r w:rsidR="00AE0502" w:rsidRPr="0046601B">
        <w:rPr>
          <w:rFonts w:ascii="Times New Roman" w:hAnsi="Times New Roman" w:cs="Times New Roman"/>
          <w:sz w:val="24"/>
          <w:szCs w:val="24"/>
        </w:rPr>
        <w:br/>
      </w:r>
      <w:r w:rsidRPr="0046601B">
        <w:rPr>
          <w:rFonts w:ascii="Times New Roman" w:hAnsi="Times New Roman" w:cs="Times New Roman"/>
          <w:sz w:val="24"/>
          <w:szCs w:val="24"/>
        </w:rPr>
        <w:t>Késleltetés: 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Haimon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megjelenése, hátha tud hatni apjára, és megmentheti még menyasszonyát.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Haimon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érvekkel igyekszik rávenni apját, hagyjon fel tervével. Kreón érvei egyre önzőbbek.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Haimon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öngyilkosságra gondol. A király ezt maga ellen irányuló fenyegetésnek fogja fel. A király, a fia szeme láttára akarja kivégeztetni menyasszonyát. Iszménének megkegyelmez. Antigonét elhurcolják. Kreón látszólag győzött.</w:t>
      </w:r>
      <w:r w:rsidR="00AE0502" w:rsidRPr="0046601B">
        <w:rPr>
          <w:rFonts w:ascii="Times New Roman" w:hAnsi="Times New Roman" w:cs="Times New Roman"/>
          <w:sz w:val="24"/>
          <w:szCs w:val="24"/>
        </w:rPr>
        <w:br/>
      </w:r>
      <w:r w:rsidRPr="0046601B">
        <w:rPr>
          <w:rFonts w:ascii="Times New Roman" w:hAnsi="Times New Roman" w:cs="Times New Roman"/>
          <w:sz w:val="24"/>
          <w:szCs w:val="24"/>
        </w:rPr>
        <w:t>Krízis: </w:t>
      </w:r>
      <w:proofErr w:type="gramStart"/>
      <w:r w:rsidR="00613653" w:rsidRPr="0046601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601B">
        <w:rPr>
          <w:rFonts w:ascii="Times New Roman" w:hAnsi="Times New Roman" w:cs="Times New Roman"/>
          <w:sz w:val="24"/>
          <w:szCs w:val="24"/>
        </w:rPr>
        <w:t xml:space="preserve"> vak jós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Teiresziász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, arra kéri, a királyt, tegye jóvá tévedését. A drámai feszültség most éri el tetőpontját. "A halottakért váltságul fiát fogja elveszíteni." - mondta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Teiresziász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>. Kreón megtörik.</w:t>
      </w:r>
      <w:r w:rsidR="00AE0502" w:rsidRPr="0046601B">
        <w:rPr>
          <w:rFonts w:ascii="Times New Roman" w:hAnsi="Times New Roman" w:cs="Times New Roman"/>
          <w:sz w:val="24"/>
          <w:szCs w:val="24"/>
        </w:rPr>
        <w:t xml:space="preserve"> A király visszavonja parancsait.</w:t>
      </w:r>
      <w:r w:rsidRPr="0046601B">
        <w:rPr>
          <w:rFonts w:ascii="Times New Roman" w:hAnsi="Times New Roman" w:cs="Times New Roman"/>
          <w:sz w:val="24"/>
          <w:szCs w:val="24"/>
        </w:rPr>
        <w:t xml:space="preserve"> Bocsássa szabadon Antigonét és temesse el az elhunyt fivéreket</w:t>
      </w:r>
      <w:r w:rsidR="00AE0502" w:rsidRPr="0046601B">
        <w:rPr>
          <w:rFonts w:ascii="Times New Roman" w:hAnsi="Times New Roman" w:cs="Times New Roman"/>
          <w:sz w:val="24"/>
          <w:szCs w:val="24"/>
        </w:rPr>
        <w:br/>
      </w:r>
      <w:r w:rsidRPr="0046601B">
        <w:rPr>
          <w:rFonts w:ascii="Times New Roman" w:hAnsi="Times New Roman" w:cs="Times New Roman"/>
          <w:sz w:val="24"/>
          <w:szCs w:val="24"/>
        </w:rPr>
        <w:t xml:space="preserve">Végkifejlet: Kreón felismerte ugyan hibáit, de már késő, bűneinek következményeitől nem menekülhet. Hozzák a hírt Antigoné,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Haimon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 xml:space="preserve"> haláláról. Kreón saját halálát kívánja. Méltó büntetés a gőgjéhez. </w:t>
      </w:r>
    </w:p>
    <w:p w:rsidR="00000000" w:rsidRPr="0046601B" w:rsidRDefault="00613653" w:rsidP="0046601B">
      <w:pPr>
        <w:rPr>
          <w:rFonts w:ascii="Times New Roman" w:hAnsi="Times New Roman" w:cs="Times New Roman"/>
          <w:sz w:val="24"/>
          <w:szCs w:val="24"/>
        </w:rPr>
      </w:pPr>
      <w:r w:rsidRPr="0046601B">
        <w:rPr>
          <w:rFonts w:ascii="Times New Roman" w:hAnsi="Times New Roman" w:cs="Times New Roman"/>
          <w:sz w:val="24"/>
          <w:szCs w:val="24"/>
        </w:rPr>
        <w:t xml:space="preserve">Az Antigoné egy politikai dráma, mert az erkölcs és hatalom áll egymással szemben. Az egy központi konfliktus köré szerveződő drámát konfliktusos drámának nevezzük. 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Központi </w:t>
      </w:r>
      <w:r w:rsidRPr="0046601B">
        <w:rPr>
          <w:rFonts w:ascii="Times New Roman" w:hAnsi="Times New Roman" w:cs="Times New Roman"/>
          <w:sz w:val="24"/>
          <w:szCs w:val="24"/>
        </w:rPr>
        <w:t xml:space="preserve">konfliktus Antigoné és </w:t>
      </w:r>
      <w:r w:rsidR="0046601B" w:rsidRPr="0046601B">
        <w:rPr>
          <w:rFonts w:ascii="Times New Roman" w:hAnsi="Times New Roman" w:cs="Times New Roman"/>
          <w:sz w:val="24"/>
          <w:szCs w:val="24"/>
        </w:rPr>
        <w:t>Kreón</w:t>
      </w:r>
      <w:r w:rsidRPr="0046601B">
        <w:rPr>
          <w:rFonts w:ascii="Times New Roman" w:hAnsi="Times New Roman" w:cs="Times New Roman"/>
          <w:sz w:val="24"/>
          <w:szCs w:val="24"/>
        </w:rPr>
        <w:t xml:space="preserve"> közt van, a m</w:t>
      </w:r>
      <w:r w:rsidR="0046601B" w:rsidRPr="0046601B">
        <w:rPr>
          <w:rFonts w:ascii="Times New Roman" w:hAnsi="Times New Roman" w:cs="Times New Roman"/>
          <w:sz w:val="24"/>
          <w:szCs w:val="24"/>
        </w:rPr>
        <w:t>ellékkonfliktusok</w:t>
      </w:r>
      <w:r w:rsidRPr="0046601B">
        <w:rPr>
          <w:rFonts w:ascii="Times New Roman" w:hAnsi="Times New Roman" w:cs="Times New Roman"/>
          <w:sz w:val="24"/>
          <w:szCs w:val="24"/>
        </w:rPr>
        <w:t xml:space="preserve"> pedig 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Antigoné </w:t>
      </w:r>
      <w:r w:rsidRPr="0046601B">
        <w:rPr>
          <w:rFonts w:ascii="Times New Roman" w:hAnsi="Times New Roman" w:cs="Times New Roman"/>
          <w:sz w:val="24"/>
          <w:szCs w:val="24"/>
        </w:rPr>
        <w:t xml:space="preserve">és Iszméné, Kreón és </w:t>
      </w:r>
      <w:proofErr w:type="spellStart"/>
      <w:r w:rsidRPr="0046601B">
        <w:rPr>
          <w:rFonts w:ascii="Times New Roman" w:hAnsi="Times New Roman" w:cs="Times New Roman"/>
          <w:sz w:val="24"/>
          <w:szCs w:val="24"/>
        </w:rPr>
        <w:t>Haimon</w:t>
      </w:r>
      <w:proofErr w:type="spellEnd"/>
      <w:r w:rsidRPr="0046601B">
        <w:rPr>
          <w:rFonts w:ascii="Times New Roman" w:hAnsi="Times New Roman" w:cs="Times New Roman"/>
          <w:sz w:val="24"/>
          <w:szCs w:val="24"/>
        </w:rPr>
        <w:t>, Kreón és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601B" w:rsidRPr="0046601B">
        <w:rPr>
          <w:rFonts w:ascii="Times New Roman" w:hAnsi="Times New Roman" w:cs="Times New Roman"/>
          <w:sz w:val="24"/>
          <w:szCs w:val="24"/>
        </w:rPr>
        <w:t>Teiresziász</w:t>
      </w:r>
      <w:proofErr w:type="spellEnd"/>
      <w:r w:rsidR="0046601B" w:rsidRPr="0046601B">
        <w:rPr>
          <w:rFonts w:ascii="Times New Roman" w:hAnsi="Times New Roman" w:cs="Times New Roman"/>
          <w:sz w:val="24"/>
          <w:szCs w:val="24"/>
        </w:rPr>
        <w:t xml:space="preserve"> </w:t>
      </w:r>
      <w:r w:rsidRPr="0046601B">
        <w:rPr>
          <w:rFonts w:ascii="Times New Roman" w:hAnsi="Times New Roman" w:cs="Times New Roman"/>
          <w:sz w:val="24"/>
          <w:szCs w:val="24"/>
        </w:rPr>
        <w:t>közt. Antigoné egy t</w:t>
      </w:r>
      <w:r w:rsidR="0046601B" w:rsidRPr="0046601B">
        <w:rPr>
          <w:rFonts w:ascii="Times New Roman" w:hAnsi="Times New Roman" w:cs="Times New Roman"/>
          <w:sz w:val="24"/>
          <w:szCs w:val="24"/>
        </w:rPr>
        <w:t>ragikus hős</w:t>
      </w:r>
      <w:r w:rsidRPr="0046601B">
        <w:rPr>
          <w:rFonts w:ascii="Times New Roman" w:hAnsi="Times New Roman" w:cs="Times New Roman"/>
          <w:sz w:val="24"/>
          <w:szCs w:val="24"/>
        </w:rPr>
        <w:t>, a</w:t>
      </w:r>
      <w:r w:rsidR="0046601B" w:rsidRPr="0046601B">
        <w:rPr>
          <w:rFonts w:ascii="Times New Roman" w:hAnsi="Times New Roman" w:cs="Times New Roman"/>
          <w:sz w:val="24"/>
          <w:szCs w:val="24"/>
        </w:rPr>
        <w:t>z isteni világrend képviselője</w:t>
      </w:r>
      <w:r w:rsidRPr="0046601B">
        <w:rPr>
          <w:rFonts w:ascii="Times New Roman" w:hAnsi="Times New Roman" w:cs="Times New Roman"/>
          <w:sz w:val="24"/>
          <w:szCs w:val="24"/>
        </w:rPr>
        <w:t>, s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zembe mer szállni Kreón törvényével, habár </w:t>
      </w:r>
      <w:r w:rsidR="0046601B" w:rsidRPr="0046601B">
        <w:rPr>
          <w:rFonts w:ascii="Times New Roman" w:hAnsi="Times New Roman" w:cs="Times New Roman"/>
          <w:sz w:val="24"/>
          <w:szCs w:val="24"/>
        </w:rPr>
        <w:t>tudja, hogy halál lesz a büntetése</w:t>
      </w:r>
      <w:r w:rsidRPr="0046601B">
        <w:rPr>
          <w:rFonts w:ascii="Times New Roman" w:hAnsi="Times New Roman" w:cs="Times New Roman"/>
          <w:sz w:val="24"/>
          <w:szCs w:val="24"/>
        </w:rPr>
        <w:t>, t</w:t>
      </w:r>
      <w:r w:rsidR="0046601B" w:rsidRPr="0046601B">
        <w:rPr>
          <w:rFonts w:ascii="Times New Roman" w:hAnsi="Times New Roman" w:cs="Times New Roman"/>
          <w:sz w:val="24"/>
          <w:szCs w:val="24"/>
        </w:rPr>
        <w:t>udja, hogy jól cselekedett, mert az isten</w:t>
      </w:r>
      <w:r w:rsidRPr="0046601B">
        <w:rPr>
          <w:rFonts w:ascii="Times New Roman" w:hAnsi="Times New Roman" w:cs="Times New Roman"/>
          <w:sz w:val="24"/>
          <w:szCs w:val="24"/>
        </w:rPr>
        <w:t xml:space="preserve">ek íratlan törvényét </w:t>
      </w:r>
      <w:r w:rsidR="0046601B" w:rsidRPr="0046601B">
        <w:rPr>
          <w:rFonts w:ascii="Times New Roman" w:hAnsi="Times New Roman" w:cs="Times New Roman"/>
          <w:sz w:val="24"/>
          <w:szCs w:val="24"/>
        </w:rPr>
        <w:t>képviselte,</w:t>
      </w:r>
      <w:r w:rsidRPr="0046601B">
        <w:rPr>
          <w:rFonts w:ascii="Times New Roman" w:hAnsi="Times New Roman" w:cs="Times New Roman"/>
          <w:sz w:val="24"/>
          <w:szCs w:val="24"/>
        </w:rPr>
        <w:t xml:space="preserve"> ami </w:t>
      </w:r>
      <w:r w:rsidR="0046601B" w:rsidRPr="0046601B">
        <w:rPr>
          <w:rFonts w:ascii="Times New Roman" w:hAnsi="Times New Roman" w:cs="Times New Roman"/>
          <w:sz w:val="24"/>
          <w:szCs w:val="24"/>
        </w:rPr>
        <w:t>az,</w:t>
      </w:r>
      <w:r w:rsidRPr="0046601B">
        <w:rPr>
          <w:rFonts w:ascii="Times New Roman" w:hAnsi="Times New Roman" w:cs="Times New Roman"/>
          <w:sz w:val="24"/>
          <w:szCs w:val="24"/>
        </w:rPr>
        <w:t xml:space="preserve"> hogy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 a halottakat el kell temetni</w:t>
      </w:r>
      <w:r w:rsidRPr="0046601B">
        <w:rPr>
          <w:rFonts w:ascii="Times New Roman" w:hAnsi="Times New Roman" w:cs="Times New Roman"/>
          <w:sz w:val="24"/>
          <w:szCs w:val="24"/>
        </w:rPr>
        <w:t>, a</w:t>
      </w:r>
      <w:r w:rsidR="0046601B" w:rsidRPr="0046601B">
        <w:rPr>
          <w:rFonts w:ascii="Times New Roman" w:hAnsi="Times New Roman" w:cs="Times New Roman"/>
          <w:sz w:val="24"/>
          <w:szCs w:val="24"/>
        </w:rPr>
        <w:t xml:space="preserve"> testvéri szeretet vezérli</w:t>
      </w:r>
      <w:r w:rsidRPr="0046601B">
        <w:rPr>
          <w:rFonts w:ascii="Times New Roman" w:hAnsi="Times New Roman" w:cs="Times New Roman"/>
          <w:sz w:val="24"/>
          <w:szCs w:val="24"/>
        </w:rPr>
        <w:t xml:space="preserve"> cselekvéseiben, h</w:t>
      </w:r>
      <w:r w:rsidR="0046601B" w:rsidRPr="0046601B">
        <w:rPr>
          <w:rFonts w:ascii="Times New Roman" w:hAnsi="Times New Roman" w:cs="Times New Roman"/>
          <w:sz w:val="24"/>
          <w:szCs w:val="24"/>
        </w:rPr>
        <w:t>atározott, bátor, kitartó</w:t>
      </w:r>
      <w:r w:rsidRPr="0046601B">
        <w:rPr>
          <w:rFonts w:ascii="Times New Roman" w:hAnsi="Times New Roman" w:cs="Times New Roman"/>
          <w:sz w:val="24"/>
          <w:szCs w:val="24"/>
        </w:rPr>
        <w:t>, b</w:t>
      </w:r>
      <w:r w:rsidR="0046601B" w:rsidRPr="0046601B">
        <w:rPr>
          <w:rFonts w:ascii="Times New Roman" w:hAnsi="Times New Roman" w:cs="Times New Roman"/>
          <w:sz w:val="24"/>
          <w:szCs w:val="24"/>
        </w:rPr>
        <w:t>üszke</w:t>
      </w:r>
      <w:r w:rsidRPr="0046601B">
        <w:rPr>
          <w:rFonts w:ascii="Times New Roman" w:hAnsi="Times New Roman" w:cs="Times New Roman"/>
          <w:sz w:val="24"/>
          <w:szCs w:val="24"/>
        </w:rPr>
        <w:t xml:space="preserve">ség és </w:t>
      </w:r>
      <w:r w:rsidR="0046601B" w:rsidRPr="0046601B">
        <w:rPr>
          <w:rFonts w:ascii="Times New Roman" w:hAnsi="Times New Roman" w:cs="Times New Roman"/>
          <w:sz w:val="24"/>
          <w:szCs w:val="24"/>
        </w:rPr>
        <w:t>dacos</w:t>
      </w:r>
      <w:r w:rsidRPr="0046601B">
        <w:rPr>
          <w:rFonts w:ascii="Times New Roman" w:hAnsi="Times New Roman" w:cs="Times New Roman"/>
          <w:sz w:val="24"/>
          <w:szCs w:val="24"/>
        </w:rPr>
        <w:t xml:space="preserve"> vezérli.</w:t>
      </w:r>
    </w:p>
    <w:p w:rsidR="00613653" w:rsidRPr="00613653" w:rsidRDefault="00613653" w:rsidP="00613653">
      <w:pPr>
        <w:pStyle w:val="NormlWeb"/>
        <w:shd w:val="clear" w:color="auto" w:fill="FFFFFF"/>
        <w:spacing w:before="0" w:beforeAutospacing="0" w:after="120" w:afterAutospacing="0"/>
        <w:rPr>
          <w:color w:val="000000"/>
        </w:rPr>
      </w:pPr>
    </w:p>
    <w:p w:rsidR="00613653" w:rsidRPr="00613653" w:rsidRDefault="00613653" w:rsidP="00613653">
      <w:pPr>
        <w:pStyle w:val="NormlWeb"/>
        <w:shd w:val="clear" w:color="auto" w:fill="FFFFFF"/>
        <w:spacing w:before="0" w:beforeAutospacing="0" w:after="120" w:afterAutospacing="0"/>
        <w:rPr>
          <w:color w:val="000000"/>
        </w:rPr>
      </w:pPr>
    </w:p>
    <w:sectPr w:rsidR="00613653" w:rsidRPr="00613653" w:rsidSect="0081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67BC"/>
    <w:multiLevelType w:val="multilevel"/>
    <w:tmpl w:val="C7A0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836555"/>
    <w:multiLevelType w:val="hybridMultilevel"/>
    <w:tmpl w:val="82BCE74C"/>
    <w:lvl w:ilvl="0" w:tplc="145EB7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A87D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620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6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30EA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A7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88D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CD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33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290426"/>
    <w:multiLevelType w:val="hybridMultilevel"/>
    <w:tmpl w:val="9FC4A8D4"/>
    <w:lvl w:ilvl="0" w:tplc="64BA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2FA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C95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2DE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E8DF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C49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067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4CA9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8CE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0F5329"/>
    <w:multiLevelType w:val="hybridMultilevel"/>
    <w:tmpl w:val="2E3281D8"/>
    <w:lvl w:ilvl="0" w:tplc="AA32B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AE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6D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A8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01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2C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B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A4C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A4429"/>
    <w:rsid w:val="000A2E3B"/>
    <w:rsid w:val="0046601B"/>
    <w:rsid w:val="00613653"/>
    <w:rsid w:val="00720628"/>
    <w:rsid w:val="007A4429"/>
    <w:rsid w:val="00815E2D"/>
    <w:rsid w:val="0089100C"/>
    <w:rsid w:val="00A016C4"/>
    <w:rsid w:val="00AE0502"/>
    <w:rsid w:val="00E679C0"/>
    <w:rsid w:val="00FE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15E2D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A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qFormat/>
    <w:rsid w:val="007A4429"/>
    <w:rPr>
      <w:b/>
      <w:bCs/>
    </w:rPr>
  </w:style>
  <w:style w:type="paragraph" w:styleId="Listaszerbekezds">
    <w:name w:val="List Paragraph"/>
    <w:basedOn w:val="Norml"/>
    <w:uiPriority w:val="34"/>
    <w:qFormat/>
    <w:rsid w:val="006136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4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1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4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26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764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3369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33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636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3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1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824</Words>
  <Characters>5689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2021-03-08T13:24:00Z</dcterms:created>
  <dcterms:modified xsi:type="dcterms:W3CDTF">2021-03-18T18:32:00Z</dcterms:modified>
</cp:coreProperties>
</file>