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7341A" w14:textId="6D555E1D" w:rsidR="00353743" w:rsidRDefault="00353743" w:rsidP="00353743">
      <w:pPr>
        <w:jc w:val="center"/>
        <w:rPr>
          <w:rFonts w:ascii="Arial Black" w:hAnsi="Arial Black"/>
          <w:caps/>
          <w:color w:val="F5F5D4"/>
          <w:sz w:val="20"/>
          <w:szCs w:val="20"/>
          <w:shd w:val="clear" w:color="auto" w:fill="CBD14A"/>
        </w:rPr>
      </w:pPr>
      <w:r w:rsidRPr="00353743">
        <w:rPr>
          <w:rFonts w:ascii="Arial Black" w:hAnsi="Arial Black"/>
          <w:caps/>
          <w:color w:val="F5F5D4"/>
          <w:sz w:val="20"/>
          <w:szCs w:val="20"/>
          <w:shd w:val="clear" w:color="auto" w:fill="CBD14A"/>
        </w:rPr>
        <w:t>ROMÁN ÉS GÓTIKUS ÉPÍTÉSZET; A RENESZÁNSZ KULTÚRA</w:t>
      </w:r>
    </w:p>
    <w:p w14:paraId="0C2C7B3F" w14:textId="3413CB9E" w:rsidR="00353743" w:rsidRPr="00353743" w:rsidRDefault="00353743" w:rsidP="00353743">
      <w:pPr>
        <w:rPr>
          <w:b/>
          <w:bCs/>
        </w:rPr>
      </w:pPr>
      <w:r w:rsidRPr="00353743">
        <w:rPr>
          <w:b/>
          <w:bCs/>
        </w:rPr>
        <w:t>Román építészet:</w:t>
      </w:r>
    </w:p>
    <w:p w14:paraId="2180E6FF" w14:textId="77777777" w:rsidR="00353743" w:rsidRPr="00353743" w:rsidRDefault="00353743" w:rsidP="00353743">
      <w:pPr>
        <w:numPr>
          <w:ilvl w:val="0"/>
          <w:numId w:val="1"/>
        </w:numPr>
      </w:pPr>
      <w:r w:rsidRPr="00353743">
        <w:t>XI-XIII. század</w:t>
      </w:r>
    </w:p>
    <w:p w14:paraId="692A8692" w14:textId="77777777" w:rsidR="00353743" w:rsidRPr="00353743" w:rsidRDefault="00353743" w:rsidP="00353743">
      <w:pPr>
        <w:numPr>
          <w:ilvl w:val="0"/>
          <w:numId w:val="1"/>
        </w:numPr>
      </w:pPr>
      <w:r w:rsidRPr="00353743">
        <w:t>fal: vastag, várszerű. Feladata: védelem is. Tart.</w:t>
      </w:r>
    </w:p>
    <w:p w14:paraId="1F798940" w14:textId="77777777" w:rsidR="00353743" w:rsidRPr="00353743" w:rsidRDefault="00353743" w:rsidP="00353743">
      <w:pPr>
        <w:numPr>
          <w:ilvl w:val="0"/>
          <w:numId w:val="1"/>
        </w:numPr>
      </w:pPr>
      <w:r w:rsidRPr="00353743">
        <w:t>félköríves boltív</w:t>
      </w:r>
    </w:p>
    <w:p w14:paraId="1493198B" w14:textId="77777777" w:rsidR="00353743" w:rsidRPr="00353743" w:rsidRDefault="00353743" w:rsidP="00353743">
      <w:pPr>
        <w:numPr>
          <w:ilvl w:val="0"/>
          <w:numId w:val="1"/>
        </w:numPr>
      </w:pPr>
      <w:r w:rsidRPr="00353743">
        <w:t>római keresztboltozat</w:t>
      </w:r>
    </w:p>
    <w:p w14:paraId="6A47B34C" w14:textId="77777777" w:rsidR="00353743" w:rsidRPr="00353743" w:rsidRDefault="00353743" w:rsidP="00353743">
      <w:pPr>
        <w:numPr>
          <w:ilvl w:val="0"/>
          <w:numId w:val="1"/>
        </w:numPr>
      </w:pPr>
      <w:r w:rsidRPr="00353743">
        <w:t>alaprajz: hajók, szentély, négyzet. Kötött boltozás.</w:t>
      </w:r>
    </w:p>
    <w:p w14:paraId="5BB66797" w14:textId="77777777" w:rsidR="00353743" w:rsidRPr="00353743" w:rsidRDefault="00353743" w:rsidP="00353743">
      <w:pPr>
        <w:numPr>
          <w:ilvl w:val="0"/>
          <w:numId w:val="1"/>
        </w:numPr>
      </w:pPr>
      <w:r w:rsidRPr="00353743">
        <w:t>bélletes kapuzat</w:t>
      </w:r>
    </w:p>
    <w:p w14:paraId="7FB0E4CB" w14:textId="77777777" w:rsidR="00353743" w:rsidRPr="00353743" w:rsidRDefault="00353743" w:rsidP="00353743">
      <w:pPr>
        <w:numPr>
          <w:ilvl w:val="0"/>
          <w:numId w:val="1"/>
        </w:numPr>
      </w:pPr>
      <w:r w:rsidRPr="00353743">
        <w:t>ikerablakok fent, rózsaablak. Lent: lőrésszerű.</w:t>
      </w:r>
    </w:p>
    <w:p w14:paraId="404630E3" w14:textId="77777777" w:rsidR="00353743" w:rsidRPr="00353743" w:rsidRDefault="00353743" w:rsidP="00353743">
      <w:pPr>
        <w:numPr>
          <w:ilvl w:val="0"/>
          <w:numId w:val="1"/>
        </w:numPr>
      </w:pPr>
      <w:r w:rsidRPr="00353743">
        <w:t>Pisai templomegyüttes, Jáki templom, esztergomi vár és várkápolna</w:t>
      </w:r>
    </w:p>
    <w:p w14:paraId="5FCE5918" w14:textId="77777777" w:rsidR="00353743" w:rsidRPr="00353743" w:rsidRDefault="00353743" w:rsidP="00353743">
      <w:pPr>
        <w:rPr>
          <w:b/>
          <w:bCs/>
        </w:rPr>
      </w:pPr>
      <w:r w:rsidRPr="00353743">
        <w:rPr>
          <w:b/>
          <w:bCs/>
        </w:rPr>
        <w:t>Gótikus építészet:</w:t>
      </w:r>
    </w:p>
    <w:p w14:paraId="0A3CC563" w14:textId="77777777" w:rsidR="00353743" w:rsidRPr="00353743" w:rsidRDefault="00353743" w:rsidP="00353743">
      <w:pPr>
        <w:numPr>
          <w:ilvl w:val="0"/>
          <w:numId w:val="2"/>
        </w:numPr>
      </w:pPr>
      <w:r w:rsidRPr="00353743">
        <w:t>XIII-XV. század</w:t>
      </w:r>
    </w:p>
    <w:p w14:paraId="586D2E5F" w14:textId="77777777" w:rsidR="00353743" w:rsidRPr="00353743" w:rsidRDefault="00353743" w:rsidP="00353743">
      <w:pPr>
        <w:numPr>
          <w:ilvl w:val="0"/>
          <w:numId w:val="2"/>
        </w:numPr>
      </w:pPr>
      <w:r w:rsidRPr="00353743">
        <w:t>fal: vékony, csak határol. Oszlop, pillér, borda, támpillér tart.</w:t>
      </w:r>
    </w:p>
    <w:p w14:paraId="6F98D052" w14:textId="77777777" w:rsidR="00353743" w:rsidRPr="00353743" w:rsidRDefault="00353743" w:rsidP="00353743">
      <w:pPr>
        <w:numPr>
          <w:ilvl w:val="0"/>
          <w:numId w:val="2"/>
        </w:numPr>
      </w:pPr>
      <w:r w:rsidRPr="00353743">
        <w:t>csúcsíves boltív</w:t>
      </w:r>
    </w:p>
    <w:p w14:paraId="547CC383" w14:textId="77777777" w:rsidR="00353743" w:rsidRPr="00353743" w:rsidRDefault="00353743" w:rsidP="00353743">
      <w:pPr>
        <w:numPr>
          <w:ilvl w:val="0"/>
          <w:numId w:val="2"/>
        </w:numPr>
      </w:pPr>
      <w:r w:rsidRPr="00353743">
        <w:t>bordás keresztboltozat</w:t>
      </w:r>
    </w:p>
    <w:p w14:paraId="51655DD1" w14:textId="77777777" w:rsidR="00353743" w:rsidRPr="00353743" w:rsidRDefault="00353743" w:rsidP="00353743">
      <w:pPr>
        <w:numPr>
          <w:ilvl w:val="0"/>
          <w:numId w:val="2"/>
        </w:numPr>
      </w:pPr>
      <w:r w:rsidRPr="00353743">
        <w:t>kötetlen boltozás</w:t>
      </w:r>
    </w:p>
    <w:p w14:paraId="38CD03FA" w14:textId="77777777" w:rsidR="00353743" w:rsidRPr="00353743" w:rsidRDefault="00353743" w:rsidP="00353743">
      <w:pPr>
        <w:numPr>
          <w:ilvl w:val="0"/>
          <w:numId w:val="2"/>
        </w:numPr>
      </w:pPr>
      <w:r w:rsidRPr="00353743">
        <w:t>bélletes kapuzat</w:t>
      </w:r>
    </w:p>
    <w:p w14:paraId="2C1E5AA0" w14:textId="77777777" w:rsidR="00353743" w:rsidRPr="00353743" w:rsidRDefault="00353743" w:rsidP="00353743">
      <w:pPr>
        <w:numPr>
          <w:ilvl w:val="0"/>
          <w:numId w:val="2"/>
        </w:numPr>
      </w:pPr>
      <w:r w:rsidRPr="00353743">
        <w:t>ikerablak, rózsaablak, nincs lőrés.</w:t>
      </w:r>
    </w:p>
    <w:p w14:paraId="23876692" w14:textId="77777777" w:rsidR="00353743" w:rsidRPr="00353743" w:rsidRDefault="00353743" w:rsidP="00353743">
      <w:pPr>
        <w:numPr>
          <w:ilvl w:val="0"/>
          <w:numId w:val="2"/>
        </w:numPr>
      </w:pPr>
      <w:r w:rsidRPr="00353743">
        <w:t>fal helyett lehet üvegablak</w:t>
      </w:r>
    </w:p>
    <w:p w14:paraId="1C76BC98" w14:textId="77777777" w:rsidR="00353743" w:rsidRPr="00353743" w:rsidRDefault="00353743" w:rsidP="00353743">
      <w:pPr>
        <w:numPr>
          <w:ilvl w:val="0"/>
          <w:numId w:val="2"/>
        </w:numPr>
      </w:pPr>
      <w:r w:rsidRPr="00353743">
        <w:t xml:space="preserve">Párizsi </w:t>
      </w:r>
      <w:proofErr w:type="spellStart"/>
      <w:r w:rsidRPr="00353743">
        <w:t>Notre</w:t>
      </w:r>
      <w:proofErr w:type="spellEnd"/>
      <w:r w:rsidRPr="00353743">
        <w:t xml:space="preserve"> Dame, Velencei </w:t>
      </w:r>
      <w:proofErr w:type="spellStart"/>
      <w:r w:rsidRPr="00353743">
        <w:t>Doge</w:t>
      </w:r>
      <w:proofErr w:type="spellEnd"/>
      <w:r w:rsidRPr="00353743">
        <w:t xml:space="preserve"> palota, budai Mátyás-templom</w:t>
      </w:r>
    </w:p>
    <w:p w14:paraId="122DC69F" w14:textId="77777777" w:rsidR="00353743" w:rsidRPr="00353743" w:rsidRDefault="00353743" w:rsidP="00353743">
      <w:pPr>
        <w:rPr>
          <w:b/>
          <w:bCs/>
        </w:rPr>
      </w:pPr>
      <w:r w:rsidRPr="00353743">
        <w:rPr>
          <w:b/>
          <w:bCs/>
        </w:rPr>
        <w:t>Román szobrászat, festészet:</w:t>
      </w:r>
    </w:p>
    <w:p w14:paraId="01298C78" w14:textId="77777777" w:rsidR="00353743" w:rsidRPr="00353743" w:rsidRDefault="00353743" w:rsidP="00353743">
      <w:pPr>
        <w:numPr>
          <w:ilvl w:val="0"/>
          <w:numId w:val="3"/>
        </w:numPr>
      </w:pPr>
      <w:r w:rsidRPr="00353743">
        <w:t>társművészet, az építészet kiegészítője</w:t>
      </w:r>
    </w:p>
    <w:p w14:paraId="31FE8EBE" w14:textId="77777777" w:rsidR="00353743" w:rsidRPr="00353743" w:rsidRDefault="00353743" w:rsidP="00353743">
      <w:pPr>
        <w:numPr>
          <w:ilvl w:val="0"/>
          <w:numId w:val="3"/>
        </w:numPr>
      </w:pPr>
      <w:r w:rsidRPr="00353743">
        <w:t>„szegények Bibliája”: szentírási történeteket magyaráz</w:t>
      </w:r>
    </w:p>
    <w:p w14:paraId="0DB6DCE1" w14:textId="77777777" w:rsidR="00353743" w:rsidRPr="00353743" w:rsidRDefault="00353743" w:rsidP="00353743">
      <w:pPr>
        <w:numPr>
          <w:ilvl w:val="0"/>
          <w:numId w:val="3"/>
        </w:numPr>
      </w:pPr>
      <w:r w:rsidRPr="00353743">
        <w:t>nem az anatómiai pontosság a fontos, a lényeget emeli ki</w:t>
      </w:r>
    </w:p>
    <w:p w14:paraId="3B445827" w14:textId="77777777" w:rsidR="00353743" w:rsidRPr="00353743" w:rsidRDefault="00353743" w:rsidP="00353743">
      <w:pPr>
        <w:numPr>
          <w:ilvl w:val="0"/>
          <w:numId w:val="3"/>
        </w:numPr>
      </w:pPr>
      <w:r w:rsidRPr="00353743">
        <w:t>kalocsai királyfej</w:t>
      </w:r>
    </w:p>
    <w:p w14:paraId="47F69909" w14:textId="77777777" w:rsidR="00353743" w:rsidRPr="00353743" w:rsidRDefault="00353743" w:rsidP="00353743">
      <w:pPr>
        <w:rPr>
          <w:b/>
          <w:bCs/>
        </w:rPr>
      </w:pPr>
      <w:r w:rsidRPr="00353743">
        <w:rPr>
          <w:b/>
          <w:bCs/>
        </w:rPr>
        <w:t>Gótikus szobrászat</w:t>
      </w:r>
    </w:p>
    <w:p w14:paraId="5A59CDBA" w14:textId="77777777" w:rsidR="00353743" w:rsidRPr="00353743" w:rsidRDefault="00353743" w:rsidP="00353743">
      <w:pPr>
        <w:numPr>
          <w:ilvl w:val="0"/>
          <w:numId w:val="4"/>
        </w:numPr>
      </w:pPr>
      <w:r w:rsidRPr="00353743">
        <w:t>építészet kiegészítője, főleg domborművek</w:t>
      </w:r>
    </w:p>
    <w:p w14:paraId="42364225" w14:textId="77777777" w:rsidR="00353743" w:rsidRPr="00353743" w:rsidRDefault="00353743" w:rsidP="00353743">
      <w:pPr>
        <w:numPr>
          <w:ilvl w:val="0"/>
          <w:numId w:val="4"/>
        </w:numPr>
      </w:pPr>
      <w:r w:rsidRPr="00353743">
        <w:t>S alak (kontraposzt)</w:t>
      </w:r>
    </w:p>
    <w:p w14:paraId="36945CA9" w14:textId="77777777" w:rsidR="00353743" w:rsidRPr="00353743" w:rsidRDefault="00353743" w:rsidP="00353743">
      <w:pPr>
        <w:numPr>
          <w:ilvl w:val="0"/>
          <w:numId w:val="4"/>
        </w:numPr>
      </w:pPr>
      <w:r w:rsidRPr="00353743">
        <w:t>Kolozsvári testvérek: Szent György; Szent László hermája</w:t>
      </w:r>
    </w:p>
    <w:p w14:paraId="74B3835A" w14:textId="77777777" w:rsidR="00353743" w:rsidRPr="00353743" w:rsidRDefault="00353743" w:rsidP="00353743">
      <w:pPr>
        <w:rPr>
          <w:b/>
          <w:bCs/>
        </w:rPr>
      </w:pPr>
      <w:r w:rsidRPr="00353743">
        <w:rPr>
          <w:b/>
          <w:bCs/>
        </w:rPr>
        <w:t>Gótikus festészet:</w:t>
      </w:r>
    </w:p>
    <w:p w14:paraId="25C30A3C" w14:textId="77777777" w:rsidR="00353743" w:rsidRPr="00353743" w:rsidRDefault="00353743" w:rsidP="00353743">
      <w:pPr>
        <w:numPr>
          <w:ilvl w:val="0"/>
          <w:numId w:val="5"/>
        </w:numPr>
      </w:pPr>
      <w:r w:rsidRPr="00353743">
        <w:t>üvegablakok</w:t>
      </w:r>
    </w:p>
    <w:p w14:paraId="466C610F" w14:textId="77777777" w:rsidR="00353743" w:rsidRPr="00353743" w:rsidRDefault="00353743" w:rsidP="00353743">
      <w:pPr>
        <w:numPr>
          <w:ilvl w:val="0"/>
          <w:numId w:val="5"/>
        </w:numPr>
      </w:pPr>
      <w:r w:rsidRPr="00353743">
        <w:lastRenderedPageBreak/>
        <w:t>táblakép-festészet</w:t>
      </w:r>
    </w:p>
    <w:p w14:paraId="46D45E4E" w14:textId="77777777" w:rsidR="00353743" w:rsidRPr="00353743" w:rsidRDefault="00353743" w:rsidP="00353743">
      <w:pPr>
        <w:numPr>
          <w:ilvl w:val="0"/>
          <w:numId w:val="5"/>
        </w:numPr>
      </w:pPr>
      <w:r w:rsidRPr="00353743">
        <w:t>szárnyasoltárok</w:t>
      </w:r>
    </w:p>
    <w:p w14:paraId="5C32B8B7" w14:textId="77777777" w:rsidR="00353743" w:rsidRPr="00353743" w:rsidRDefault="00353743" w:rsidP="00353743">
      <w:pPr>
        <w:numPr>
          <w:ilvl w:val="0"/>
          <w:numId w:val="5"/>
        </w:numPr>
      </w:pPr>
      <w:proofErr w:type="spellStart"/>
      <w:r w:rsidRPr="00353743">
        <w:t>Arnolfini</w:t>
      </w:r>
      <w:proofErr w:type="spellEnd"/>
      <w:r w:rsidRPr="00353743">
        <w:t xml:space="preserve"> házaspár, Genti oltár; Avignoni </w:t>
      </w:r>
      <w:proofErr w:type="spellStart"/>
      <w:r w:rsidRPr="00353743">
        <w:t>Pieta</w:t>
      </w:r>
      <w:proofErr w:type="spellEnd"/>
      <w:r w:rsidRPr="00353743">
        <w:t>, M.S. mester: Mária és Erzsébet találkozása</w:t>
      </w:r>
    </w:p>
    <w:p w14:paraId="589F7C12" w14:textId="77777777" w:rsidR="00C414B8" w:rsidRDefault="00C414B8"/>
    <w:sectPr w:rsidR="00C41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06040"/>
    <w:multiLevelType w:val="multilevel"/>
    <w:tmpl w:val="83F8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E3B0F"/>
    <w:multiLevelType w:val="multilevel"/>
    <w:tmpl w:val="FBFE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B7B0F"/>
    <w:multiLevelType w:val="multilevel"/>
    <w:tmpl w:val="7C0C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046977"/>
    <w:multiLevelType w:val="multilevel"/>
    <w:tmpl w:val="94CC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A210E"/>
    <w:multiLevelType w:val="multilevel"/>
    <w:tmpl w:val="7FCE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43"/>
    <w:rsid w:val="00353743"/>
    <w:rsid w:val="00C4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C09B"/>
  <w15:chartTrackingRefBased/>
  <w15:docId w15:val="{9F7B4500-9770-4148-876A-A01BA63C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Barta Zsófia</dc:creator>
  <cp:keywords/>
  <dc:description/>
  <cp:lastModifiedBy>Barta Zsófia</cp:lastModifiedBy>
  <cp:revision>1</cp:revision>
  <dcterms:created xsi:type="dcterms:W3CDTF">2021-03-23T15:40:00Z</dcterms:created>
  <dcterms:modified xsi:type="dcterms:W3CDTF">2021-03-23T15:43:00Z</dcterms:modified>
</cp:coreProperties>
</file>