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37" w:rsidRPr="00506DE9" w:rsidRDefault="0049482C" w:rsidP="00506DE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6DE9">
        <w:rPr>
          <w:rFonts w:ascii="Times New Roman" w:hAnsi="Times New Roman" w:cs="Times New Roman"/>
          <w:sz w:val="32"/>
          <w:szCs w:val="32"/>
        </w:rPr>
        <w:t>A várháborúk kora (1541-1568)</w:t>
      </w:r>
    </w:p>
    <w:p w:rsidR="0049482C" w:rsidRPr="00506DE9" w:rsidRDefault="0049482C" w:rsidP="00506DE9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6DE9">
        <w:rPr>
          <w:rFonts w:ascii="Times New Roman" w:hAnsi="Times New Roman" w:cs="Times New Roman"/>
          <w:sz w:val="24"/>
          <w:szCs w:val="24"/>
        </w:rPr>
        <w:t>Miután Szulejmán szultán Magyarországra jött hadsereg nélkül és bevonult Budára, az ország 3 részre szakadt. A legnagyobb terület (</w:t>
      </w:r>
      <w:proofErr w:type="spellStart"/>
      <w:r w:rsidRPr="00506DE9">
        <w:rPr>
          <w:rFonts w:ascii="Times New Roman" w:hAnsi="Times New Roman" w:cs="Times New Roman"/>
          <w:sz w:val="24"/>
          <w:szCs w:val="24"/>
        </w:rPr>
        <w:t>nagyából</w:t>
      </w:r>
      <w:proofErr w:type="spellEnd"/>
      <w:r w:rsidRPr="00506DE9">
        <w:rPr>
          <w:rFonts w:ascii="Times New Roman" w:hAnsi="Times New Roman" w:cs="Times New Roman"/>
          <w:sz w:val="24"/>
          <w:szCs w:val="24"/>
        </w:rPr>
        <w:t xml:space="preserve"> az akkori teljes Magyarország harmada) a törökök kezén volt, ezt hívjuk Hódoltságnak, ami 1541-1699-ig létezett illetve Buda volt a központja. A Hódoltságtól Nyugatra volt a Magyar Királyság, központja Pozsony. Keletre a Keleti Magyar Királyság feküdt, amit 1571-től 1691-ig már Erdélyi Fejedelemségként emlegetünk. Ezek után kezdődött 1541-ben a várháborúk kora.</w:t>
      </w:r>
    </w:p>
    <w:p w:rsidR="0049482C" w:rsidRPr="00506DE9" w:rsidRDefault="0049482C" w:rsidP="00506DE9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6DE9">
        <w:rPr>
          <w:rFonts w:ascii="Times New Roman" w:hAnsi="Times New Roman" w:cs="Times New Roman"/>
          <w:sz w:val="24"/>
          <w:szCs w:val="24"/>
        </w:rPr>
        <w:t xml:space="preserve">Kezdetben a törökök hódítottak és nyertek csatákat, főképpen 1543 és 1547 között. Ebben az időszakban olyan várakat és településeket foglaltak el, mint </w:t>
      </w:r>
      <w:r w:rsidR="00A5071E" w:rsidRPr="00506DE9">
        <w:rPr>
          <w:rFonts w:ascii="Times New Roman" w:hAnsi="Times New Roman" w:cs="Times New Roman"/>
          <w:sz w:val="24"/>
          <w:szCs w:val="24"/>
        </w:rPr>
        <w:t xml:space="preserve">Esztergom, Székesfehérvár, Pécs, Eszék, Nógrád és Hatvan. A törökök legfőbb indítékát a széles terjeszkedésre Fráter György adta, aki minden erejével azon volt, hogy a két Magyarországot egyesítse, és a törököket visszaküldje. Ehhez Fráter sok követ megmozgatott, legtöbbet Ferdinánd Habsburg császárral levelezett. Az osztráknak még azt is megígérte, hogy </w:t>
      </w:r>
      <w:proofErr w:type="spellStart"/>
      <w:r w:rsidR="00A5071E" w:rsidRPr="00506DE9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A5071E" w:rsidRPr="00506DE9">
        <w:rPr>
          <w:rFonts w:ascii="Times New Roman" w:hAnsi="Times New Roman" w:cs="Times New Roman"/>
          <w:sz w:val="24"/>
          <w:szCs w:val="24"/>
        </w:rPr>
        <w:t xml:space="preserve"> ha Ferdinánd visszafoglalja Budát, akkor </w:t>
      </w:r>
      <w:r w:rsidR="00A45619" w:rsidRPr="00506DE9">
        <w:rPr>
          <w:rFonts w:ascii="Times New Roman" w:hAnsi="Times New Roman" w:cs="Times New Roman"/>
          <w:sz w:val="24"/>
          <w:szCs w:val="24"/>
        </w:rPr>
        <w:t xml:space="preserve">átadja neki a keleti országrészt. Ezt hívjuk gyalui egyezménynek. Ennek szoros következménye az 1549-es nyírbátori egyezmény, mely Ferdinánd és Izabella (illetve a csecsemő János Zsigmond) között született meg. Az egyezmény értelmében </w:t>
      </w:r>
      <w:proofErr w:type="spellStart"/>
      <w:r w:rsidR="00A45619" w:rsidRPr="00506DE9">
        <w:rPr>
          <w:rFonts w:ascii="Times New Roman" w:hAnsi="Times New Roman" w:cs="Times New Roman"/>
          <w:sz w:val="24"/>
          <w:szCs w:val="24"/>
        </w:rPr>
        <w:t>Izabelláek</w:t>
      </w:r>
      <w:proofErr w:type="spellEnd"/>
      <w:r w:rsidR="00A45619" w:rsidRPr="00506DE9">
        <w:rPr>
          <w:rFonts w:ascii="Times New Roman" w:hAnsi="Times New Roman" w:cs="Times New Roman"/>
          <w:sz w:val="24"/>
          <w:szCs w:val="24"/>
        </w:rPr>
        <w:t xml:space="preserve"> lemondanak a Keleti Magyar K</w:t>
      </w:r>
      <w:r w:rsidR="002448AE" w:rsidRPr="00506DE9">
        <w:rPr>
          <w:rFonts w:ascii="Times New Roman" w:hAnsi="Times New Roman" w:cs="Times New Roman"/>
          <w:sz w:val="24"/>
          <w:szCs w:val="24"/>
        </w:rPr>
        <w:t>irályságról, majd Fráter Györgyö</w:t>
      </w:r>
      <w:r w:rsidR="00A45619" w:rsidRPr="00506DE9">
        <w:rPr>
          <w:rFonts w:ascii="Times New Roman" w:hAnsi="Times New Roman" w:cs="Times New Roman"/>
          <w:sz w:val="24"/>
          <w:szCs w:val="24"/>
        </w:rPr>
        <w:t>t nevezi a terület kormányzójának.</w:t>
      </w:r>
      <w:r w:rsidR="002448AE" w:rsidRPr="00506DE9">
        <w:rPr>
          <w:rFonts w:ascii="Times New Roman" w:hAnsi="Times New Roman" w:cs="Times New Roman"/>
          <w:sz w:val="24"/>
          <w:szCs w:val="24"/>
        </w:rPr>
        <w:t xml:space="preserve"> Azonban Fráter csak 2 évig lehetett Erdély fő képviselője, de addig is tevékenykedett, főleg területeket adott Ferdinándnak. Ennek ellenére Fráter jó kapcsolatot ápolt Szulejmánnal is. Amint ezt megtudta a Habsburg, megölette</w:t>
      </w:r>
      <w:r w:rsidR="00F63AB4" w:rsidRPr="00506DE9">
        <w:rPr>
          <w:rFonts w:ascii="Times New Roman" w:hAnsi="Times New Roman" w:cs="Times New Roman"/>
          <w:sz w:val="24"/>
          <w:szCs w:val="24"/>
        </w:rPr>
        <w:t xml:space="preserve"> a magyart </w:t>
      </w:r>
      <w:proofErr w:type="spellStart"/>
      <w:r w:rsidR="00F63AB4" w:rsidRPr="00506DE9">
        <w:rPr>
          <w:rFonts w:ascii="Times New Roman" w:hAnsi="Times New Roman" w:cs="Times New Roman"/>
          <w:sz w:val="24"/>
          <w:szCs w:val="24"/>
        </w:rPr>
        <w:t>Castaldoval</w:t>
      </w:r>
      <w:proofErr w:type="spellEnd"/>
      <w:r w:rsidR="00F63AB4" w:rsidRPr="00506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AB4" w:rsidRPr="00506DE9">
        <w:rPr>
          <w:rFonts w:ascii="Times New Roman" w:hAnsi="Times New Roman" w:cs="Times New Roman"/>
          <w:sz w:val="24"/>
          <w:szCs w:val="24"/>
        </w:rPr>
        <w:t>Alvinc</w:t>
      </w:r>
      <w:proofErr w:type="spellEnd"/>
      <w:r w:rsidR="00F63AB4" w:rsidRPr="00506DE9">
        <w:rPr>
          <w:rFonts w:ascii="Times New Roman" w:hAnsi="Times New Roman" w:cs="Times New Roman"/>
          <w:sz w:val="24"/>
          <w:szCs w:val="24"/>
        </w:rPr>
        <w:t xml:space="preserve"> várában. 1552-ben kezdődik a török büntetőhadjárat, mely első állomása Temesvár volt, mit Losonci István védett. A török sereget Ahmed vezette, meg is nyerték az ütközetet. Volt viszont egy másik török sereg, aminek az élén Ali állt. Ők a Szondi György nevével fémjelzett Drégelyt </w:t>
      </w:r>
      <w:proofErr w:type="spellStart"/>
      <w:r w:rsidR="00F63AB4" w:rsidRPr="00506DE9">
        <w:rPr>
          <w:rFonts w:ascii="Times New Roman" w:hAnsi="Times New Roman" w:cs="Times New Roman"/>
          <w:sz w:val="24"/>
          <w:szCs w:val="24"/>
        </w:rPr>
        <w:t>rohanték</w:t>
      </w:r>
      <w:proofErr w:type="spellEnd"/>
      <w:r w:rsidR="00F63AB4" w:rsidRPr="00506DE9">
        <w:rPr>
          <w:rFonts w:ascii="Times New Roman" w:hAnsi="Times New Roman" w:cs="Times New Roman"/>
          <w:sz w:val="24"/>
          <w:szCs w:val="24"/>
        </w:rPr>
        <w:t xml:space="preserve"> le, sikeresen. A két török serege Szolnoknál egyesül, hogy közösen megtámadják Egert. Az egri csatáról sok történetet ismerhetünk, kezdve Dobó István és a várvédők hősies kitartásával, zárva a híres győzelemmel. 1566-ban elérkezett Szulejmán utolsó hadjárata is, ami során elesik Gyula és a Zrínyi Miklós védte Szigetvár is. </w:t>
      </w:r>
      <w:r w:rsidR="000F41D2" w:rsidRPr="00506DE9">
        <w:rPr>
          <w:rFonts w:ascii="Times New Roman" w:hAnsi="Times New Roman" w:cs="Times New Roman"/>
          <w:sz w:val="24"/>
          <w:szCs w:val="24"/>
        </w:rPr>
        <w:t xml:space="preserve"> Két évvel később (1568-ban) lezárul a várháborúk kora a drinápolyi békével, amit azonban már sem Szulejmán, sem Ferdinánd nem élt meg. Így utódaik egyeztek meg, a török II. </w:t>
      </w:r>
      <w:proofErr w:type="spellStart"/>
      <w:r w:rsidR="000F41D2" w:rsidRPr="00506DE9">
        <w:rPr>
          <w:rFonts w:ascii="Times New Roman" w:hAnsi="Times New Roman" w:cs="Times New Roman"/>
          <w:sz w:val="24"/>
          <w:szCs w:val="24"/>
        </w:rPr>
        <w:t>Szelin</w:t>
      </w:r>
      <w:proofErr w:type="spellEnd"/>
      <w:r w:rsidR="000F41D2" w:rsidRPr="00506DE9">
        <w:rPr>
          <w:rFonts w:ascii="Times New Roman" w:hAnsi="Times New Roman" w:cs="Times New Roman"/>
          <w:sz w:val="24"/>
          <w:szCs w:val="24"/>
        </w:rPr>
        <w:t>, illetve a Habsburg I. Miksa.</w:t>
      </w:r>
      <w:r w:rsidR="00616D93" w:rsidRPr="00506DE9">
        <w:rPr>
          <w:rFonts w:ascii="Times New Roman" w:hAnsi="Times New Roman" w:cs="Times New Roman"/>
          <w:sz w:val="24"/>
          <w:szCs w:val="24"/>
        </w:rPr>
        <w:t xml:space="preserve"> Az egyezményben szentesítik a széttagoltságot. </w:t>
      </w:r>
      <w:r w:rsidR="000F41D2" w:rsidRPr="00506DE9">
        <w:rPr>
          <w:rFonts w:ascii="Times New Roman" w:hAnsi="Times New Roman" w:cs="Times New Roman"/>
          <w:sz w:val="24"/>
          <w:szCs w:val="24"/>
        </w:rPr>
        <w:t xml:space="preserve"> Ezután a csatával teli korszakot egy viszonylagos békeidőszak váltja fel.</w:t>
      </w:r>
    </w:p>
    <w:p w:rsidR="0049482C" w:rsidRPr="00506DE9" w:rsidRDefault="00616D93" w:rsidP="00506DE9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6DE9">
        <w:rPr>
          <w:rFonts w:ascii="Times New Roman" w:hAnsi="Times New Roman" w:cs="Times New Roman"/>
          <w:sz w:val="24"/>
          <w:szCs w:val="24"/>
        </w:rPr>
        <w:t xml:space="preserve">Az új végvári vonal kiépítése főleg az ország közepén történt. Például olyan erődök jöttek létre mint Kanizsa, Győr, Érsekújvár és Eger. A várak általában régi főúri kastélyok átalakított verziója, vagy palánkvárak voltak. A legjellemzőbb viszont </w:t>
      </w:r>
      <w:r w:rsidR="003F71D9" w:rsidRPr="00506DE9">
        <w:rPr>
          <w:rFonts w:ascii="Times New Roman" w:hAnsi="Times New Roman" w:cs="Times New Roman"/>
          <w:sz w:val="24"/>
          <w:szCs w:val="24"/>
        </w:rPr>
        <w:t xml:space="preserve">a kővárak volta, amiket olasz hadmérnökök tervei szerint építettek. Ilyenkor készítettek ó- és </w:t>
      </w:r>
      <w:proofErr w:type="spellStart"/>
      <w:r w:rsidR="003F71D9" w:rsidRPr="00506DE9">
        <w:rPr>
          <w:rFonts w:ascii="Times New Roman" w:hAnsi="Times New Roman" w:cs="Times New Roman"/>
          <w:sz w:val="24"/>
          <w:szCs w:val="24"/>
        </w:rPr>
        <w:t>újolasz</w:t>
      </w:r>
      <w:proofErr w:type="spellEnd"/>
      <w:r w:rsidR="003F71D9" w:rsidRPr="00506DE9">
        <w:rPr>
          <w:rFonts w:ascii="Times New Roman" w:hAnsi="Times New Roman" w:cs="Times New Roman"/>
          <w:sz w:val="24"/>
          <w:szCs w:val="24"/>
        </w:rPr>
        <w:t xml:space="preserve"> bástyákat. A védőket kollektívan végvári vitézeknek hívjuk. Az országban összesen kb. 10.000 vitéz volt. Magyarok, zsoldosok, külföldiek, de főképp németek alkották ezt a társaságot, akik egy külön társadalmi réteggé avanzsálnak. A réteget vitézlő rendnek hívjuk, akiknek nem kellett jobbágyszolgáltatásokat csinálni, de nem is vannak egy szinten a nemesekkel. A végvárakat közvetlenül a várkapitányok irányították, fölöttük pedig a főkapitányságok álltak. Azonban mindenki az Udvari Haditanácstól kapta az utasításokat, ez a szerv volt a fő irányított. A várakat azonban kemény pénzekből kellett </w:t>
      </w:r>
      <w:proofErr w:type="spellStart"/>
      <w:r w:rsidR="003F71D9" w:rsidRPr="00506DE9">
        <w:rPr>
          <w:rFonts w:ascii="Times New Roman" w:hAnsi="Times New Roman" w:cs="Times New Roman"/>
          <w:sz w:val="24"/>
          <w:szCs w:val="24"/>
        </w:rPr>
        <w:t>fenttartani</w:t>
      </w:r>
      <w:proofErr w:type="spellEnd"/>
      <w:r w:rsidR="003F71D9" w:rsidRPr="00506DE9">
        <w:rPr>
          <w:rFonts w:ascii="Times New Roman" w:hAnsi="Times New Roman" w:cs="Times New Roman"/>
          <w:sz w:val="24"/>
          <w:szCs w:val="24"/>
        </w:rPr>
        <w:t>. Erre az állami adóból fordítottak pénzt, de még a magyar nemesség is támogatta őket a saját vagyonukból. A német fejedel</w:t>
      </w:r>
      <w:r w:rsidR="00284EBA" w:rsidRPr="00506DE9">
        <w:rPr>
          <w:rFonts w:ascii="Times New Roman" w:hAnsi="Times New Roman" w:cs="Times New Roman"/>
          <w:sz w:val="24"/>
          <w:szCs w:val="24"/>
        </w:rPr>
        <w:t>e</w:t>
      </w:r>
      <w:r w:rsidR="003F71D9" w:rsidRPr="00506DE9">
        <w:rPr>
          <w:rFonts w:ascii="Times New Roman" w:hAnsi="Times New Roman" w:cs="Times New Roman"/>
          <w:sz w:val="24"/>
          <w:szCs w:val="24"/>
        </w:rPr>
        <w:t>m</w:t>
      </w:r>
      <w:r w:rsidR="00284EBA" w:rsidRPr="00506DE9">
        <w:rPr>
          <w:rFonts w:ascii="Times New Roman" w:hAnsi="Times New Roman" w:cs="Times New Roman"/>
          <w:sz w:val="24"/>
          <w:szCs w:val="24"/>
        </w:rPr>
        <w:t>ség</w:t>
      </w:r>
      <w:r w:rsidR="003F71D9" w:rsidRPr="00506DE9">
        <w:rPr>
          <w:rFonts w:ascii="Times New Roman" w:hAnsi="Times New Roman" w:cs="Times New Roman"/>
          <w:sz w:val="24"/>
          <w:szCs w:val="24"/>
        </w:rPr>
        <w:t xml:space="preserve">ek is hozzájárultak </w:t>
      </w:r>
      <w:r w:rsidR="00284EBA" w:rsidRPr="00506DE9">
        <w:rPr>
          <w:rFonts w:ascii="Times New Roman" w:hAnsi="Times New Roman" w:cs="Times New Roman"/>
          <w:sz w:val="24"/>
          <w:szCs w:val="24"/>
        </w:rPr>
        <w:t>az úgy nevezett „töröksegély” fizetésével.</w:t>
      </w:r>
    </w:p>
    <w:p w:rsidR="00612852" w:rsidRPr="00506DE9" w:rsidRDefault="00AC18E1" w:rsidP="00506DE9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6DE9">
        <w:rPr>
          <w:rFonts w:ascii="Times New Roman" w:hAnsi="Times New Roman" w:cs="Times New Roman"/>
          <w:sz w:val="24"/>
          <w:szCs w:val="24"/>
        </w:rPr>
        <w:t>Bár a várháborúk kora lezárult a drinápolyi békével, és ideiglenes béke volt, a törökök még mindig a Magyar Királyság függetlenségét veszélyeztették. 1591-ben következett a következő összecsapás, ami 15 éves háború kezdete. Addig azonban látszólagos békében élt a 3 állam egymás mellett.</w:t>
      </w:r>
      <w:bookmarkStart w:id="0" w:name="_GoBack"/>
      <w:bookmarkEnd w:id="0"/>
    </w:p>
    <w:sectPr w:rsidR="00612852" w:rsidRPr="00506DE9" w:rsidSect="0061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482C"/>
    <w:rsid w:val="000F41D2"/>
    <w:rsid w:val="002448AE"/>
    <w:rsid w:val="00284EBA"/>
    <w:rsid w:val="003F71D9"/>
    <w:rsid w:val="00421B37"/>
    <w:rsid w:val="0049482C"/>
    <w:rsid w:val="00506DE9"/>
    <w:rsid w:val="00612852"/>
    <w:rsid w:val="00616D93"/>
    <w:rsid w:val="00617A03"/>
    <w:rsid w:val="00A45619"/>
    <w:rsid w:val="00A5071E"/>
    <w:rsid w:val="00AC18E1"/>
    <w:rsid w:val="00CE1287"/>
    <w:rsid w:val="00F63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HAnsi"/>
        <w:sz w:val="28"/>
        <w:szCs w:val="28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7A0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515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2019-09-17T15:35:00Z</dcterms:created>
  <dcterms:modified xsi:type="dcterms:W3CDTF">2019-11-04T17:38:00Z</dcterms:modified>
</cp:coreProperties>
</file>