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1C" w:rsidRDefault="008B5AF6">
      <w:pPr>
        <w:pStyle w:val="a7"/>
        <w:rPr>
          <w:rFonts w:ascii="黑体" w:eastAsia="黑体" w:hAnsi="黑体"/>
        </w:rPr>
      </w:pPr>
      <w:r>
        <w:rPr>
          <w:rFonts w:ascii="黑体" w:eastAsia="黑体" w:hAnsi="黑体" w:hint="eastAsia"/>
        </w:rPr>
        <w:t>大数据与金融反欺诈</w:t>
      </w:r>
    </w:p>
    <w:p w:rsidR="00954D1C" w:rsidRDefault="008B5AF6">
      <w:pPr>
        <w:jc w:val="center"/>
      </w:pPr>
      <w:r>
        <w:rPr>
          <w:rFonts w:hint="eastAsia"/>
        </w:rPr>
        <w:t>傅琦佳</w:t>
      </w:r>
      <w:r>
        <w:rPr>
          <w:rFonts w:hint="eastAsia"/>
        </w:rPr>
        <w:t>/</w:t>
      </w:r>
      <w:r>
        <w:rPr>
          <w:rFonts w:hint="eastAsia"/>
        </w:rPr>
        <w:t>张炽</w:t>
      </w:r>
      <w:r>
        <w:rPr>
          <w:rFonts w:hint="eastAsia"/>
        </w:rPr>
        <w:t xml:space="preserve">  </w:t>
      </w:r>
      <w:r>
        <w:t>2017.08.22</w:t>
      </w:r>
    </w:p>
    <w:p w:rsidR="00954D1C" w:rsidRDefault="00681A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66pt">
            <v:imagedata r:id="rId8" o:title="大数据与金融反欺诈"/>
          </v:shape>
        </w:pict>
      </w:r>
    </w:p>
    <w:p w:rsidR="00954D1C" w:rsidRDefault="008B5AF6">
      <w:pPr>
        <w:widowControl/>
        <w:spacing w:line="240" w:lineRule="auto"/>
        <w:jc w:val="left"/>
        <w:rPr>
          <w:rFonts w:eastAsia="黑体"/>
          <w:b/>
          <w:bCs/>
          <w:kern w:val="44"/>
          <w:sz w:val="28"/>
          <w:szCs w:val="44"/>
        </w:rPr>
      </w:pPr>
      <w:r>
        <w:br w:type="page"/>
      </w:r>
    </w:p>
    <w:p w:rsidR="00954D1C" w:rsidRDefault="008B5AF6">
      <w:pPr>
        <w:pStyle w:val="1"/>
      </w:pPr>
      <w:r>
        <w:rPr>
          <w:rFonts w:hint="eastAsia"/>
        </w:rPr>
        <w:lastRenderedPageBreak/>
        <w:t>1.</w:t>
      </w:r>
      <w:r>
        <w:rPr>
          <w:rFonts w:hint="eastAsia"/>
        </w:rPr>
        <w:t>概述</w:t>
      </w:r>
    </w:p>
    <w:p w:rsidR="00954D1C" w:rsidRDefault="008B5AF6">
      <w:pPr>
        <w:pStyle w:val="2"/>
      </w:pPr>
      <w:r>
        <w:rPr>
          <w:rFonts w:hint="eastAsia"/>
        </w:rPr>
        <w:t>1.1</w:t>
      </w:r>
      <w:r>
        <w:rPr>
          <w:rFonts w:hint="eastAsia"/>
        </w:rPr>
        <w:t>基本概念</w:t>
      </w:r>
    </w:p>
    <w:p w:rsidR="00954D1C" w:rsidRDefault="008B5AF6">
      <w:pPr>
        <w:pStyle w:val="3"/>
      </w:pPr>
      <w:r>
        <w:rPr>
          <w:rFonts w:ascii="黑体" w:hAnsi="黑体" w:hint="eastAsia"/>
        </w:rPr>
        <w:t>1.1.1</w:t>
      </w:r>
      <w:r>
        <w:rPr>
          <w:rFonts w:ascii="黑体" w:hAnsi="黑体" w:hint="eastAsia"/>
        </w:rPr>
        <w:t>互联网金融欺诈</w:t>
      </w:r>
    </w:p>
    <w:p w:rsidR="00954D1C" w:rsidRDefault="008B5AF6">
      <w:pPr>
        <w:ind w:firstLineChars="200" w:firstLine="420"/>
      </w:pPr>
      <w:r>
        <w:rPr>
          <w:rFonts w:hint="eastAsia"/>
        </w:rPr>
        <w:t>互联网金融是传统金融机构与互联网企业利用互联网技术和信息通信技术实现资金融通、支付、投资和信息中介服务的新型金融业务模式。由于互联网的匿名性、产品客户的逆向选择与道德风险、快速抢占市场的业务压力、基础</w:t>
      </w:r>
      <w:r>
        <w:rPr>
          <w:rFonts w:hint="eastAsia"/>
        </w:rPr>
        <w:t>IT</w:t>
      </w:r>
      <w:r>
        <w:rPr>
          <w:rFonts w:hint="eastAsia"/>
        </w:rPr>
        <w:t>运维能力不足、从业者经验不足考虑不周等，互联网金融欺诈时有发生。金融欺诈属于操作风险，主要包括盗窃、伪造、黑客攻击等外部欺诈风险。例如典型的黑产交易，通过制作病毒木马、各种钓鱼手段、黑客攻击方式获取用户信息，进行电信诈骗、盗取装备、盗卡交易等非法牟利活动。</w:t>
      </w:r>
    </w:p>
    <w:p w:rsidR="00954D1C" w:rsidRDefault="008B5AF6">
      <w:pPr>
        <w:pStyle w:val="3"/>
      </w:pPr>
      <w:r>
        <w:rPr>
          <w:rFonts w:hint="eastAsia"/>
        </w:rPr>
        <w:t xml:space="preserve">1.1.2 </w:t>
      </w:r>
      <w:r>
        <w:rPr>
          <w:rFonts w:hint="eastAsia"/>
        </w:rPr>
        <w:t>互联网金融反欺诈</w:t>
      </w:r>
    </w:p>
    <w:p w:rsidR="00954D1C" w:rsidRDefault="008B5AF6">
      <w:pPr>
        <w:ind w:firstLineChars="200" w:firstLine="420"/>
      </w:pPr>
      <w:r>
        <w:rPr>
          <w:rFonts w:hint="eastAsia"/>
        </w:rPr>
        <w:t>互联网金融反欺诈的本</w:t>
      </w:r>
      <w:r>
        <w:rPr>
          <w:rFonts w:hint="eastAsia"/>
        </w:rPr>
        <w:t>质是</w:t>
      </w:r>
      <w:r>
        <w:rPr>
          <w:rFonts w:hint="eastAsia"/>
        </w:rPr>
        <w:t>通过分析历史欺诈行为梳理完善风险特征库，如异地登录、非常用设备登录等风险信号，建立一系列的风险规则判定集，预测用户行为背后的欺诈概率。</w:t>
      </w:r>
      <w:r>
        <w:rPr>
          <w:rFonts w:hint="eastAsia"/>
        </w:rPr>
        <w:t>一般来说，互金</w:t>
      </w:r>
      <w:r>
        <w:rPr>
          <w:rFonts w:hint="eastAsia"/>
        </w:rPr>
        <w:t>公司</w:t>
      </w:r>
      <w:r>
        <w:rPr>
          <w:rFonts w:hint="eastAsia"/>
        </w:rPr>
        <w:t>会</w:t>
      </w:r>
      <w:r>
        <w:rPr>
          <w:rFonts w:hint="eastAsia"/>
        </w:rPr>
        <w:t>在互联网服务过程中收集用户信息，结合线上线下数据，借助</w:t>
      </w:r>
      <w:r>
        <w:rPr>
          <w:rFonts w:hint="eastAsia"/>
        </w:rPr>
        <w:t>Apache</w:t>
      </w:r>
      <w:r>
        <w:rPr>
          <w:rFonts w:hint="eastAsia"/>
        </w:rPr>
        <w:t>等开源框架下一系列大数据处理工具进行风控。</w:t>
      </w:r>
    </w:p>
    <w:p w:rsidR="00954D1C" w:rsidRDefault="008B5AF6">
      <w:pPr>
        <w:ind w:firstLineChars="200" w:firstLine="420"/>
      </w:pPr>
      <w:r>
        <w:rPr>
          <w:rFonts w:hint="eastAsia"/>
        </w:rPr>
        <w:t>反欺诈的业务流程如下图所示：</w:t>
      </w:r>
    </w:p>
    <w:p w:rsidR="00954D1C" w:rsidRDefault="008B5AF6">
      <w:pPr>
        <w:ind w:firstLineChars="200" w:firstLine="420"/>
        <w:jc w:val="center"/>
      </w:pPr>
      <w:r>
        <w:rPr>
          <w:noProof/>
        </w:rPr>
        <w:drawing>
          <wp:inline distT="0" distB="0" distL="0" distR="0">
            <wp:extent cx="3512820" cy="23215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19234" cy="2325813"/>
                    </a:xfrm>
                    <a:prstGeom prst="rect">
                      <a:avLst/>
                    </a:prstGeom>
                    <a:noFill/>
                  </pic:spPr>
                </pic:pic>
              </a:graphicData>
            </a:graphic>
          </wp:inline>
        </w:drawing>
      </w:r>
    </w:p>
    <w:p w:rsidR="00954D1C" w:rsidRDefault="008B5AF6">
      <w:pPr>
        <w:ind w:firstLineChars="200" w:firstLine="420"/>
        <w:jc w:val="center"/>
      </w:pPr>
      <w:r>
        <w:rPr>
          <w:rFonts w:hint="eastAsia"/>
        </w:rPr>
        <w:t>图</w:t>
      </w:r>
      <w:r>
        <w:rPr>
          <w:rFonts w:hint="eastAsia"/>
        </w:rPr>
        <w:t>x-</w:t>
      </w:r>
      <w:r>
        <w:rPr>
          <w:rFonts w:hint="eastAsia"/>
        </w:rPr>
        <w:t>金融反欺诈业务流程</w:t>
      </w:r>
    </w:p>
    <w:p w:rsidR="00954D1C" w:rsidRDefault="00954D1C">
      <w:pPr>
        <w:ind w:firstLineChars="200" w:firstLine="420"/>
      </w:pPr>
    </w:p>
    <w:p w:rsidR="00954D1C" w:rsidRDefault="00954D1C">
      <w:pPr>
        <w:ind w:firstLineChars="200" w:firstLine="420"/>
      </w:pPr>
    </w:p>
    <w:p w:rsidR="00954D1C" w:rsidRDefault="00954D1C">
      <w:pPr>
        <w:ind w:firstLineChars="200" w:firstLine="420"/>
      </w:pPr>
    </w:p>
    <w:p w:rsidR="00954D1C" w:rsidRDefault="00954D1C">
      <w:pPr>
        <w:ind w:firstLineChars="200" w:firstLine="420"/>
      </w:pPr>
    </w:p>
    <w:p w:rsidR="00954D1C" w:rsidRDefault="00954D1C">
      <w:pPr>
        <w:ind w:firstLineChars="200" w:firstLine="420"/>
      </w:pPr>
    </w:p>
    <w:p w:rsidR="00681ABE" w:rsidRDefault="00681ABE">
      <w:pPr>
        <w:ind w:firstLineChars="200" w:firstLine="420"/>
      </w:pPr>
    </w:p>
    <w:p w:rsidR="00681ABE" w:rsidRDefault="00681ABE">
      <w:pPr>
        <w:ind w:firstLineChars="200" w:firstLine="420"/>
        <w:rPr>
          <w:rFonts w:hint="eastAsia"/>
        </w:rPr>
      </w:pPr>
    </w:p>
    <w:p w:rsidR="00954D1C" w:rsidRDefault="00954D1C">
      <w:pPr>
        <w:ind w:firstLineChars="200" w:firstLine="420"/>
      </w:pPr>
    </w:p>
    <w:p w:rsidR="00954D1C" w:rsidRDefault="008B5AF6">
      <w:pPr>
        <w:ind w:firstLineChars="200" w:firstLine="420"/>
      </w:pPr>
      <w:r>
        <w:rPr>
          <w:rFonts w:hint="eastAsia"/>
        </w:rPr>
        <w:lastRenderedPageBreak/>
        <w:t>互联网金融企业应对互联网金融欺诈的常用方法：</w:t>
      </w:r>
    </w:p>
    <w:tbl>
      <w:tblPr>
        <w:tblStyle w:val="4-51"/>
        <w:tblW w:w="9044" w:type="dxa"/>
        <w:tblLayout w:type="fixed"/>
        <w:tblLook w:val="04A0" w:firstRow="1" w:lastRow="0" w:firstColumn="1" w:lastColumn="0" w:noHBand="0" w:noVBand="1"/>
      </w:tblPr>
      <w:tblGrid>
        <w:gridCol w:w="1071"/>
        <w:gridCol w:w="3088"/>
        <w:gridCol w:w="4885"/>
      </w:tblGrid>
      <w:tr w:rsidR="00954D1C" w:rsidTr="00954D1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1" w:type="dxa"/>
          </w:tcPr>
          <w:p w:rsidR="00954D1C" w:rsidRDefault="008B5AF6">
            <w:pPr>
              <w:widowControl/>
              <w:jc w:val="center"/>
              <w:textAlignment w:val="center"/>
              <w:rPr>
                <w:rFonts w:ascii="黑体" w:eastAsia="黑体" w:hAnsi="黑体" w:cs="宋体"/>
                <w:b w:val="0"/>
                <w:bCs w:val="0"/>
                <w:kern w:val="0"/>
                <w:sz w:val="22"/>
                <w:szCs w:val="20"/>
              </w:rPr>
            </w:pPr>
            <w:r>
              <w:rPr>
                <w:rFonts w:ascii="黑体" w:eastAsia="黑体" w:hAnsi="黑体" w:cs="宋体" w:hint="eastAsia"/>
                <w:kern w:val="0"/>
                <w:sz w:val="22"/>
                <w:szCs w:val="20"/>
                <w:lang w:bidi="ar"/>
              </w:rPr>
              <w:t>方法</w:t>
            </w:r>
          </w:p>
        </w:tc>
        <w:tc>
          <w:tcPr>
            <w:tcW w:w="3088" w:type="dxa"/>
          </w:tcPr>
          <w:p w:rsidR="00954D1C" w:rsidRDefault="008B5AF6">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2"/>
                <w:szCs w:val="20"/>
              </w:rPr>
            </w:pPr>
            <w:r>
              <w:rPr>
                <w:rFonts w:ascii="黑体" w:eastAsia="黑体" w:hAnsi="黑体" w:cs="宋体" w:hint="eastAsia"/>
                <w:kern w:val="0"/>
                <w:sz w:val="22"/>
                <w:szCs w:val="20"/>
                <w:lang w:bidi="ar"/>
              </w:rPr>
              <w:t>描述</w:t>
            </w:r>
            <w:r>
              <w:rPr>
                <w:rFonts w:ascii="黑体" w:eastAsia="黑体" w:hAnsi="黑体" w:cs="宋体" w:hint="eastAsia"/>
                <w:kern w:val="0"/>
                <w:sz w:val="22"/>
                <w:szCs w:val="20"/>
                <w:lang w:bidi="ar"/>
              </w:rPr>
              <w:t xml:space="preserve"> </w:t>
            </w:r>
          </w:p>
        </w:tc>
        <w:tc>
          <w:tcPr>
            <w:tcW w:w="4885" w:type="dxa"/>
          </w:tcPr>
          <w:p w:rsidR="00954D1C" w:rsidRDefault="008B5AF6">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2"/>
                <w:szCs w:val="20"/>
              </w:rPr>
            </w:pPr>
            <w:r>
              <w:rPr>
                <w:rFonts w:ascii="黑体" w:eastAsia="黑体" w:hAnsi="黑体" w:cs="宋体" w:hint="eastAsia"/>
                <w:kern w:val="0"/>
                <w:sz w:val="22"/>
                <w:szCs w:val="20"/>
                <w:lang w:bidi="ar"/>
              </w:rPr>
              <w:t>例子</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1071" w:type="dxa"/>
            <w:shd w:val="clear" w:color="auto" w:fill="D9E2F3" w:themeFill="accent5" w:themeFillTint="33"/>
            <w:vAlign w:val="center"/>
          </w:tcPr>
          <w:p w:rsidR="00954D1C" w:rsidRDefault="008B5AF6">
            <w:pPr>
              <w:widowControl/>
              <w:jc w:val="center"/>
              <w:textAlignment w:val="center"/>
              <w:rPr>
                <w:rFonts w:ascii="黑体" w:eastAsia="黑体" w:hAnsi="黑体" w:cs="宋体"/>
                <w:b w:val="0"/>
                <w:bCs w:val="0"/>
                <w:color w:val="000000"/>
                <w:kern w:val="0"/>
                <w:sz w:val="20"/>
                <w:szCs w:val="21"/>
              </w:rPr>
            </w:pPr>
            <w:r>
              <w:rPr>
                <w:rFonts w:ascii="黑体" w:eastAsia="黑体" w:hAnsi="黑体" w:cs="宋体" w:hint="eastAsia"/>
                <w:color w:val="000000"/>
                <w:kern w:val="0"/>
                <w:sz w:val="20"/>
                <w:szCs w:val="21"/>
                <w:lang w:bidi="ar"/>
              </w:rPr>
              <w:t>大数据</w:t>
            </w:r>
          </w:p>
        </w:tc>
        <w:tc>
          <w:tcPr>
            <w:tcW w:w="3088" w:type="dxa"/>
            <w:shd w:val="clear" w:color="auto" w:fill="D9E2F3" w:themeFill="accent5" w:themeFillTint="33"/>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记录用户的网络行为，据需求利用一些隐私相关的业务信息</w:t>
            </w:r>
          </w:p>
        </w:tc>
        <w:tc>
          <w:tcPr>
            <w:tcW w:w="4885" w:type="dxa"/>
            <w:shd w:val="clear" w:color="auto" w:fill="D9E2F3" w:themeFill="accent5" w:themeFillTint="33"/>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根据客户端的行为轨迹和访问的业务</w:t>
            </w:r>
            <w:r>
              <w:rPr>
                <w:rFonts w:ascii="黑体" w:eastAsia="黑体" w:hAnsi="黑体" w:cs="宋体" w:hint="eastAsia"/>
                <w:color w:val="000000"/>
                <w:kern w:val="0"/>
                <w:sz w:val="20"/>
                <w:szCs w:val="21"/>
                <w:lang w:bidi="ar"/>
              </w:rPr>
              <w:t>API</w:t>
            </w:r>
            <w:r>
              <w:rPr>
                <w:rFonts w:ascii="黑体" w:eastAsia="黑体" w:hAnsi="黑体" w:cs="宋体" w:hint="eastAsia"/>
                <w:color w:val="000000"/>
                <w:kern w:val="0"/>
                <w:sz w:val="20"/>
                <w:szCs w:val="21"/>
                <w:lang w:bidi="ar"/>
              </w:rPr>
              <w:t>，区分正常用户和恶意用户；分析访问内容，形成用户画像</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1071" w:type="dxa"/>
            <w:vAlign w:val="center"/>
          </w:tcPr>
          <w:p w:rsidR="00954D1C" w:rsidRDefault="008B5AF6">
            <w:pPr>
              <w:widowControl/>
              <w:jc w:val="center"/>
              <w:textAlignment w:val="center"/>
              <w:rPr>
                <w:rFonts w:ascii="黑体" w:eastAsia="黑体" w:hAnsi="黑体" w:cs="宋体"/>
                <w:b w:val="0"/>
                <w:bCs w:val="0"/>
                <w:color w:val="000000"/>
                <w:kern w:val="0"/>
                <w:sz w:val="20"/>
                <w:szCs w:val="21"/>
              </w:rPr>
            </w:pPr>
            <w:r>
              <w:rPr>
                <w:rFonts w:ascii="黑体" w:eastAsia="黑体" w:hAnsi="黑体" w:cs="宋体" w:hint="eastAsia"/>
                <w:color w:val="000000"/>
                <w:kern w:val="0"/>
                <w:sz w:val="20"/>
                <w:szCs w:val="21"/>
                <w:lang w:bidi="ar"/>
              </w:rPr>
              <w:t>身份识别</w:t>
            </w:r>
          </w:p>
        </w:tc>
        <w:tc>
          <w:tcPr>
            <w:tcW w:w="3088" w:type="dxa"/>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利用短信验证码、语音验证码、图形验证码、拖动滑块式验证码、人脸识别、活体检测等手段识别身份</w:t>
            </w:r>
          </w:p>
        </w:tc>
        <w:tc>
          <w:tcPr>
            <w:tcW w:w="4885" w:type="dxa"/>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身份证或存档照片比对等场景虹膜识别</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1071" w:type="dxa"/>
            <w:shd w:val="clear" w:color="auto" w:fill="D9E2F3" w:themeFill="accent5" w:themeFillTint="33"/>
            <w:vAlign w:val="center"/>
          </w:tcPr>
          <w:p w:rsidR="00954D1C" w:rsidRDefault="008B5AF6">
            <w:pPr>
              <w:widowControl/>
              <w:jc w:val="center"/>
              <w:textAlignment w:val="center"/>
              <w:rPr>
                <w:rFonts w:ascii="黑体" w:eastAsia="黑体" w:hAnsi="黑体" w:cs="宋体"/>
                <w:b w:val="0"/>
                <w:bCs w:val="0"/>
                <w:color w:val="000000"/>
                <w:kern w:val="0"/>
                <w:sz w:val="20"/>
                <w:szCs w:val="21"/>
              </w:rPr>
            </w:pPr>
            <w:r>
              <w:rPr>
                <w:rFonts w:ascii="黑体" w:eastAsia="黑体" w:hAnsi="黑体" w:cs="宋体" w:hint="eastAsia"/>
                <w:color w:val="000000"/>
                <w:kern w:val="0"/>
                <w:sz w:val="20"/>
                <w:szCs w:val="21"/>
                <w:lang w:bidi="ar"/>
              </w:rPr>
              <w:t>求助外援</w:t>
            </w:r>
          </w:p>
        </w:tc>
        <w:tc>
          <w:tcPr>
            <w:tcW w:w="3088" w:type="dxa"/>
            <w:shd w:val="clear" w:color="auto" w:fill="D9E2F3" w:themeFill="accent5" w:themeFillTint="33"/>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第三方解决方案提供商可以是开发者、伪装工具提供者、培训者、实施者、变现者等</w:t>
            </w:r>
          </w:p>
        </w:tc>
        <w:tc>
          <w:tcPr>
            <w:tcW w:w="4885" w:type="dxa"/>
            <w:shd w:val="clear" w:color="auto" w:fill="D9E2F3" w:themeFill="accent5" w:themeFillTint="33"/>
            <w:vAlign w:val="center"/>
          </w:tcPr>
          <w:p w:rsidR="00954D1C" w:rsidRDefault="008B5AF6">
            <w:pPr>
              <w:widowControl/>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整体的风控外包商提供风控基础构架定制化开发；</w:t>
            </w:r>
            <w:r>
              <w:rPr>
                <w:rFonts w:ascii="黑体" w:eastAsia="黑体" w:hAnsi="黑体" w:cs="宋体" w:hint="eastAsia"/>
                <w:color w:val="000000"/>
                <w:kern w:val="0"/>
                <w:sz w:val="20"/>
                <w:szCs w:val="21"/>
                <w:lang w:bidi="ar"/>
              </w:rPr>
              <w:t>SAAS</w:t>
            </w:r>
            <w:r>
              <w:rPr>
                <w:rFonts w:ascii="黑体" w:eastAsia="黑体" w:hAnsi="黑体" w:cs="宋体" w:hint="eastAsia"/>
                <w:color w:val="000000"/>
                <w:kern w:val="0"/>
                <w:sz w:val="20"/>
                <w:szCs w:val="21"/>
                <w:lang w:bidi="ar"/>
              </w:rPr>
              <w:t>风控解决方案提供商整合各家数据提供黑名单服务</w:t>
            </w:r>
          </w:p>
        </w:tc>
      </w:tr>
    </w:tbl>
    <w:p w:rsidR="00954D1C" w:rsidRDefault="008B5AF6">
      <w:pPr>
        <w:pStyle w:val="3"/>
      </w:pPr>
      <w:r>
        <w:t>1.1.3</w:t>
      </w:r>
      <w:r>
        <w:rPr>
          <w:rFonts w:hint="eastAsia"/>
        </w:rPr>
        <w:t>大数据在反欺诈业务中的应用</w:t>
      </w:r>
    </w:p>
    <w:p w:rsidR="00954D1C" w:rsidRDefault="008B5AF6">
      <w:pPr>
        <w:ind w:firstLineChars="200" w:firstLine="420"/>
      </w:pPr>
      <w:r>
        <w:rPr>
          <w:rFonts w:hint="eastAsia"/>
        </w:rPr>
        <w:t>大数据是金融风控的基础。互金公司通常会在服务过程中收集用户信息（如身份信息、信用信息、社交信息、消费信息、行为信息和合作机构数据），结合申请者提供的信息借助大数据处理工具建立风控体系，对用户的欺诈风险、还款意愿、还款能力等进行有效判别。进行风控。以现金贷为例，通过勾稽比对或交叉检验，利用多维度数据验证用户真实性和可靠性；对权重较大的变量进行强特征筛选；通过验证与申请人相关联个体的信息，考察风险关系；利用用户的行为数据鉴别金融欺诈。应用于互联网金融反欺诈的大数据通常来自电商、社交、同业合作的征信系统，例如：</w:t>
      </w:r>
    </w:p>
    <w:tbl>
      <w:tblPr>
        <w:tblStyle w:val="4-51"/>
        <w:tblW w:w="8666" w:type="dxa"/>
        <w:tblLayout w:type="fixed"/>
        <w:tblLook w:val="04A0" w:firstRow="1" w:lastRow="0" w:firstColumn="1" w:lastColumn="0" w:noHBand="0" w:noVBand="1"/>
      </w:tblPr>
      <w:tblGrid>
        <w:gridCol w:w="2214"/>
        <w:gridCol w:w="3226"/>
        <w:gridCol w:w="3226"/>
      </w:tblGrid>
      <w:tr w:rsidR="00954D1C" w:rsidTr="00954D1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14" w:type="dxa"/>
          </w:tcPr>
          <w:p w:rsidR="00954D1C" w:rsidRDefault="008B5AF6">
            <w:pPr>
              <w:widowControl/>
              <w:jc w:val="center"/>
              <w:textAlignment w:val="center"/>
              <w:rPr>
                <w:rFonts w:ascii="黑体" w:eastAsia="黑体" w:hAnsi="黑体" w:cs="宋体"/>
                <w:b w:val="0"/>
                <w:bCs w:val="0"/>
                <w:kern w:val="0"/>
                <w:sz w:val="22"/>
                <w:szCs w:val="20"/>
              </w:rPr>
            </w:pPr>
            <w:r>
              <w:rPr>
                <w:rFonts w:ascii="黑体" w:eastAsia="黑体" w:hAnsi="黑体" w:cs="宋体" w:hint="eastAsia"/>
                <w:kern w:val="0"/>
                <w:sz w:val="22"/>
                <w:szCs w:val="20"/>
                <w:lang w:bidi="ar"/>
              </w:rPr>
              <w:t>产品</w:t>
            </w:r>
          </w:p>
        </w:tc>
        <w:tc>
          <w:tcPr>
            <w:tcW w:w="3226" w:type="dxa"/>
          </w:tcPr>
          <w:p w:rsidR="00954D1C" w:rsidRDefault="008B5AF6">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2"/>
                <w:szCs w:val="20"/>
              </w:rPr>
            </w:pPr>
            <w:r>
              <w:rPr>
                <w:rFonts w:ascii="黑体" w:eastAsia="黑体" w:hAnsi="黑体" w:cs="宋体" w:hint="eastAsia"/>
                <w:kern w:val="0"/>
                <w:sz w:val="22"/>
                <w:szCs w:val="20"/>
                <w:lang w:bidi="ar"/>
              </w:rPr>
              <w:t>数据源</w:t>
            </w:r>
          </w:p>
        </w:tc>
        <w:tc>
          <w:tcPr>
            <w:tcW w:w="3226" w:type="dxa"/>
          </w:tcPr>
          <w:p w:rsidR="00954D1C" w:rsidRDefault="008B5AF6">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2"/>
                <w:szCs w:val="20"/>
                <w:lang w:bidi="ar"/>
              </w:rPr>
            </w:pPr>
            <w:r>
              <w:rPr>
                <w:rFonts w:ascii="黑体" w:eastAsia="黑体" w:hAnsi="黑体" w:cs="宋体" w:hint="eastAsia"/>
                <w:kern w:val="0"/>
                <w:sz w:val="22"/>
                <w:szCs w:val="20"/>
                <w:lang w:bidi="ar"/>
              </w:rPr>
              <w:t>类型</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2214" w:type="dxa"/>
            <w:shd w:val="clear" w:color="auto" w:fill="D9E2F3" w:themeFill="accent5" w:themeFillTint="33"/>
          </w:tcPr>
          <w:p w:rsidR="00954D1C" w:rsidRDefault="008B5AF6">
            <w:pPr>
              <w:widowControl/>
              <w:jc w:val="center"/>
              <w:textAlignment w:val="center"/>
              <w:rPr>
                <w:rFonts w:ascii="黑体" w:eastAsia="黑体" w:hAnsi="黑体" w:cs="宋体"/>
                <w:b w:val="0"/>
                <w:bCs w:val="0"/>
                <w:color w:val="000000"/>
                <w:kern w:val="0"/>
                <w:sz w:val="20"/>
                <w:szCs w:val="21"/>
              </w:rPr>
            </w:pPr>
            <w:r>
              <w:rPr>
                <w:rFonts w:ascii="黑体" w:eastAsia="黑体" w:hAnsi="黑体" w:cs="宋体" w:hint="eastAsia"/>
                <w:color w:val="000000"/>
                <w:kern w:val="0"/>
                <w:sz w:val="20"/>
                <w:szCs w:val="21"/>
                <w:lang w:bidi="ar"/>
              </w:rPr>
              <w:t>京东金融</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rPr>
            </w:pPr>
            <w:r>
              <w:rPr>
                <w:rFonts w:ascii="黑体" w:eastAsia="黑体" w:hAnsi="黑体" w:cs="宋体" w:hint="eastAsia"/>
                <w:color w:val="000000"/>
                <w:kern w:val="0"/>
                <w:sz w:val="20"/>
                <w:szCs w:val="21"/>
                <w:lang w:bidi="ar"/>
              </w:rPr>
              <w:t>京东商城和京东物流</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0"/>
                <w:szCs w:val="21"/>
                <w:lang w:bidi="ar"/>
              </w:rPr>
            </w:pPr>
            <w:r>
              <w:rPr>
                <w:rFonts w:ascii="黑体" w:eastAsia="黑体" w:hAnsi="黑体" w:cs="宋体" w:hint="eastAsia"/>
                <w:color w:val="000000"/>
                <w:kern w:val="0"/>
                <w:sz w:val="20"/>
                <w:szCs w:val="21"/>
                <w:lang w:bidi="ar"/>
              </w:rPr>
              <w:t>电商数据</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2214" w:type="dxa"/>
          </w:tcPr>
          <w:p w:rsidR="00954D1C" w:rsidRDefault="008B5AF6">
            <w:pPr>
              <w:widowControl/>
              <w:jc w:val="center"/>
              <w:textAlignment w:val="center"/>
              <w:rPr>
                <w:rFonts w:ascii="黑体" w:eastAsia="黑体" w:hAnsi="黑体" w:cs="宋体"/>
                <w:b w:val="0"/>
                <w:bCs w:val="0"/>
                <w:color w:val="000000"/>
                <w:kern w:val="0"/>
                <w:sz w:val="22"/>
                <w:szCs w:val="20"/>
              </w:rPr>
            </w:pPr>
            <w:r>
              <w:rPr>
                <w:rFonts w:ascii="黑体" w:eastAsia="黑体" w:hAnsi="黑体" w:cs="宋体" w:hint="eastAsia"/>
                <w:color w:val="000000"/>
                <w:kern w:val="0"/>
                <w:sz w:val="22"/>
                <w:szCs w:val="20"/>
                <w:lang w:bidi="ar"/>
              </w:rPr>
              <w:t>芝麻信用</w:t>
            </w:r>
          </w:p>
        </w:tc>
        <w:tc>
          <w:tcPr>
            <w:tcW w:w="3226" w:type="dxa"/>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rPr>
            </w:pPr>
            <w:r>
              <w:rPr>
                <w:rFonts w:ascii="黑体" w:eastAsia="黑体" w:hAnsi="黑体" w:cs="宋体" w:hint="eastAsia"/>
                <w:color w:val="000000"/>
                <w:kern w:val="0"/>
                <w:sz w:val="22"/>
                <w:szCs w:val="20"/>
                <w:lang w:bidi="ar"/>
              </w:rPr>
              <w:t>支付宝、天猫和淘宝数据</w:t>
            </w:r>
          </w:p>
        </w:tc>
        <w:tc>
          <w:tcPr>
            <w:tcW w:w="3226" w:type="dxa"/>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lang w:bidi="ar"/>
              </w:rPr>
            </w:pPr>
            <w:r>
              <w:rPr>
                <w:rFonts w:ascii="黑体" w:eastAsia="黑体" w:hAnsi="黑体" w:cs="宋体" w:hint="eastAsia"/>
                <w:color w:val="000000"/>
                <w:kern w:val="0"/>
                <w:sz w:val="22"/>
                <w:szCs w:val="20"/>
                <w:lang w:bidi="ar"/>
              </w:rPr>
              <w:t>电商数据</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2214" w:type="dxa"/>
            <w:shd w:val="clear" w:color="auto" w:fill="D9E2F3" w:themeFill="accent5" w:themeFillTint="33"/>
          </w:tcPr>
          <w:p w:rsidR="00954D1C" w:rsidRDefault="008B5AF6">
            <w:pPr>
              <w:widowControl/>
              <w:jc w:val="center"/>
              <w:textAlignment w:val="center"/>
              <w:rPr>
                <w:rFonts w:ascii="黑体" w:eastAsia="黑体" w:hAnsi="黑体" w:cs="宋体"/>
                <w:b w:val="0"/>
                <w:bCs w:val="0"/>
                <w:color w:val="000000"/>
                <w:kern w:val="0"/>
                <w:sz w:val="22"/>
                <w:szCs w:val="20"/>
              </w:rPr>
            </w:pPr>
            <w:r>
              <w:rPr>
                <w:rFonts w:ascii="黑体" w:eastAsia="黑体" w:hAnsi="黑体" w:cs="宋体" w:hint="eastAsia"/>
                <w:color w:val="000000"/>
                <w:kern w:val="0"/>
                <w:sz w:val="22"/>
                <w:szCs w:val="20"/>
                <w:lang w:bidi="ar"/>
              </w:rPr>
              <w:t>融</w:t>
            </w:r>
            <w:r>
              <w:rPr>
                <w:rFonts w:ascii="黑体" w:eastAsia="黑体" w:hAnsi="黑体" w:cs="宋体" w:hint="eastAsia"/>
                <w:color w:val="000000"/>
                <w:kern w:val="0"/>
                <w:sz w:val="22"/>
                <w:szCs w:val="20"/>
                <w:lang w:bidi="ar"/>
              </w:rPr>
              <w:t>360</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rPr>
            </w:pPr>
            <w:r>
              <w:rPr>
                <w:rFonts w:ascii="黑体" w:eastAsia="黑体" w:hAnsi="黑体" w:cs="宋体" w:hint="eastAsia"/>
                <w:color w:val="000000"/>
                <w:kern w:val="0"/>
                <w:sz w:val="22"/>
                <w:szCs w:val="20"/>
                <w:lang w:bidi="ar"/>
              </w:rPr>
              <w:t>天机系统</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lang w:bidi="ar"/>
              </w:rPr>
            </w:pPr>
            <w:r>
              <w:rPr>
                <w:rFonts w:ascii="黑体" w:eastAsia="黑体" w:hAnsi="黑体" w:cs="Times New Roman" w:hint="eastAsia"/>
                <w:kern w:val="0"/>
                <w:sz w:val="20"/>
                <w:szCs w:val="20"/>
              </w:rPr>
              <w:t>同业合作</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2214" w:type="dxa"/>
          </w:tcPr>
          <w:p w:rsidR="00954D1C" w:rsidRDefault="008B5AF6">
            <w:pPr>
              <w:widowControl/>
              <w:jc w:val="center"/>
              <w:textAlignment w:val="center"/>
              <w:rPr>
                <w:rFonts w:ascii="黑体" w:eastAsia="黑体" w:hAnsi="黑体" w:cs="宋体"/>
                <w:b w:val="0"/>
                <w:bCs w:val="0"/>
                <w:color w:val="000000"/>
                <w:kern w:val="0"/>
                <w:sz w:val="22"/>
                <w:szCs w:val="20"/>
              </w:rPr>
            </w:pPr>
            <w:r>
              <w:rPr>
                <w:rFonts w:ascii="黑体" w:eastAsia="黑体" w:hAnsi="黑体" w:cs="宋体" w:hint="eastAsia"/>
                <w:color w:val="000000"/>
                <w:kern w:val="0"/>
                <w:sz w:val="22"/>
                <w:szCs w:val="20"/>
                <w:lang w:bidi="ar"/>
              </w:rPr>
              <w:t>腾讯征信</w:t>
            </w:r>
          </w:p>
        </w:tc>
        <w:tc>
          <w:tcPr>
            <w:tcW w:w="3226" w:type="dxa"/>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rPr>
            </w:pPr>
            <w:r>
              <w:rPr>
                <w:rFonts w:ascii="黑体" w:eastAsia="黑体" w:hAnsi="黑体" w:cs="宋体" w:hint="eastAsia"/>
                <w:color w:val="000000"/>
                <w:kern w:val="0"/>
                <w:sz w:val="22"/>
                <w:szCs w:val="20"/>
                <w:lang w:bidi="ar"/>
              </w:rPr>
              <w:t>腾讯</w:t>
            </w:r>
            <w:r>
              <w:rPr>
                <w:rFonts w:ascii="黑体" w:eastAsia="黑体" w:hAnsi="黑体" w:cs="宋体" w:hint="eastAsia"/>
                <w:color w:val="000000"/>
                <w:kern w:val="0"/>
                <w:sz w:val="22"/>
                <w:szCs w:val="20"/>
                <w:lang w:bidi="ar"/>
              </w:rPr>
              <w:t>QQ</w:t>
            </w:r>
            <w:r>
              <w:rPr>
                <w:rFonts w:ascii="黑体" w:eastAsia="黑体" w:hAnsi="黑体" w:cs="宋体" w:hint="eastAsia"/>
                <w:color w:val="000000"/>
                <w:kern w:val="0"/>
                <w:sz w:val="22"/>
                <w:szCs w:val="20"/>
                <w:lang w:bidi="ar"/>
              </w:rPr>
              <w:t>、微信、</w:t>
            </w:r>
            <w:r>
              <w:rPr>
                <w:rFonts w:ascii="黑体" w:eastAsia="黑体" w:hAnsi="黑体" w:cs="宋体" w:hint="eastAsia"/>
                <w:color w:val="000000"/>
                <w:kern w:val="0"/>
                <w:sz w:val="22"/>
                <w:szCs w:val="20"/>
                <w:lang w:bidi="ar"/>
              </w:rPr>
              <w:t>QQ</w:t>
            </w:r>
            <w:r>
              <w:rPr>
                <w:rFonts w:ascii="黑体" w:eastAsia="黑体" w:hAnsi="黑体" w:cs="宋体" w:hint="eastAsia"/>
                <w:color w:val="000000"/>
                <w:kern w:val="0"/>
                <w:sz w:val="22"/>
                <w:szCs w:val="20"/>
                <w:lang w:bidi="ar"/>
              </w:rPr>
              <w:t>空间等</w:t>
            </w:r>
          </w:p>
        </w:tc>
        <w:tc>
          <w:tcPr>
            <w:tcW w:w="3226" w:type="dxa"/>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lang w:bidi="ar"/>
              </w:rPr>
            </w:pPr>
            <w:r>
              <w:rPr>
                <w:rFonts w:ascii="黑体" w:eastAsia="黑体" w:hAnsi="黑体" w:cs="宋体" w:hint="eastAsia"/>
                <w:color w:val="000000"/>
                <w:kern w:val="0"/>
                <w:sz w:val="22"/>
                <w:szCs w:val="20"/>
                <w:lang w:bidi="ar"/>
              </w:rPr>
              <w:t>社交数据</w:t>
            </w:r>
          </w:p>
        </w:tc>
      </w:tr>
      <w:tr w:rsidR="00954D1C" w:rsidTr="00954D1C">
        <w:trPr>
          <w:trHeight w:val="285"/>
        </w:trPr>
        <w:tc>
          <w:tcPr>
            <w:cnfStyle w:val="001000000000" w:firstRow="0" w:lastRow="0" w:firstColumn="1" w:lastColumn="0" w:oddVBand="0" w:evenVBand="0" w:oddHBand="0" w:evenHBand="0" w:firstRowFirstColumn="0" w:firstRowLastColumn="0" w:lastRowFirstColumn="0" w:lastRowLastColumn="0"/>
            <w:tcW w:w="2214" w:type="dxa"/>
            <w:shd w:val="clear" w:color="auto" w:fill="D9E2F3" w:themeFill="accent5" w:themeFillTint="33"/>
          </w:tcPr>
          <w:p w:rsidR="00954D1C" w:rsidRDefault="008B5AF6">
            <w:pPr>
              <w:widowControl/>
              <w:jc w:val="center"/>
              <w:textAlignment w:val="center"/>
              <w:rPr>
                <w:rFonts w:ascii="黑体" w:eastAsia="黑体" w:hAnsi="黑体" w:cs="宋体"/>
                <w:b w:val="0"/>
                <w:bCs w:val="0"/>
                <w:color w:val="000000"/>
                <w:kern w:val="0"/>
                <w:sz w:val="22"/>
                <w:szCs w:val="20"/>
              </w:rPr>
            </w:pPr>
            <w:r>
              <w:rPr>
                <w:rFonts w:ascii="黑体" w:eastAsia="黑体" w:hAnsi="黑体" w:cs="宋体" w:hint="eastAsia"/>
                <w:color w:val="000000"/>
                <w:kern w:val="0"/>
                <w:sz w:val="22"/>
                <w:szCs w:val="20"/>
                <w:lang w:bidi="ar"/>
              </w:rPr>
              <w:t>宜信、聚信立、闪银</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rPr>
            </w:pPr>
            <w:r>
              <w:rPr>
                <w:rFonts w:ascii="黑体" w:eastAsia="黑体" w:hAnsi="黑体" w:cs="宋体" w:hint="eastAsia"/>
                <w:color w:val="000000"/>
                <w:kern w:val="0"/>
                <w:sz w:val="22"/>
                <w:szCs w:val="20"/>
                <w:lang w:bidi="ar"/>
              </w:rPr>
              <w:t>Talking Data</w:t>
            </w:r>
          </w:p>
        </w:tc>
        <w:tc>
          <w:tcPr>
            <w:tcW w:w="3226" w:type="dxa"/>
            <w:shd w:val="clear" w:color="auto" w:fill="D9E2F3" w:themeFill="accent5" w:themeFillTint="33"/>
          </w:tcPr>
          <w:p w:rsidR="00954D1C" w:rsidRDefault="008B5AF6">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kern w:val="0"/>
                <w:sz w:val="22"/>
                <w:szCs w:val="20"/>
                <w:lang w:bidi="ar"/>
              </w:rPr>
            </w:pPr>
            <w:r>
              <w:rPr>
                <w:rFonts w:ascii="黑体" w:eastAsia="黑体" w:hAnsi="黑体" w:cs="宋体" w:hint="eastAsia"/>
                <w:color w:val="000000"/>
                <w:kern w:val="0"/>
                <w:sz w:val="22"/>
                <w:szCs w:val="20"/>
                <w:lang w:bidi="ar"/>
              </w:rPr>
              <w:t>移动数据</w:t>
            </w:r>
          </w:p>
        </w:tc>
      </w:tr>
    </w:tbl>
    <w:p w:rsidR="00954D1C" w:rsidRDefault="008B5AF6">
      <w:pPr>
        <w:pStyle w:val="2"/>
      </w:pPr>
      <w:r>
        <w:rPr>
          <w:rFonts w:hint="eastAsia"/>
        </w:rPr>
        <w:t>1</w:t>
      </w:r>
      <w:r>
        <w:t>.2</w:t>
      </w:r>
      <w:r>
        <w:rPr>
          <w:rFonts w:hint="eastAsia"/>
        </w:rPr>
        <w:t>现状</w:t>
      </w:r>
    </w:p>
    <w:p w:rsidR="00954D1C" w:rsidRDefault="008B5AF6">
      <w:pPr>
        <w:pStyle w:val="3"/>
      </w:pPr>
      <w:r>
        <w:t>1.2.1</w:t>
      </w:r>
      <w:r>
        <w:rPr>
          <w:rFonts w:hint="eastAsia"/>
        </w:rPr>
        <w:t>市场现状</w:t>
      </w:r>
    </w:p>
    <w:p w:rsidR="00954D1C" w:rsidRDefault="008B5AF6">
      <w:pPr>
        <w:ind w:firstLineChars="200" w:firstLine="420"/>
      </w:pPr>
      <w:r>
        <w:rPr>
          <w:rFonts w:hint="eastAsia"/>
        </w:rPr>
        <w:t>传统的金融企业主要是利用来自央行、商业银行、企业、通信运营商乃至黑市的数据，通过“黑白名单”、基于规则的防范机制、自有业务数据建模等方式进行风控。在移动互联网时代，现代金融公司更注重来自移动端的行为数据，采用互联网思维，采集用户的社会行为和社会属性等多维数据识别欺诈客户。</w:t>
      </w:r>
    </w:p>
    <w:p w:rsidR="00954D1C" w:rsidRDefault="008B5AF6">
      <w:pPr>
        <w:pStyle w:val="3"/>
      </w:pPr>
      <w:r>
        <w:t>1.2.</w:t>
      </w:r>
      <w:r>
        <w:rPr>
          <w:rFonts w:hint="eastAsia"/>
        </w:rPr>
        <w:t>2</w:t>
      </w:r>
      <w:r>
        <w:rPr>
          <w:rFonts w:hint="eastAsia"/>
        </w:rPr>
        <w:t>研究现状</w:t>
      </w:r>
    </w:p>
    <w:p w:rsidR="00954D1C" w:rsidRDefault="008B5AF6">
      <w:pPr>
        <w:ind w:firstLineChars="200" w:firstLine="420"/>
      </w:pPr>
      <w:r>
        <w:rPr>
          <w:rFonts w:hint="eastAsia"/>
        </w:rPr>
        <w:t>有关金融欺诈监测的研究主要集中于信用卡欺诈和反洗钱研究。在信用卡欺诈研究方面，主要采用的数据挖掘技术是分类（如神经网络、决策树）和关联规则（如</w:t>
      </w:r>
      <w:r>
        <w:rPr>
          <w:rFonts w:hint="eastAsia"/>
        </w:rPr>
        <w:t>Apriori</w:t>
      </w:r>
      <w:r>
        <w:rPr>
          <w:rFonts w:hint="eastAsia"/>
        </w:rPr>
        <w:t>算法）。在</w:t>
      </w:r>
      <w:r>
        <w:rPr>
          <w:rFonts w:hint="eastAsia"/>
        </w:rPr>
        <w:lastRenderedPageBreak/>
        <w:t>反洗钱方面，主要应用的数据挖掘技术有孤立点分析、序列</w:t>
      </w:r>
      <w:r>
        <w:rPr>
          <w:rFonts w:hint="eastAsia"/>
        </w:rPr>
        <w:t>模式挖掘、分类研究、聚类分析等。借助数据挖掘技术，美国金融犯罪执法网络的</w:t>
      </w:r>
      <w:r>
        <w:rPr>
          <w:rFonts w:hint="eastAsia"/>
        </w:rPr>
        <w:t>FAIS</w:t>
      </w:r>
      <w:r>
        <w:rPr>
          <w:rFonts w:hint="eastAsia"/>
        </w:rPr>
        <w:t>系统实现了对可疑交易报告的分析和评估，澳大利亚交易分析与报告中心开发了</w:t>
      </w:r>
      <w:r>
        <w:rPr>
          <w:rFonts w:hint="eastAsia"/>
        </w:rPr>
        <w:t xml:space="preserve"> Screen IT </w:t>
      </w:r>
      <w:r>
        <w:rPr>
          <w:rFonts w:hint="eastAsia"/>
        </w:rPr>
        <w:t>系统自动筛选可疑交易报告。</w:t>
      </w:r>
    </w:p>
    <w:p w:rsidR="00954D1C" w:rsidRDefault="008B5AF6">
      <w:pPr>
        <w:pStyle w:val="2"/>
      </w:pPr>
      <w:r>
        <w:rPr>
          <w:rFonts w:hint="eastAsia"/>
        </w:rPr>
        <w:t>1</w:t>
      </w:r>
      <w:r>
        <w:t>.3</w:t>
      </w:r>
      <w:r>
        <w:rPr>
          <w:rFonts w:hint="eastAsia"/>
        </w:rPr>
        <w:t>意义</w:t>
      </w:r>
    </w:p>
    <w:p w:rsidR="00954D1C" w:rsidRDefault="008B5AF6">
      <w:pPr>
        <w:ind w:firstLineChars="200" w:firstLine="420"/>
      </w:pPr>
      <w:r>
        <w:rPr>
          <w:rFonts w:hint="eastAsia"/>
        </w:rPr>
        <w:t>随着互联网金融的爆发性增长，各类信贷产品的消费群体范围日益扩大，互联网金融行业风险越来越高，每年因欺诈导致的损失达</w:t>
      </w:r>
      <w:r>
        <w:rPr>
          <w:rFonts w:hint="eastAsia"/>
        </w:rPr>
        <w:t xml:space="preserve">500 </w:t>
      </w:r>
      <w:r>
        <w:rPr>
          <w:rFonts w:hint="eastAsia"/>
        </w:rPr>
        <w:t>亿元，金融风险防控受到前所未有的重视。全国人大会议连续三年就互联网金融进行了探讨，</w:t>
      </w:r>
      <w:r>
        <w:rPr>
          <w:rFonts w:hint="eastAsia"/>
        </w:rPr>
        <w:t>2016</w:t>
      </w:r>
      <w:r>
        <w:rPr>
          <w:rFonts w:hint="eastAsia"/>
        </w:rPr>
        <w:t>年重点工作明确指出，“加快改革完善现代金融监管体制，实现金融风险监管全覆盖；规范发展互联网金融；严厉打击金融诈骗等违法犯罪活动。”中国人民银行副行长亦表示，银行与公安机关、工信部等部门合力构建电信网络欺诈风险管理体系。在“互联网</w:t>
      </w:r>
      <w:r>
        <w:rPr>
          <w:rFonts w:hint="eastAsia"/>
        </w:rPr>
        <w:t>+</w:t>
      </w:r>
      <w:r>
        <w:rPr>
          <w:rFonts w:hint="eastAsia"/>
        </w:rPr>
        <w:t>金融”的新型模式下，大数据技术必将与金融业的各类应用场景深度结合，进而催生出巨大的基于大数据的金融反欺诈服务市场。</w:t>
      </w:r>
    </w:p>
    <w:p w:rsidR="00954D1C" w:rsidRDefault="008B5AF6">
      <w:pPr>
        <w:widowControl/>
        <w:spacing w:line="240" w:lineRule="auto"/>
        <w:jc w:val="left"/>
        <w:rPr>
          <w:rFonts w:ascii="黑体" w:eastAsia="黑体" w:hAnsi="黑体" w:cstheme="majorBidi"/>
          <w:b/>
          <w:bCs/>
          <w:sz w:val="28"/>
          <w:szCs w:val="32"/>
        </w:rPr>
      </w:pPr>
      <w:r>
        <w:rPr>
          <w:rFonts w:ascii="黑体" w:eastAsia="黑体" w:hAnsi="黑体"/>
          <w:sz w:val="28"/>
        </w:rPr>
        <w:br w:type="page"/>
      </w:r>
    </w:p>
    <w:p w:rsidR="00954D1C" w:rsidRDefault="008B5AF6">
      <w:pPr>
        <w:pStyle w:val="a7"/>
        <w:jc w:val="both"/>
        <w:rPr>
          <w:rFonts w:ascii="黑体" w:eastAsia="黑体" w:hAnsi="黑体"/>
          <w:sz w:val="28"/>
        </w:rPr>
      </w:pPr>
      <w:r>
        <w:rPr>
          <w:rFonts w:ascii="黑体" w:eastAsia="黑体" w:hAnsi="黑体" w:hint="eastAsia"/>
          <w:sz w:val="28"/>
        </w:rPr>
        <w:lastRenderedPageBreak/>
        <w:t xml:space="preserve">2. </w:t>
      </w:r>
      <w:r>
        <w:rPr>
          <w:rFonts w:ascii="黑体" w:eastAsia="黑体" w:hAnsi="黑体" w:hint="eastAsia"/>
          <w:sz w:val="28"/>
        </w:rPr>
        <w:t>反欺诈检测方式</w:t>
      </w:r>
    </w:p>
    <w:p w:rsidR="00954D1C" w:rsidRDefault="008B5AF6">
      <w:pPr>
        <w:ind w:firstLineChars="200" w:firstLine="420"/>
      </w:pPr>
      <w:r>
        <w:rPr>
          <w:rFonts w:hint="eastAsia"/>
        </w:rPr>
        <w:t>反欺诈检测方式包括：</w:t>
      </w:r>
      <w:r w:rsidRPr="00681ABE">
        <w:rPr>
          <w:rFonts w:hint="eastAsia"/>
          <w:b/>
        </w:rPr>
        <w:t>规则引擎、设备指纹、黑白名单、</w:t>
      </w:r>
      <w:r w:rsidRPr="00681ABE">
        <w:rPr>
          <w:rFonts w:hint="eastAsia"/>
          <w:b/>
        </w:rPr>
        <w:t>机器学习模型</w:t>
      </w:r>
      <w:r w:rsidRPr="00681ABE">
        <w:rPr>
          <w:rFonts w:hint="eastAsia"/>
        </w:rPr>
        <w:t>。</w:t>
      </w:r>
      <w:r>
        <w:rPr>
          <w:rFonts w:hint="eastAsia"/>
        </w:rPr>
        <w:t>其中，规则引擎和学习模型是传统反欺诈系统中重要的两个基本组成部分。大部分金融反欺诈机构和公司会结合公司实际需求和反欺诈方案，综合运用上述方法，搭建出一套最适合自己公司业务、产品以及用户类型的反欺诈管理系统。</w:t>
      </w:r>
      <w:bookmarkStart w:id="0" w:name="_GoBack"/>
      <w:bookmarkEnd w:id="0"/>
    </w:p>
    <w:p w:rsidR="00954D1C" w:rsidRDefault="008B5AF6">
      <w:pPr>
        <w:pStyle w:val="2"/>
      </w:pPr>
      <w:r>
        <w:t xml:space="preserve">2.1 </w:t>
      </w:r>
      <w:r>
        <w:rPr>
          <w:rFonts w:hint="eastAsia"/>
        </w:rPr>
        <w:t>规则引擎</w:t>
      </w:r>
    </w:p>
    <w:p w:rsidR="00954D1C" w:rsidRDefault="008B5AF6">
      <w:pPr>
        <w:ind w:firstLineChars="200" w:firstLine="420"/>
      </w:pPr>
      <w:r>
        <w:rPr>
          <w:rFonts w:hint="eastAsia"/>
        </w:rPr>
        <w:t>规则引擎由推理引擎发展而来，是一种嵌入在应用程序中的组件，实现了将业务决策从应用程序代码中分离出来，并使用预定义的语义模块编写业务决策。接受数据输入，解释业务规则，并根据业务规则做出业务决策。</w:t>
      </w:r>
    </w:p>
    <w:p w:rsidR="00954D1C" w:rsidRDefault="008B5AF6">
      <w:pPr>
        <w:ind w:firstLineChars="200" w:firstLine="420"/>
      </w:pPr>
      <w:r>
        <w:t>规则引擎的优势在于</w:t>
      </w:r>
      <w:r>
        <w:rPr>
          <w:rFonts w:hint="eastAsia"/>
        </w:rPr>
        <w:t>，</w:t>
      </w:r>
      <w:r>
        <w:t>可以直接从数据库中导入数据</w:t>
      </w:r>
      <w:r>
        <w:rPr>
          <w:rFonts w:hint="eastAsia"/>
        </w:rPr>
        <w:t>，</w:t>
      </w:r>
      <w:r>
        <w:t>挑选黑名单和其他坏的列表</w:t>
      </w:r>
      <w:r>
        <w:rPr>
          <w:rFonts w:hint="eastAsia"/>
        </w:rPr>
        <w:t>。</w:t>
      </w:r>
      <w:r>
        <w:t>当每</w:t>
      </w:r>
      <w:r>
        <w:t>一个新的诈骗情况发生后</w:t>
      </w:r>
      <w:r>
        <w:rPr>
          <w:rFonts w:hint="eastAsia"/>
        </w:rPr>
        <w:t>，</w:t>
      </w:r>
      <w:r>
        <w:t>分析师会增加一个新规则以保证公司在可预见范围内免于欺诈风险</w:t>
      </w:r>
      <w:r>
        <w:rPr>
          <w:rFonts w:hint="eastAsia"/>
        </w:rPr>
        <w:t>，</w:t>
      </w:r>
      <w:r>
        <w:t>可以避免一些周期性出现的欺诈</w:t>
      </w:r>
      <w:r>
        <w:rPr>
          <w:rFonts w:hint="eastAsia"/>
        </w:rPr>
        <w:t>。</w:t>
      </w:r>
      <w:r>
        <w:t>但是</w:t>
      </w:r>
      <w:r>
        <w:rPr>
          <w:rFonts w:hint="eastAsia"/>
        </w:rPr>
        <w:t>这些甄别欺诈行为的规则依赖于从大量历史案例中总结出来的“专家知识”，</w:t>
      </w:r>
      <w:r>
        <w:t>不适用于大规模的欺诈案例</w:t>
      </w:r>
      <w:r>
        <w:rPr>
          <w:rFonts w:hint="eastAsia"/>
        </w:rPr>
        <w:t>。</w:t>
      </w:r>
    </w:p>
    <w:p w:rsidR="00954D1C" w:rsidRDefault="008B5AF6">
      <w:pPr>
        <w:pStyle w:val="2"/>
      </w:pPr>
      <w:r>
        <w:t xml:space="preserve">2.2 </w:t>
      </w:r>
      <w:r>
        <w:rPr>
          <w:rFonts w:hint="eastAsia"/>
        </w:rPr>
        <w:t>设备指纹</w:t>
      </w:r>
    </w:p>
    <w:p w:rsidR="00954D1C" w:rsidRDefault="008B5AF6">
      <w:pPr>
        <w:ind w:firstLineChars="200" w:firstLine="420"/>
      </w:pPr>
      <w:r>
        <w:rPr>
          <w:rFonts w:hint="eastAsia"/>
        </w:rPr>
        <w:t>设备标识（指纹）是基于设备的多种存储或路由介质生成的不重复、唯一的设备标识，和现实世界里政府用身份证来标识公民情况类似。相对于传统的</w:t>
      </w:r>
      <w:r>
        <w:rPr>
          <w:rFonts w:hint="eastAsia"/>
        </w:rPr>
        <w:t>cookie</w:t>
      </w:r>
      <w:r>
        <w:rPr>
          <w:rFonts w:hint="eastAsia"/>
        </w:rPr>
        <w:t>，设备指纹具备不受浏览器兼容性限制、用户无法修改、不会被浏览器清除、可跨应用追踪等诸多优点。现阶段的设备指纹主要采集设备上网信息、用户实</w:t>
      </w:r>
      <w:r>
        <w:rPr>
          <w:rFonts w:hint="eastAsia"/>
        </w:rPr>
        <w:t>名信息及场景信息，用于大数据信贷风险控制。</w:t>
      </w:r>
    </w:p>
    <w:p w:rsidR="00954D1C" w:rsidRDefault="008B5AF6">
      <w:pPr>
        <w:pStyle w:val="2"/>
      </w:pPr>
      <w:r>
        <w:t xml:space="preserve">2.3 </w:t>
      </w:r>
      <w:r>
        <w:rPr>
          <w:rFonts w:hint="eastAsia"/>
        </w:rPr>
        <w:t>黑白名单</w:t>
      </w:r>
    </w:p>
    <w:p w:rsidR="00954D1C" w:rsidRDefault="008B5AF6">
      <w:pPr>
        <w:ind w:firstLineChars="200" w:firstLine="420"/>
      </w:pPr>
      <w:r>
        <w:t>指在商业银行及金融机构间建立银行黑名单机制</w:t>
      </w:r>
      <w:r>
        <w:rPr>
          <w:rFonts w:hint="eastAsia"/>
        </w:rPr>
        <w:t>，</w:t>
      </w:r>
      <w:r>
        <w:t>将</w:t>
      </w:r>
      <w:r>
        <w:rPr>
          <w:rFonts w:hint="eastAsia"/>
        </w:rPr>
        <w:t>有欺诈记录的不法分子、可疑的网站</w:t>
      </w:r>
      <w:r>
        <w:rPr>
          <w:rFonts w:hint="eastAsia"/>
        </w:rPr>
        <w:t>IP</w:t>
      </w:r>
      <w:r>
        <w:rPr>
          <w:rFonts w:hint="eastAsia"/>
        </w:rPr>
        <w:t>地址将被列入黑名单在机构间共享，建立案件资料库，对已经发生的案件进行整理并在机构间共享。</w:t>
      </w:r>
    </w:p>
    <w:p w:rsidR="00954D1C" w:rsidRDefault="008B5AF6">
      <w:pPr>
        <w:ind w:firstLineChars="200" w:firstLine="420"/>
      </w:pPr>
      <w:r>
        <w:rPr>
          <w:rFonts w:hint="eastAsia"/>
        </w:rPr>
        <w:t>黑名单来源于民间借贷、线上</w:t>
      </w:r>
      <w:r>
        <w:rPr>
          <w:rFonts w:hint="eastAsia"/>
        </w:rPr>
        <w:t>P2P</w:t>
      </w:r>
      <w:r>
        <w:rPr>
          <w:rFonts w:hint="eastAsia"/>
        </w:rPr>
        <w:t>、信用卡公司、小额借贷等公司的历史违约用户及催收公司。灰名单是逾期但是还没有达到违约的客户，或多头借贷用户。黑名单和灰名单是很好的风控方式，但是各个征信公司所拥有的名单仅仅是市场总量的一部分，很多互联网金融公司不得不接入多个风控公司，来获得更多的</w:t>
      </w:r>
      <w:r>
        <w:rPr>
          <w:rFonts w:hint="eastAsia"/>
        </w:rPr>
        <w:t>黑名单来提高查得率。</w:t>
      </w:r>
    </w:p>
    <w:p w:rsidR="00954D1C" w:rsidRDefault="008B5AF6">
      <w:pPr>
        <w:pStyle w:val="2"/>
      </w:pPr>
      <w:r>
        <w:rPr>
          <w:rFonts w:hint="eastAsia"/>
        </w:rPr>
        <w:t>2.</w:t>
      </w:r>
      <w:r>
        <w:t>4</w:t>
      </w:r>
      <w:r>
        <w:rPr>
          <w:rFonts w:hint="eastAsia"/>
        </w:rPr>
        <w:t xml:space="preserve"> </w:t>
      </w:r>
      <w:r>
        <w:rPr>
          <w:rFonts w:hint="eastAsia"/>
        </w:rPr>
        <w:t>机器学习模型</w:t>
      </w:r>
    </w:p>
    <w:p w:rsidR="00954D1C" w:rsidRDefault="008B5AF6">
      <w:pPr>
        <w:ind w:firstLineChars="200" w:firstLine="420"/>
      </w:pPr>
      <w:r>
        <w:rPr>
          <w:rFonts w:hint="eastAsia"/>
        </w:rPr>
        <w:t>采用数据挖掘方法，基于历史数据而建立的分类模型。这类模型的训练往往需要大量数据。机器学习模型包括有监督和无监督两类，下一部分重点对有广泛应用的机器学习模型进行介绍。</w:t>
      </w:r>
    </w:p>
    <w:p w:rsidR="00954D1C" w:rsidRDefault="008B5AF6">
      <w:pPr>
        <w:widowControl/>
        <w:spacing w:line="240" w:lineRule="auto"/>
        <w:jc w:val="left"/>
      </w:pPr>
      <w:r>
        <w:br w:type="page"/>
      </w:r>
    </w:p>
    <w:p w:rsidR="00954D1C" w:rsidRDefault="008B5AF6">
      <w:pPr>
        <w:pStyle w:val="1"/>
      </w:pPr>
      <w:r>
        <w:rPr>
          <w:rFonts w:hint="eastAsia"/>
        </w:rPr>
        <w:lastRenderedPageBreak/>
        <w:t xml:space="preserve">3. </w:t>
      </w:r>
      <w:r>
        <w:rPr>
          <w:rFonts w:hint="eastAsia"/>
        </w:rPr>
        <w:t>机器学习模型在金融反欺诈中的应用</w:t>
      </w:r>
    </w:p>
    <w:p w:rsidR="00954D1C" w:rsidRDefault="008B5AF6">
      <w:pPr>
        <w:pStyle w:val="2"/>
      </w:pPr>
      <w:r>
        <w:rPr>
          <w:rFonts w:hint="eastAsia"/>
        </w:rPr>
        <w:t xml:space="preserve">3.1 </w:t>
      </w:r>
      <w:r>
        <w:t xml:space="preserve"> </w:t>
      </w:r>
      <w:r>
        <w:t>常用技术分类</w:t>
      </w:r>
    </w:p>
    <w:p w:rsidR="00954D1C" w:rsidRDefault="008B5AF6">
      <w:pPr>
        <w:jc w:val="center"/>
        <w:rPr>
          <w:b/>
        </w:rPr>
      </w:pPr>
      <w:r>
        <w:rPr>
          <w:b/>
          <w:noProof/>
        </w:rPr>
        <w:drawing>
          <wp:inline distT="0" distB="0" distL="0" distR="0">
            <wp:extent cx="3802380" cy="23234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17994" cy="2333361"/>
                    </a:xfrm>
                    <a:prstGeom prst="rect">
                      <a:avLst/>
                    </a:prstGeom>
                    <a:noFill/>
                  </pic:spPr>
                </pic:pic>
              </a:graphicData>
            </a:graphic>
          </wp:inline>
        </w:drawing>
      </w:r>
    </w:p>
    <w:p w:rsidR="00954D1C" w:rsidRDefault="008B5AF6">
      <w:pPr>
        <w:jc w:val="center"/>
        <w:rPr>
          <w:b/>
        </w:rPr>
      </w:pPr>
      <w:r>
        <w:rPr>
          <w:b/>
        </w:rPr>
        <w:t>图</w:t>
      </w:r>
      <w:r>
        <w:rPr>
          <w:b/>
        </w:rPr>
        <w:t>x</w:t>
      </w:r>
      <w:r>
        <w:rPr>
          <w:rFonts w:hint="eastAsia"/>
          <w:b/>
        </w:rPr>
        <w:t>-</w:t>
      </w:r>
      <w:r>
        <w:rPr>
          <w:b/>
        </w:rPr>
        <w:t>金融反欺诈领域的机器学习技术</w:t>
      </w:r>
    </w:p>
    <w:p w:rsidR="00954D1C" w:rsidRDefault="008B5AF6">
      <w:pPr>
        <w:ind w:firstLineChars="200" w:firstLine="420"/>
      </w:pPr>
      <w:r>
        <w:rPr>
          <w:rFonts w:hint="eastAsia"/>
        </w:rPr>
        <w:t>上图列出了常用的数据挖掘技术与应用方法。需要指出的是，许多的研究与工程人员尝试综合地运用上述各项数据挖掘技术来进行金融反欺诈监测，诸如决策树、神经网络、贝叶斯网络、</w:t>
      </w:r>
      <w:r>
        <w:t>K</w:t>
      </w:r>
      <w:r>
        <w:rPr>
          <w:rFonts w:hint="eastAsia"/>
        </w:rPr>
        <w:t>聚类算法等。算法之间的结合，可以达到更好的检测效果。目前中国在金融反欺诈的应用与研究还是以单一的逻辑回归为主。</w:t>
      </w:r>
    </w:p>
    <w:p w:rsidR="00954D1C" w:rsidRDefault="008B5AF6">
      <w:pPr>
        <w:pStyle w:val="3"/>
      </w:pPr>
      <w:r>
        <w:rPr>
          <w:rFonts w:hint="eastAsia"/>
        </w:rPr>
        <w:t xml:space="preserve">3.1.1 </w:t>
      </w:r>
      <w:r>
        <w:rPr>
          <w:rFonts w:hint="eastAsia"/>
        </w:rPr>
        <w:t>回归模型</w:t>
      </w:r>
      <w:r>
        <w:t xml:space="preserve"> Regression Models</w:t>
      </w:r>
    </w:p>
    <w:p w:rsidR="00954D1C" w:rsidRDefault="008B5AF6">
      <w:pPr>
        <w:ind w:firstLineChars="200" w:firstLine="420"/>
      </w:pPr>
      <w:r>
        <w:rPr>
          <w:rFonts w:hint="eastAsia"/>
        </w:rPr>
        <w:t>回归模型是金融反欺诈领域最常用的方法，主要基于逻辑回归（</w:t>
      </w:r>
      <w:r>
        <w:t>logistic regression</w:t>
      </w:r>
      <w:r>
        <w:rPr>
          <w:rFonts w:hint="eastAsia"/>
        </w:rPr>
        <w:t>）、逐步逻辑回归（</w:t>
      </w:r>
      <w:r>
        <w:t>stepwise-logistic regression</w:t>
      </w:r>
      <w:r>
        <w:rPr>
          <w:rFonts w:hint="eastAsia"/>
        </w:rPr>
        <w:t>）、多准则决策方法（</w:t>
      </w:r>
      <w:r>
        <w:t>multi criteria decision making method</w:t>
      </w:r>
      <w:r>
        <w:rPr>
          <w:rFonts w:hint="eastAsia"/>
        </w:rPr>
        <w:t>）和广义第二类贝塔分布（</w:t>
      </w:r>
      <w:r>
        <w:t>exponential generalized beta</w:t>
      </w:r>
      <w:r>
        <w:t xml:space="preserve"> two (EGB2)</w:t>
      </w:r>
      <w:r>
        <w:rPr>
          <w:rFonts w:hint="eastAsia"/>
        </w:rPr>
        <w:t>）。</w:t>
      </w:r>
    </w:p>
    <w:p w:rsidR="00954D1C" w:rsidRDefault="008B5AF6">
      <w:pPr>
        <w:ind w:firstLineChars="200" w:firstLine="420"/>
      </w:pPr>
      <w:r>
        <w:rPr>
          <w:rFonts w:hint="eastAsia"/>
        </w:rPr>
        <w:t>逻辑回归和聚类分析可以一同建立金融反欺诈模型，通过识别财务指数、公司管理、财务风险和相关趋势四个方面的数据，对可能出现的金融欺诈行为进行提前判断。逻辑回归模型算法简单，构造方便，且分类效果好。据研究指出，基于逻辑回归的金融反欺诈系统可以达到</w:t>
      </w:r>
      <w:r>
        <w:t>95.1%</w:t>
      </w:r>
      <w:r>
        <w:rPr>
          <w:rFonts w:hint="eastAsia"/>
        </w:rPr>
        <w:t>的正确率。</w:t>
      </w:r>
    </w:p>
    <w:p w:rsidR="00954D1C" w:rsidRDefault="008B5AF6">
      <w:pPr>
        <w:rPr>
          <w:i/>
          <w:color w:val="808080" w:themeColor="background1" w:themeShade="80"/>
        </w:rPr>
      </w:pPr>
      <w:r>
        <w:rPr>
          <w:i/>
          <w:color w:val="808080" w:themeColor="background1" w:themeShade="80"/>
        </w:rPr>
        <w:t>Chen, G., Zhanjia L., &amp; Feng, H. (2007). Empirical Study on detecting financial statements Fraud-  based on emp</w:t>
      </w:r>
      <w:r>
        <w:rPr>
          <w:i/>
          <w:color w:val="808080" w:themeColor="background1" w:themeShade="80"/>
        </w:rPr>
        <w:t>irical data of public companies. [J] Auditing Study, 2007.</w:t>
      </w:r>
    </w:p>
    <w:p w:rsidR="00954D1C" w:rsidRDefault="008B5AF6">
      <w:pPr>
        <w:pStyle w:val="3"/>
      </w:pPr>
      <w:r>
        <w:rPr>
          <w:rFonts w:hint="eastAsia"/>
        </w:rPr>
        <w:t>3</w:t>
      </w:r>
      <w:r>
        <w:t xml:space="preserve">.1.2 </w:t>
      </w:r>
      <w:r>
        <w:rPr>
          <w:rFonts w:hint="eastAsia"/>
        </w:rPr>
        <w:t>神经网络</w:t>
      </w:r>
      <w:r>
        <w:t xml:space="preserve">  Neural Networks  </w:t>
      </w:r>
    </w:p>
    <w:p w:rsidR="00954D1C" w:rsidRDefault="008B5AF6">
      <w:pPr>
        <w:ind w:firstLineChars="200" w:firstLine="420"/>
      </w:pPr>
      <w:r>
        <w:rPr>
          <w:rFonts w:hint="eastAsia"/>
        </w:rPr>
        <w:t>神经网络算法是仿照人脑结构构建的非线性统计建模工具，具有很好的适应性（</w:t>
      </w:r>
      <w:r>
        <w:t>adaptive</w:t>
      </w:r>
      <w:r>
        <w:rPr>
          <w:rFonts w:hint="eastAsia"/>
        </w:rPr>
        <w:t>）、鲁棒性（</w:t>
      </w:r>
      <w:r>
        <w:t>robust</w:t>
      </w:r>
      <w:r>
        <w:rPr>
          <w:rFonts w:hint="eastAsia"/>
        </w:rPr>
        <w:t>），且较易引入新的训练权重。通过学习内部训练集的特征，神经网络模型在管理水平上预测企业金融欺诈行为有很好的表现。</w:t>
      </w:r>
    </w:p>
    <w:p w:rsidR="00954D1C" w:rsidRDefault="008B5AF6">
      <w:pPr>
        <w:ind w:firstLineChars="200" w:firstLine="420"/>
      </w:pPr>
      <w:r>
        <w:rPr>
          <w:rFonts w:hint="eastAsia"/>
        </w:rPr>
        <w:t>对比研究显示，和决策树、贝叶斯网络、逻辑回归等算法相比，神经网络系统表现出了更高的学习效率。</w:t>
      </w:r>
    </w:p>
    <w:p w:rsidR="00954D1C" w:rsidRDefault="008B5AF6">
      <w:r>
        <w:rPr>
          <w:i/>
          <w:color w:val="808080" w:themeColor="background1" w:themeShade="80"/>
        </w:rPr>
        <w:t>Fanning,</w:t>
      </w:r>
      <w:r>
        <w:rPr>
          <w:i/>
          <w:color w:val="808080" w:themeColor="background1" w:themeShade="80"/>
        </w:rPr>
        <w:t xml:space="preserve"> K., &amp; Cogger, K. (1998). Neural network detection of management fraud using published </w:t>
      </w:r>
      <w:r>
        <w:rPr>
          <w:i/>
          <w:color w:val="808080" w:themeColor="background1" w:themeShade="80"/>
        </w:rPr>
        <w:lastRenderedPageBreak/>
        <w:t>financial data. International Journal of Intelligent Systems in Accounting, Finance &amp; Management,  vol. 7, no. 1, pp. 21- 24, 1998.</w:t>
      </w:r>
    </w:p>
    <w:p w:rsidR="00954D1C" w:rsidRDefault="008B5AF6">
      <w:pPr>
        <w:pStyle w:val="3"/>
      </w:pPr>
      <w:r>
        <w:rPr>
          <w:rFonts w:hint="eastAsia"/>
        </w:rPr>
        <w:t>3</w:t>
      </w:r>
      <w:r>
        <w:t xml:space="preserve">.1.3 </w:t>
      </w:r>
      <w:r>
        <w:rPr>
          <w:rFonts w:hint="eastAsia"/>
        </w:rPr>
        <w:t>贝叶斯网络</w:t>
      </w:r>
      <w:r>
        <w:t xml:space="preserve"> Bayesian Belief Network</w:t>
      </w:r>
    </w:p>
    <w:p w:rsidR="00954D1C" w:rsidRDefault="008B5AF6">
      <w:pPr>
        <w:ind w:firstLineChars="200" w:firstLine="420"/>
      </w:pPr>
      <w:r>
        <w:rPr>
          <w:noProof/>
        </w:rPr>
        <w:drawing>
          <wp:anchor distT="0" distB="0" distL="114300" distR="114300" simplePos="0" relativeHeight="251659264" behindDoc="0" locked="0" layoutInCell="1" allowOverlap="1">
            <wp:simplePos x="0" y="0"/>
            <wp:positionH relativeFrom="column">
              <wp:posOffset>-38100</wp:posOffset>
            </wp:positionH>
            <wp:positionV relativeFrom="paragraph">
              <wp:posOffset>35560</wp:posOffset>
            </wp:positionV>
            <wp:extent cx="1196340" cy="1196340"/>
            <wp:effectExtent l="9525" t="9525" r="13335" b="13335"/>
            <wp:wrapSquare wrapText="bothSides"/>
            <wp:docPr id="1" name="图片 1" descr="https://upload.wikimedia.org/wikipedia/commons/thumb/c/c6/Topological_Ordering.svg/324px-Topological_Or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wikimedia.org/wikipedia/commons/thumb/c/c6/Topological_Ordering.svg/324px-Topological_Ordering.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6340" cy="1196340"/>
                    </a:xfrm>
                    <a:prstGeom prst="rect">
                      <a:avLst/>
                    </a:prstGeom>
                    <a:noFill/>
                    <a:ln w="9525" cmpd="sng">
                      <a:solidFill>
                        <a:srgbClr val="000000"/>
                      </a:solidFill>
                      <a:miter lim="800000"/>
                      <a:headEnd/>
                      <a:tailEnd/>
                    </a:ln>
                    <a:effectLst/>
                  </pic:spPr>
                </pic:pic>
              </a:graphicData>
            </a:graphic>
          </wp:anchor>
        </w:drawing>
      </w:r>
      <w:r>
        <w:rPr>
          <w:rFonts w:hint="eastAsia"/>
        </w:rPr>
        <w:t>贝叶斯网络通过有向非循环图表示随机变量之间的关系，每一个节点代表一个随机变量，节点之间的有向线段代表随机变量之间的条件独立性（</w:t>
      </w:r>
      <w:r>
        <w:t>conditional independencies</w:t>
      </w:r>
      <w:r>
        <w:rPr>
          <w:rFonts w:hint="eastAsia"/>
        </w:rPr>
        <w:t>）。贝叶斯网络常用在</w:t>
      </w:r>
      <w:bookmarkStart w:id="1" w:name="OLE_LINK1"/>
      <w:bookmarkStart w:id="2" w:name="OLE_LINK2"/>
      <w:r>
        <w:rPr>
          <w:rFonts w:hint="eastAsia"/>
        </w:rPr>
        <w:t>信用卡业务、移动终端保险以及公司金融反欺诈领域</w:t>
      </w:r>
      <w:bookmarkEnd w:id="1"/>
      <w:bookmarkEnd w:id="2"/>
      <w:r>
        <w:rPr>
          <w:rFonts w:hint="eastAsia"/>
        </w:rPr>
        <w:t>。在一研究中，其分类正确率达到</w:t>
      </w:r>
      <w:r>
        <w:t>90.3%</w:t>
      </w:r>
      <w:r>
        <w:rPr>
          <w:rFonts w:hint="eastAsia"/>
        </w:rPr>
        <w:t>，超过神经网络和决策树方法。</w:t>
      </w:r>
    </w:p>
    <w:p w:rsidR="00954D1C" w:rsidRDefault="00954D1C">
      <w:pPr>
        <w:ind w:firstLineChars="200" w:firstLine="420"/>
      </w:pPr>
    </w:p>
    <w:p w:rsidR="00954D1C" w:rsidRDefault="008B5AF6">
      <w:pPr>
        <w:rPr>
          <w:i/>
          <w:color w:val="808080" w:themeColor="background1" w:themeShade="80"/>
        </w:rPr>
      </w:pPr>
      <w:r>
        <w:rPr>
          <w:i/>
          <w:color w:val="808080" w:themeColor="background1" w:themeShade="80"/>
        </w:rPr>
        <w:t>Kirkos, E., Spathis, C., &amp; Manolopoulos, Y. (2007). Data mining techniques for the detection of  f</w:t>
      </w:r>
      <w:r>
        <w:rPr>
          <w:i/>
          <w:color w:val="808080" w:themeColor="background1" w:themeShade="80"/>
        </w:rPr>
        <w:t>raudulent financial statements,  Expert Systems with Applications 32 (4) (2007) 995–1003.</w:t>
      </w:r>
    </w:p>
    <w:p w:rsidR="00954D1C" w:rsidRDefault="00954D1C">
      <w:pPr>
        <w:ind w:firstLineChars="200" w:firstLine="420"/>
        <w:jc w:val="center"/>
      </w:pPr>
    </w:p>
    <w:p w:rsidR="00954D1C" w:rsidRDefault="008B5AF6">
      <w:pPr>
        <w:pStyle w:val="3"/>
      </w:pPr>
      <w:r>
        <w:rPr>
          <w:rFonts w:hint="eastAsia"/>
        </w:rPr>
        <w:t>3</w:t>
      </w:r>
      <w:r>
        <w:t xml:space="preserve">.1.4 </w:t>
      </w:r>
      <w:r>
        <w:rPr>
          <w:rFonts w:hint="eastAsia"/>
        </w:rPr>
        <w:t>决策树</w:t>
      </w:r>
      <w:r>
        <w:t xml:space="preserve">   Decision Trees</w:t>
      </w:r>
    </w:p>
    <w:p w:rsidR="00954D1C" w:rsidRDefault="008B5AF6">
      <w:pPr>
        <w:ind w:firstLineChars="200" w:firstLine="420"/>
      </w:pPr>
      <w:r>
        <w:rPr>
          <w:rFonts w:hint="eastAsia"/>
        </w:rPr>
        <w:t>在决策树的树状结构中，每一个节点代表一次对属性的测试，每一个枝杈代表可能产生的结果，通过这种方式将观测值划分成互相独立的多组值。决策树模型建立在其他的算法之上，诸如</w:t>
      </w:r>
      <w:r>
        <w:t>ID3</w:t>
      </w:r>
      <w:r>
        <w:rPr>
          <w:rFonts w:hint="eastAsia"/>
        </w:rPr>
        <w:t>，</w:t>
      </w:r>
      <w:r>
        <w:t>CART</w:t>
      </w:r>
      <w:r>
        <w:rPr>
          <w:rFonts w:hint="eastAsia"/>
        </w:rPr>
        <w:t>和</w:t>
      </w:r>
      <w:r>
        <w:t xml:space="preserve">C4.5 </w:t>
      </w:r>
      <w:r>
        <w:rPr>
          <w:rFonts w:hint="eastAsia"/>
        </w:rPr>
        <w:t>等。决策树同样在金融反欺诈领域有很广泛的应用。</w:t>
      </w:r>
    </w:p>
    <w:p w:rsidR="00954D1C" w:rsidRDefault="008B5AF6">
      <w:pPr>
        <w:pStyle w:val="3"/>
      </w:pPr>
      <w:r>
        <w:rPr>
          <w:rFonts w:hint="eastAsia"/>
        </w:rPr>
        <w:t>3</w:t>
      </w:r>
      <w:r>
        <w:t xml:space="preserve">.1.5 </w:t>
      </w:r>
      <w:r>
        <w:rPr>
          <w:rFonts w:hint="eastAsia"/>
        </w:rPr>
        <w:t>朴素贝叶斯</w:t>
      </w:r>
      <w:r>
        <w:t xml:space="preserve"> Naïve </w:t>
      </w:r>
      <w:r>
        <w:t xml:space="preserve">Bayes  </w:t>
      </w:r>
    </w:p>
    <w:p w:rsidR="00954D1C" w:rsidRDefault="008B5AF6">
      <w:pPr>
        <w:ind w:firstLineChars="200" w:firstLine="420"/>
      </w:pPr>
      <w:r>
        <w:rPr>
          <w:rFonts w:hint="eastAsia"/>
        </w:rPr>
        <w:t>朴素贝叶斯是一种简单的概率分类器。它基于贝叶斯条件概率公式，引入特征条件独立的强假设，建模简单，且有较为稳定的分类效率。在属性相关性较小时，朴素贝叶斯性能良好。朴素贝叶斯方法在银行和金融机构的反欺诈系统中广泛应用。</w:t>
      </w:r>
    </w:p>
    <w:p w:rsidR="00954D1C" w:rsidRDefault="008B5AF6">
      <w:pPr>
        <w:pStyle w:val="3"/>
      </w:pPr>
      <w:r>
        <w:rPr>
          <w:rFonts w:hint="eastAsia"/>
        </w:rPr>
        <w:t>3</w:t>
      </w:r>
      <w:r>
        <w:t xml:space="preserve">.1.6 </w:t>
      </w:r>
      <w:r>
        <w:rPr>
          <w:rFonts w:hint="eastAsia"/>
        </w:rPr>
        <w:t>邻近算法</w:t>
      </w:r>
      <w:r>
        <w:t xml:space="preserve">  K-Nearest Neighbor algorithm</w:t>
      </w:r>
    </w:p>
    <w:p w:rsidR="00954D1C" w:rsidRDefault="008B5AF6">
      <w:pPr>
        <w:ind w:firstLineChars="200" w:firstLine="420"/>
      </w:pPr>
      <w:r>
        <w:t>kNN</w:t>
      </w:r>
      <w:r>
        <w:rPr>
          <w:rFonts w:hint="eastAsia"/>
        </w:rPr>
        <w:t>算法的核心思想是如果一个样本在特征空间中的</w:t>
      </w:r>
      <w:r>
        <w:t>k</w:t>
      </w:r>
      <w:r>
        <w:rPr>
          <w:rFonts w:hint="eastAsia"/>
        </w:rPr>
        <w:t>个最相邻的样本中的大多数属于某一个类别，则该样本也属于这个类别，并具有这个类别上样本的特性。邻近算法多用于车险欺诈和信用卡违约领域。</w:t>
      </w:r>
    </w:p>
    <w:p w:rsidR="00954D1C" w:rsidRDefault="008B5AF6">
      <w:pPr>
        <w:pStyle w:val="3"/>
      </w:pPr>
      <w:r>
        <w:rPr>
          <w:rFonts w:hint="eastAsia"/>
        </w:rPr>
        <w:t>3</w:t>
      </w:r>
      <w:r>
        <w:t>.1.7</w:t>
      </w:r>
      <w:r>
        <w:rPr>
          <w:rFonts w:hint="eastAsia"/>
        </w:rPr>
        <w:t>模糊逻辑与遗传算法</w:t>
      </w:r>
      <w:r>
        <w:t xml:space="preserve"> Fuzzy logic and Genetic Algorithm</w:t>
      </w:r>
    </w:p>
    <w:p w:rsidR="00954D1C" w:rsidRDefault="008B5AF6">
      <w:pPr>
        <w:ind w:firstLineChars="200" w:firstLine="420"/>
      </w:pPr>
      <w:r>
        <w:rPr>
          <w:rFonts w:hint="eastAsia"/>
        </w:rPr>
        <w:t>遗传算法应用在分类器系统中，通过对内审人员在欺诈条件下的决策行为进行建模，与支持向量机结合，解决那些没有被完全发现和定义的信用诈骗问题。</w:t>
      </w:r>
    </w:p>
    <w:p w:rsidR="00954D1C" w:rsidRDefault="008B5AF6">
      <w:pPr>
        <w:ind w:firstLineChars="200" w:firstLine="420"/>
      </w:pPr>
      <w:r>
        <w:rPr>
          <w:rFonts w:hint="eastAsia"/>
        </w:rPr>
        <w:t>模糊逻辑是一种描述主观逻辑推理和分类的数学方法。它的基本原理是通过数据从属某个群组的概率对数据进行分组或聚类。模糊逻辑能通过量化欺诈风险因子，实现对变量有效的建模。研究显示，模糊逻辑模型的预测正确率可达</w:t>
      </w:r>
      <w:r>
        <w:t>86.7%</w:t>
      </w:r>
    </w:p>
    <w:p w:rsidR="00954D1C" w:rsidRDefault="008B5AF6">
      <w:pPr>
        <w:rPr>
          <w:i/>
          <w:color w:val="808080" w:themeColor="background1" w:themeShade="80"/>
        </w:rPr>
      </w:pPr>
      <w:r>
        <w:rPr>
          <w:i/>
          <w:color w:val="808080" w:themeColor="background1" w:themeShade="80"/>
        </w:rPr>
        <w:t>Lenard, M. J., &amp; Alam, P. (2004). Th</w:t>
      </w:r>
      <w:r>
        <w:rPr>
          <w:i/>
          <w:color w:val="808080" w:themeColor="background1" w:themeShade="80"/>
        </w:rPr>
        <w:t>e use of fuzzy logic and  expert  reasoning  for  knowledge  management  and discovery of financial reporting fraud. In H. Nemati and C. Barko (Eds.), Hershey, PA: Idea Group, Inc.</w:t>
      </w:r>
    </w:p>
    <w:p w:rsidR="00954D1C" w:rsidRDefault="008B5AF6">
      <w:pPr>
        <w:pStyle w:val="3"/>
      </w:pPr>
      <w:r>
        <w:rPr>
          <w:rFonts w:hint="eastAsia"/>
        </w:rPr>
        <w:lastRenderedPageBreak/>
        <w:t>3</w:t>
      </w:r>
      <w:r>
        <w:t xml:space="preserve">.1.8 </w:t>
      </w:r>
      <w:r>
        <w:rPr>
          <w:rFonts w:hint="eastAsia"/>
        </w:rPr>
        <w:t>专家系统</w:t>
      </w:r>
      <w:r>
        <w:t xml:space="preserve"> Expert Systems</w:t>
      </w:r>
    </w:p>
    <w:p w:rsidR="00954D1C" w:rsidRDefault="008B5AF6">
      <w:pPr>
        <w:ind w:firstLineChars="200" w:firstLine="420"/>
      </w:pPr>
      <w:r>
        <w:rPr>
          <w:rFonts w:hint="eastAsia"/>
        </w:rPr>
        <w:t>专家系统（</w:t>
      </w:r>
      <w:r>
        <w:t>Expert System)</w:t>
      </w:r>
      <w:r>
        <w:rPr>
          <w:rFonts w:hint="eastAsia"/>
        </w:rPr>
        <w:t>是一种在特定领域内具有专家水平解决问题能力的程序系统。它能够</w:t>
      </w:r>
      <w:r>
        <w:rPr>
          <w:rFonts w:hint="eastAsia"/>
        </w:rPr>
        <w:t>有效地运用专家多年积累的有效经验和专门知识，通过模拟专家的思维过程，解决需要专家才能解决的问题。</w:t>
      </w:r>
    </w:p>
    <w:p w:rsidR="00954D1C" w:rsidRDefault="008B5AF6">
      <w:pPr>
        <w:ind w:firstLineChars="200" w:firstLine="420"/>
      </w:pPr>
      <w:r>
        <w:rPr>
          <w:rFonts w:hint="eastAsia"/>
        </w:rPr>
        <w:t>通过专家系统，审计人员可以获得在不同内容和水平下更好的欺诈监测能力，并通过合理的审计程序，给出更可靠的审计建议。</w:t>
      </w:r>
    </w:p>
    <w:p w:rsidR="00954D1C" w:rsidRDefault="00954D1C"/>
    <w:p w:rsidR="00954D1C" w:rsidRDefault="008B5AF6">
      <w:pPr>
        <w:pStyle w:val="2"/>
      </w:pPr>
      <w:r>
        <w:t xml:space="preserve">3.2 </w:t>
      </w:r>
      <w:r>
        <w:rPr>
          <w:rFonts w:hint="eastAsia"/>
        </w:rPr>
        <w:t>金融反欺诈的工作框架</w:t>
      </w:r>
    </w:p>
    <w:p w:rsidR="00954D1C" w:rsidRDefault="008B5AF6">
      <w:pPr>
        <w:ind w:firstLineChars="200" w:firstLine="420"/>
      </w:pPr>
      <w:r>
        <w:rPr>
          <w:rFonts w:hint="eastAsia"/>
        </w:rPr>
        <w:t>一个常用的基于机器学习的反欺诈工作框架如下表所示：</w:t>
      </w:r>
    </w:p>
    <w:p w:rsidR="00954D1C" w:rsidRDefault="008B5AF6">
      <w:pPr>
        <w:ind w:firstLineChars="200" w:firstLine="420"/>
        <w:jc w:val="center"/>
      </w:pPr>
      <w:r>
        <w:rPr>
          <w:noProof/>
        </w:rPr>
        <w:drawing>
          <wp:inline distT="0" distB="0" distL="0" distR="0">
            <wp:extent cx="5350510" cy="3573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355185" cy="3576535"/>
                    </a:xfrm>
                    <a:prstGeom prst="rect">
                      <a:avLst/>
                    </a:prstGeom>
                    <a:noFill/>
                  </pic:spPr>
                </pic:pic>
              </a:graphicData>
            </a:graphic>
          </wp:inline>
        </w:drawing>
      </w:r>
    </w:p>
    <w:p w:rsidR="00954D1C" w:rsidRDefault="008B5AF6">
      <w:pPr>
        <w:jc w:val="center"/>
      </w:pPr>
      <w:r>
        <w:t>图</w:t>
      </w:r>
      <w:r>
        <w:t>x</w:t>
      </w:r>
      <w:r>
        <w:rPr>
          <w:rFonts w:hint="eastAsia"/>
        </w:rPr>
        <w:t>-</w:t>
      </w:r>
      <w:r>
        <w:t>基于机器学习的反欺诈工作框架</w:t>
      </w:r>
    </w:p>
    <w:p w:rsidR="00954D1C" w:rsidRDefault="008B5AF6">
      <w:pPr>
        <w:pStyle w:val="3"/>
      </w:pPr>
      <w:r>
        <w:rPr>
          <w:rFonts w:hint="eastAsia"/>
        </w:rPr>
        <w:t>3</w:t>
      </w:r>
      <w:r>
        <w:t xml:space="preserve">.2.1 </w:t>
      </w:r>
      <w:r>
        <w:rPr>
          <w:rFonts w:hint="eastAsia"/>
        </w:rPr>
        <w:t>特征变量选择</w:t>
      </w:r>
    </w:p>
    <w:p w:rsidR="00954D1C" w:rsidRDefault="008B5AF6">
      <w:pPr>
        <w:ind w:firstLineChars="200" w:firstLine="420"/>
      </w:pPr>
      <w:r>
        <w:rPr>
          <w:rFonts w:hint="eastAsia"/>
        </w:rPr>
        <w:t>特征变量的筛选主要是从个人行为数据中，选择能够反映个人信用的变量。互联网提供了丰富且繁杂的个人行为，有些变量能很好体现个人信用度，有些则不明显。对变量进行适当地选择，能够提高判断信用度的准确性。</w:t>
      </w:r>
    </w:p>
    <w:p w:rsidR="00954D1C" w:rsidRDefault="008B5AF6">
      <w:pPr>
        <w:ind w:firstLineChars="200" w:firstLine="420"/>
      </w:pPr>
      <w:r>
        <w:rPr>
          <w:rFonts w:hint="eastAsia"/>
        </w:rPr>
        <w:t>常用的变量主要包括以下几个维度：</w:t>
      </w:r>
    </w:p>
    <w:p w:rsidR="00954D1C" w:rsidRDefault="008B5AF6">
      <w:pPr>
        <w:pStyle w:val="10"/>
        <w:numPr>
          <w:ilvl w:val="0"/>
          <w:numId w:val="1"/>
        </w:numPr>
        <w:ind w:firstLineChars="0"/>
      </w:pPr>
      <w:r>
        <w:rPr>
          <w:rFonts w:hint="eastAsia"/>
        </w:rPr>
        <w:t>用户数据：包括用户的年龄，性别，婚姻，职业，教育程度，收入情况等。</w:t>
      </w:r>
    </w:p>
    <w:p w:rsidR="00954D1C" w:rsidRDefault="008B5AF6">
      <w:pPr>
        <w:pStyle w:val="10"/>
        <w:numPr>
          <w:ilvl w:val="0"/>
          <w:numId w:val="1"/>
        </w:numPr>
        <w:ind w:firstLineChars="0"/>
      </w:pPr>
      <w:r>
        <w:rPr>
          <w:rFonts w:hint="eastAsia"/>
        </w:rPr>
        <w:t>信用数据：包括用户在银行的征信记录，用户在银行或其他征信公司的征信记录。</w:t>
      </w:r>
    </w:p>
    <w:p w:rsidR="00954D1C" w:rsidRDefault="008B5AF6">
      <w:pPr>
        <w:pStyle w:val="10"/>
        <w:numPr>
          <w:ilvl w:val="0"/>
          <w:numId w:val="1"/>
        </w:numPr>
        <w:ind w:firstLineChars="0"/>
      </w:pPr>
      <w:r>
        <w:rPr>
          <w:rFonts w:hint="eastAsia"/>
        </w:rPr>
        <w:t>交易数据：包括用户的交易金额，交易频率，交易地点，交易账户等。</w:t>
      </w:r>
    </w:p>
    <w:p w:rsidR="00954D1C" w:rsidRDefault="008B5AF6">
      <w:pPr>
        <w:pStyle w:val="10"/>
        <w:numPr>
          <w:ilvl w:val="0"/>
          <w:numId w:val="1"/>
        </w:numPr>
        <w:ind w:firstLineChars="0"/>
      </w:pPr>
      <w:r>
        <w:rPr>
          <w:rFonts w:hint="eastAsia"/>
        </w:rPr>
        <w:t>消费数据：包括用户的消费时间，消费地点，消费习惯，消费金额等。</w:t>
      </w:r>
      <w:r>
        <w:rPr>
          <w:rFonts w:hint="eastAsia"/>
        </w:rPr>
        <w:t></w:t>
      </w:r>
    </w:p>
    <w:p w:rsidR="00954D1C" w:rsidRDefault="008B5AF6">
      <w:pPr>
        <w:pStyle w:val="10"/>
        <w:numPr>
          <w:ilvl w:val="0"/>
          <w:numId w:val="1"/>
        </w:numPr>
        <w:ind w:firstLineChars="0"/>
      </w:pPr>
      <w:r>
        <w:rPr>
          <w:rFonts w:hint="eastAsia"/>
        </w:rPr>
        <w:t>社交数据：包括用户的好友数量，好友的信用评级，好友的身份特征等。</w:t>
      </w:r>
    </w:p>
    <w:p w:rsidR="00954D1C" w:rsidRDefault="008B5AF6">
      <w:pPr>
        <w:ind w:firstLineChars="200" w:firstLine="420"/>
      </w:pPr>
      <w:r>
        <w:rPr>
          <w:rFonts w:hint="eastAsia"/>
        </w:rPr>
        <w:lastRenderedPageBreak/>
        <w:t>同时，变量之间的组合可以共同反映用户的某种特性，在选择变量时应该尽可能从多个维度来刻画用户的特征。</w:t>
      </w:r>
    </w:p>
    <w:p w:rsidR="00954D1C" w:rsidRDefault="008B5AF6">
      <w:pPr>
        <w:pStyle w:val="3"/>
      </w:pPr>
      <w:r>
        <w:rPr>
          <w:rFonts w:hint="eastAsia"/>
        </w:rPr>
        <w:t>3</w:t>
      </w:r>
      <w:r>
        <w:t xml:space="preserve">.2.2 </w:t>
      </w:r>
      <w:r>
        <w:rPr>
          <w:rFonts w:hint="eastAsia"/>
        </w:rPr>
        <w:t>数据清洗、整合与选择</w:t>
      </w:r>
    </w:p>
    <w:p w:rsidR="00954D1C" w:rsidRDefault="008B5AF6">
      <w:pPr>
        <w:ind w:firstLineChars="200" w:firstLine="420"/>
      </w:pPr>
      <w:r>
        <w:rPr>
          <w:rFonts w:hint="eastAsia"/>
        </w:rPr>
        <w:t>数据的来源包括财务</w:t>
      </w:r>
      <w:r>
        <w:t>报表</w:t>
      </w:r>
      <w:r>
        <w:rPr>
          <w:rFonts w:hint="eastAsia"/>
        </w:rPr>
        <w:t>、审计报告、内控系统等公司财务数据渠道以及社交软件、征信记录、消费记录等个人信息渠道。这些数据的来源不同，需要对其进行统一的处理和整合。同时对数据进行相应的预处理，包括标准化、缺失值、合并、分组、异常值、变量衍生（交叉组合）、降维等方法。数据集的选择主要指对于训练集与测试集的选择。</w:t>
      </w:r>
    </w:p>
    <w:p w:rsidR="00954D1C" w:rsidRDefault="008B5AF6">
      <w:pPr>
        <w:pStyle w:val="3"/>
      </w:pPr>
      <w:r>
        <w:rPr>
          <w:rFonts w:hint="eastAsia"/>
        </w:rPr>
        <w:t>3</w:t>
      </w:r>
      <w:r>
        <w:t xml:space="preserve">.2.3 </w:t>
      </w:r>
      <w:r>
        <w:rPr>
          <w:rFonts w:hint="eastAsia"/>
        </w:rPr>
        <w:t>数据挖掘</w:t>
      </w:r>
    </w:p>
    <w:p w:rsidR="00954D1C" w:rsidRDefault="008B5AF6">
      <w:pPr>
        <w:ind w:firstLineChars="200" w:firstLine="420"/>
      </w:pPr>
      <w:r>
        <w:rPr>
          <w:rFonts w:hint="eastAsia"/>
        </w:rPr>
        <w:t>金融反欺诈问题的实质是一个有监督的二分类模型问题，利用上述所列出的机器学习的</w:t>
      </w:r>
      <w:r>
        <w:t>8</w:t>
      </w:r>
      <w:r>
        <w:rPr>
          <w:rFonts w:hint="eastAsia"/>
        </w:rPr>
        <w:t>种方法技术，对数据进行分类、聚类、预测、异常值检验、回归和可视化处理等。</w:t>
      </w:r>
    </w:p>
    <w:p w:rsidR="00954D1C" w:rsidRDefault="008B5AF6">
      <w:pPr>
        <w:pStyle w:val="3"/>
      </w:pPr>
      <w:r>
        <w:rPr>
          <w:rFonts w:hint="eastAsia"/>
        </w:rPr>
        <w:t>3</w:t>
      </w:r>
      <w:r>
        <w:t xml:space="preserve">.2.4 </w:t>
      </w:r>
      <w:r>
        <w:rPr>
          <w:rFonts w:hint="eastAsia"/>
        </w:rPr>
        <w:t>后置处理</w:t>
      </w:r>
    </w:p>
    <w:p w:rsidR="00954D1C" w:rsidRDefault="008B5AF6">
      <w:pPr>
        <w:ind w:firstLineChars="200" w:firstLine="420"/>
      </w:pPr>
      <w:r>
        <w:rPr>
          <w:rFonts w:hint="eastAsia"/>
        </w:rPr>
        <w:t>对于模型判断为欺诈的用户，需要人工对其进一步审核，减少误判的概率。方法包括信息回访、实地调研、资料查询。</w:t>
      </w:r>
    </w:p>
    <w:p w:rsidR="00954D1C" w:rsidRDefault="008B5AF6">
      <w:pPr>
        <w:pStyle w:val="3"/>
      </w:pPr>
      <w:r>
        <w:rPr>
          <w:rFonts w:hint="eastAsia"/>
        </w:rPr>
        <w:t>3.2.5</w:t>
      </w:r>
      <w:r>
        <w:rPr>
          <w:rFonts w:hint="eastAsia"/>
        </w:rPr>
        <w:t>模式发现与性能评估（</w:t>
      </w:r>
      <w:r>
        <w:t>Pattern and</w:t>
      </w:r>
      <w:r>
        <w:rPr>
          <w:rFonts w:hint="eastAsia"/>
        </w:rPr>
        <w:t xml:space="preserve"> Performance </w:t>
      </w:r>
      <w:r>
        <w:t>Evaluation</w:t>
      </w:r>
      <w:r>
        <w:rPr>
          <w:rFonts w:hint="eastAsia"/>
        </w:rPr>
        <w:t>）</w:t>
      </w:r>
    </w:p>
    <w:p w:rsidR="00954D1C" w:rsidRDefault="008B5AF6">
      <w:pPr>
        <w:ind w:firstLineChars="200" w:firstLine="420"/>
      </w:pPr>
      <w:r>
        <w:rPr>
          <w:rFonts w:hint="eastAsia"/>
        </w:rPr>
        <w:t>模式评估指的是根据某种兴趣度度量，识别代表知识的有价值的模式，并用于后续的决策。模式兴趣度有两种主要的度量方式</w:t>
      </w:r>
      <w:r>
        <w:rPr>
          <w:rFonts w:hint="eastAsia"/>
        </w:rPr>
        <w:t>，客观度量基于所发现模式的结构和关于它们的统计量，主观度量则基于用户对于数据的期望程度。</w:t>
      </w:r>
    </w:p>
    <w:p w:rsidR="00954D1C" w:rsidRDefault="008B5AF6">
      <w:pPr>
        <w:ind w:firstLineChars="200" w:firstLine="420"/>
      </w:pPr>
      <w:r>
        <w:rPr>
          <w:rFonts w:hint="eastAsia"/>
        </w:rPr>
        <w:t>通常评估模型有两种方法，一种是试受者工作特征曲线（</w:t>
      </w:r>
      <w:r>
        <w:rPr>
          <w:rFonts w:hint="eastAsia"/>
        </w:rPr>
        <w:t>ROC</w:t>
      </w:r>
      <w:r>
        <w:rPr>
          <w:rFonts w:hint="eastAsia"/>
        </w:rPr>
        <w:t>），另一种是预测值</w:t>
      </w:r>
      <w:r>
        <w:rPr>
          <w:rFonts w:hint="eastAsia"/>
        </w:rPr>
        <w:t>F-Score</w:t>
      </w:r>
      <w:r>
        <w:rPr>
          <w:rFonts w:hint="eastAsia"/>
        </w:rPr>
        <w:t>指标。</w:t>
      </w:r>
      <w:r>
        <w:rPr>
          <w:rFonts w:hint="eastAsia"/>
        </w:rPr>
        <w:t>ROC</w:t>
      </w:r>
      <w:r>
        <w:rPr>
          <w:rFonts w:hint="eastAsia"/>
        </w:rPr>
        <w:t>曲线是反映特异性和敏感性联系变量的综合指标，它通过将变量设定多个连续的阔值，计算出一系列特异性和敏感性的值，图示法揭示特异性和敏感性之间的制约关系。</w:t>
      </w:r>
      <w:r>
        <w:rPr>
          <w:rFonts w:hint="eastAsia"/>
        </w:rPr>
        <w:t>F-Score</w:t>
      </w:r>
      <w:r>
        <w:rPr>
          <w:rFonts w:hint="eastAsia"/>
        </w:rPr>
        <w:t>指标代表模型精确度和召回率的调和平均数，在一定程度上对模型的预测结果给出了综合的评价。</w:t>
      </w:r>
    </w:p>
    <w:p w:rsidR="00954D1C" w:rsidRDefault="008B5AF6">
      <w:pPr>
        <w:rPr>
          <w:rFonts w:ascii="黑体" w:eastAsia="黑体" w:hAnsi="黑体"/>
          <w:b/>
          <w:bCs/>
          <w:sz w:val="24"/>
          <w:szCs w:val="32"/>
        </w:rPr>
      </w:pPr>
      <w:r>
        <w:br w:type="page"/>
      </w:r>
    </w:p>
    <w:p w:rsidR="00954D1C" w:rsidRDefault="008B5AF6">
      <w:pPr>
        <w:pStyle w:val="1"/>
      </w:pPr>
      <w:r>
        <w:rPr>
          <w:rFonts w:hint="eastAsia"/>
        </w:rPr>
        <w:lastRenderedPageBreak/>
        <w:t>4</w:t>
      </w:r>
      <w:r>
        <w:t xml:space="preserve">. </w:t>
      </w:r>
      <w:r>
        <w:rPr>
          <w:rFonts w:hint="eastAsia"/>
        </w:rPr>
        <w:t>大数据技术的应用（以</w:t>
      </w:r>
      <w:r>
        <w:rPr>
          <w:rFonts w:hint="eastAsia"/>
        </w:rPr>
        <w:t>spark</w:t>
      </w:r>
      <w:r>
        <w:rPr>
          <w:rFonts w:hint="eastAsia"/>
        </w:rPr>
        <w:t>为例）</w:t>
      </w:r>
    </w:p>
    <w:p w:rsidR="00954D1C" w:rsidRDefault="008B5AF6">
      <w:pPr>
        <w:pStyle w:val="2"/>
      </w:pPr>
      <w:r>
        <w:rPr>
          <w:rFonts w:hint="eastAsia"/>
        </w:rPr>
        <w:t>4</w:t>
      </w:r>
      <w:r>
        <w:t xml:space="preserve">.1 </w:t>
      </w:r>
      <w:r>
        <w:rPr>
          <w:rFonts w:hint="eastAsia"/>
        </w:rPr>
        <w:t>spark</w:t>
      </w:r>
      <w:r>
        <w:rPr>
          <w:rFonts w:hint="eastAsia"/>
        </w:rPr>
        <w:t>简介</w:t>
      </w:r>
    </w:p>
    <w:p w:rsidR="00954D1C" w:rsidRDefault="008B5AF6">
      <w:pPr>
        <w:ind w:firstLineChars="200" w:firstLine="420"/>
      </w:pPr>
      <w:r>
        <w:rPr>
          <w:rFonts w:hint="eastAsia"/>
        </w:rPr>
        <w:t>Apache Spark</w:t>
      </w:r>
      <w:r>
        <w:rPr>
          <w:rFonts w:hint="eastAsia"/>
        </w:rPr>
        <w:t>是一个开源和兼容</w:t>
      </w:r>
      <w:r>
        <w:rPr>
          <w:rFonts w:hint="eastAsia"/>
        </w:rPr>
        <w:t>Hadoop</w:t>
      </w:r>
      <w:r>
        <w:rPr>
          <w:rFonts w:hint="eastAsia"/>
        </w:rPr>
        <w:t>的集群计算平台，是</w:t>
      </w:r>
      <w:r>
        <w:rPr>
          <w:rFonts w:hint="eastAsia"/>
        </w:rPr>
        <w:t>Apache</w:t>
      </w:r>
      <w:r>
        <w:rPr>
          <w:rFonts w:hint="eastAsia"/>
        </w:rPr>
        <w:t>旗下的顶级项目，可以让程序提高</w:t>
      </w:r>
      <w:r>
        <w:rPr>
          <w:rFonts w:hint="eastAsia"/>
        </w:rPr>
        <w:t>100</w:t>
      </w:r>
      <w:r>
        <w:rPr>
          <w:rFonts w:hint="eastAsia"/>
        </w:rPr>
        <w:t>倍的内存计算速度或者</w:t>
      </w:r>
      <w:r>
        <w:rPr>
          <w:rFonts w:hint="eastAsia"/>
        </w:rPr>
        <w:t>10</w:t>
      </w:r>
      <w:r>
        <w:rPr>
          <w:rFonts w:hint="eastAsia"/>
        </w:rPr>
        <w:t>倍的磁盘计算速度</w:t>
      </w:r>
      <w:r>
        <w:rPr>
          <w:rFonts w:hint="eastAsia"/>
        </w:rPr>
        <w:t>(Hadoop)</w:t>
      </w:r>
      <w:r>
        <w:rPr>
          <w:rFonts w:hint="eastAsia"/>
        </w:rPr>
        <w:t>。相较于</w:t>
      </w:r>
      <w:r>
        <w:rPr>
          <w:rFonts w:hint="eastAsia"/>
        </w:rPr>
        <w:t>Java</w:t>
      </w:r>
      <w:r>
        <w:rPr>
          <w:rFonts w:hint="eastAsia"/>
        </w:rPr>
        <w:t>语言编写的</w:t>
      </w:r>
      <w:r>
        <w:rPr>
          <w:rFonts w:hint="eastAsia"/>
        </w:rPr>
        <w:t>MapReduce</w:t>
      </w:r>
      <w:r>
        <w:rPr>
          <w:rFonts w:hint="eastAsia"/>
        </w:rPr>
        <w:t>过程，</w:t>
      </w:r>
      <w:r>
        <w:rPr>
          <w:rFonts w:hint="eastAsia"/>
        </w:rPr>
        <w:t>Spark</w:t>
      </w:r>
      <w:r>
        <w:rPr>
          <w:rFonts w:hint="eastAsia"/>
        </w:rPr>
        <w:t>的代码更为简短，且提供脱机的交互式</w:t>
      </w:r>
      <w:r>
        <w:rPr>
          <w:rFonts w:hint="eastAsia"/>
        </w:rPr>
        <w:t>shell(REPL)</w:t>
      </w:r>
      <w:r>
        <w:rPr>
          <w:rFonts w:hint="eastAsia"/>
        </w:rPr>
        <w:t>逐行检测，实现即时数据分析。此外，</w:t>
      </w:r>
      <w:r>
        <w:rPr>
          <w:rFonts w:hint="eastAsia"/>
        </w:rPr>
        <w:t>Spark</w:t>
      </w:r>
      <w:r>
        <w:rPr>
          <w:rFonts w:hint="eastAsia"/>
        </w:rPr>
        <w:t>还提供</w:t>
      </w:r>
      <w:r>
        <w:rPr>
          <w:rFonts w:hint="eastAsia"/>
        </w:rPr>
        <w:t>Scala</w:t>
      </w:r>
      <w:r>
        <w:rPr>
          <w:rFonts w:hint="eastAsia"/>
        </w:rPr>
        <w:t>、</w:t>
      </w:r>
      <w:r>
        <w:rPr>
          <w:rFonts w:hint="eastAsia"/>
        </w:rPr>
        <w:t>Java</w:t>
      </w:r>
      <w:r>
        <w:rPr>
          <w:rFonts w:hint="eastAsia"/>
        </w:rPr>
        <w:t>、</w:t>
      </w:r>
      <w:r>
        <w:rPr>
          <w:rFonts w:hint="eastAsia"/>
        </w:rPr>
        <w:t>Python</w:t>
      </w:r>
      <w:r>
        <w:rPr>
          <w:rFonts w:hint="eastAsia"/>
        </w:rPr>
        <w:t>和</w:t>
      </w:r>
      <w:r>
        <w:rPr>
          <w:rFonts w:hint="eastAsia"/>
        </w:rPr>
        <w:t>R</w:t>
      </w:r>
      <w:r>
        <w:rPr>
          <w:rFonts w:hint="eastAsia"/>
        </w:rPr>
        <w:t>的</w:t>
      </w:r>
      <w:r>
        <w:rPr>
          <w:rFonts w:hint="eastAsia"/>
        </w:rPr>
        <w:t>API</w:t>
      </w:r>
      <w:r>
        <w:rPr>
          <w:rFonts w:hint="eastAsia"/>
        </w:rPr>
        <w:t>接口，整合</w:t>
      </w:r>
      <w:r>
        <w:rPr>
          <w:rFonts w:hint="eastAsia"/>
        </w:rPr>
        <w:t>Hadoop</w:t>
      </w:r>
      <w:r>
        <w:rPr>
          <w:rFonts w:hint="eastAsia"/>
        </w:rPr>
        <w:t>生态系统和数据储存系统</w:t>
      </w:r>
      <w:r>
        <w:rPr>
          <w:rFonts w:hint="eastAsia"/>
        </w:rPr>
        <w:t>(HDFS, Amazon S3, HIVE, HBase, Cassandra</w:t>
      </w:r>
      <w:r>
        <w:rPr>
          <w:rFonts w:hint="eastAsia"/>
        </w:rPr>
        <w:t>等</w:t>
      </w:r>
      <w:r>
        <w:rPr>
          <w:rFonts w:hint="eastAsia"/>
        </w:rPr>
        <w:t>)</w:t>
      </w:r>
      <w:r>
        <w:rPr>
          <w:rFonts w:hint="eastAsia"/>
        </w:rPr>
        <w:t>。</w:t>
      </w:r>
      <w:r>
        <w:rPr>
          <w:rFonts w:hint="eastAsia"/>
        </w:rPr>
        <w:t>Spark</w:t>
      </w:r>
      <w:r>
        <w:rPr>
          <w:rFonts w:hint="eastAsia"/>
        </w:rPr>
        <w:t>核心组件能够与</w:t>
      </w:r>
      <w:r>
        <w:rPr>
          <w:rFonts w:hint="eastAsia"/>
        </w:rPr>
        <w:t>SparkSQL</w:t>
      </w:r>
      <w:r>
        <w:rPr>
          <w:rFonts w:hint="eastAsia"/>
        </w:rPr>
        <w:t>、</w:t>
      </w:r>
      <w:r>
        <w:rPr>
          <w:rFonts w:hint="eastAsia"/>
        </w:rPr>
        <w:t>Spark Streming</w:t>
      </w:r>
      <w:r>
        <w:rPr>
          <w:rFonts w:hint="eastAsia"/>
        </w:rPr>
        <w:t>、</w:t>
      </w:r>
      <w:r>
        <w:rPr>
          <w:rFonts w:hint="eastAsia"/>
        </w:rPr>
        <w:t xml:space="preserve"> MLlib</w:t>
      </w:r>
      <w:r>
        <w:rPr>
          <w:rFonts w:hint="eastAsia"/>
        </w:rPr>
        <w:t>、</w:t>
      </w:r>
      <w:r>
        <w:rPr>
          <w:rFonts w:hint="eastAsia"/>
        </w:rPr>
        <w:t>GraphX</w:t>
      </w:r>
      <w:r>
        <w:rPr>
          <w:rFonts w:hint="eastAsia"/>
        </w:rPr>
        <w:t>等高效的软件库无缝连接使用。</w:t>
      </w:r>
    </w:p>
    <w:p w:rsidR="00954D1C" w:rsidRDefault="008B5AF6">
      <w:pPr>
        <w:pStyle w:val="2"/>
      </w:pPr>
      <w:r>
        <w:rPr>
          <w:rFonts w:hint="eastAsia"/>
        </w:rPr>
        <w:t>4</w:t>
      </w:r>
      <w:r>
        <w:t xml:space="preserve">.2 </w:t>
      </w:r>
      <w:r>
        <w:rPr>
          <w:rFonts w:hint="eastAsia"/>
        </w:rPr>
        <w:t>spark</w:t>
      </w:r>
      <w:r>
        <w:rPr>
          <w:rFonts w:hint="eastAsia"/>
        </w:rPr>
        <w:t>在互联网金融反欺诈中的运用</w:t>
      </w:r>
    </w:p>
    <w:p w:rsidR="00954D1C" w:rsidRDefault="008B5AF6">
      <w:pPr>
        <w:ind w:firstLineChars="200" w:firstLine="420"/>
      </w:pPr>
      <w:r>
        <w:rPr>
          <w:rFonts w:hint="eastAsia"/>
        </w:rPr>
        <w:t>在互联网金融领域，</w:t>
      </w:r>
      <w:r>
        <w:rPr>
          <w:rFonts w:hint="eastAsia"/>
        </w:rPr>
        <w:t>Spark</w:t>
      </w:r>
      <w:r>
        <w:rPr>
          <w:rFonts w:hint="eastAsia"/>
        </w:rPr>
        <w:t>堆栈技术可以获取大量的历史数据和其他一些外泄数据以及一些连接</w:t>
      </w:r>
      <w:r>
        <w:rPr>
          <w:rFonts w:hint="eastAsia"/>
        </w:rPr>
        <w:t>/</w:t>
      </w:r>
      <w:r>
        <w:rPr>
          <w:rFonts w:hint="eastAsia"/>
        </w:rPr>
        <w:t>请求信息</w:t>
      </w:r>
      <w:r>
        <w:rPr>
          <w:rFonts w:hint="eastAsia"/>
        </w:rPr>
        <w:t>(IP</w:t>
      </w:r>
      <w:r>
        <w:rPr>
          <w:rFonts w:hint="eastAsia"/>
        </w:rPr>
        <w:t>地理信息或时间信息</w:t>
      </w:r>
      <w:r>
        <w:rPr>
          <w:rFonts w:hint="eastAsia"/>
        </w:rPr>
        <w:t>)</w:t>
      </w:r>
      <w:r>
        <w:rPr>
          <w:rFonts w:hint="eastAsia"/>
        </w:rPr>
        <w:t>，从而在信用诈骗和风险管控系统的应用中取得非常好的模型结果。</w:t>
      </w:r>
      <w:r>
        <w:rPr>
          <w:rFonts w:hint="eastAsia"/>
        </w:rPr>
        <w:t>Spark</w:t>
      </w:r>
      <w:r>
        <w:rPr>
          <w:rFonts w:hint="eastAsia"/>
        </w:rPr>
        <w:t>还可以简化处理大规模数据的步骤流程，并将许多复杂的功能</w:t>
      </w:r>
      <w:r>
        <w:rPr>
          <w:rFonts w:hint="eastAsia"/>
        </w:rPr>
        <w:t>(</w:t>
      </w:r>
      <w:r>
        <w:rPr>
          <w:rFonts w:hint="eastAsia"/>
        </w:rPr>
        <w:t>如机器学习算法、图算法</w:t>
      </w:r>
      <w:r>
        <w:rPr>
          <w:rFonts w:hint="eastAsia"/>
        </w:rPr>
        <w:t>)</w:t>
      </w:r>
      <w:r>
        <w:rPr>
          <w:rFonts w:hint="eastAsia"/>
        </w:rPr>
        <w:t>结合起来。运算速度快如闪电的</w:t>
      </w:r>
      <w:r>
        <w:rPr>
          <w:rFonts w:hint="eastAsia"/>
        </w:rPr>
        <w:t>Spark</w:t>
      </w:r>
      <w:r>
        <w:rPr>
          <w:rFonts w:hint="eastAsia"/>
        </w:rPr>
        <w:t>是大数据时代的产物，它</w:t>
      </w:r>
      <w:r>
        <w:rPr>
          <w:rFonts w:hint="eastAsia"/>
        </w:rPr>
        <w:t>的数据处理技术可以利用海量、多源、异构数据准确识别欺诈行为，线上渠道实时反欺诈技术可以快速应对欺诈行为，关联关系挖掘技术深入研判愈发复杂的欺诈场景，人工智能技术灵活地挑战不断翻新的欺诈形式。</w:t>
      </w:r>
    </w:p>
    <w:p w:rsidR="00954D1C" w:rsidRDefault="008B5AF6">
      <w:pPr>
        <w:ind w:firstLineChars="200" w:firstLine="420"/>
      </w:pPr>
      <w:r>
        <w:rPr>
          <w:rFonts w:hint="eastAsia"/>
        </w:rPr>
        <w:t>明略数据提出的在线实时决策和离线机器学习是较为成熟的案例，一方面利用</w:t>
      </w:r>
      <w:r>
        <w:rPr>
          <w:rFonts w:hint="eastAsia"/>
        </w:rPr>
        <w:t>Spark</w:t>
      </w:r>
      <w:r>
        <w:rPr>
          <w:rFonts w:hint="eastAsia"/>
        </w:rPr>
        <w:t>分布式集群计算引擎，对数据进行协处理、流式处理、交互式分析等，基于账户信息、信贷信息、行业信息等数据建立知识图谱，对显性或者隐性的关联性风险进行预警，对资金流、风险的传导进行判断，从而识别潜在的风险行业和欺诈客户。另一方面，基于</w:t>
      </w:r>
      <w:r>
        <w:rPr>
          <w:rFonts w:hint="eastAsia"/>
        </w:rPr>
        <w:t xml:space="preserve"> Spark </w:t>
      </w:r>
      <w:r>
        <w:rPr>
          <w:rFonts w:hint="eastAsia"/>
        </w:rPr>
        <w:t>架构的数据挖掘和机器学习平台，离线构建规则自学习模型，为客户画像系统和数据挖掘平台提供计算能力，发现新型欺诈行为并产生对应的反欺诈规则，自动挖机检验生成标签规则，实现高效实时的反欺诈。如明略数据为某大型国有银行信用卡中心建立的实时反欺诈系统，借助</w:t>
      </w:r>
      <w:r>
        <w:rPr>
          <w:rFonts w:hint="eastAsia"/>
        </w:rPr>
        <w:t>spark</w:t>
      </w:r>
      <w:r>
        <w:rPr>
          <w:rFonts w:hint="eastAsia"/>
        </w:rPr>
        <w:t>处理海量高并发的线上行为数据（历史数据</w:t>
      </w:r>
      <w:r>
        <w:rPr>
          <w:rFonts w:hint="eastAsia"/>
        </w:rPr>
        <w:t>60TB</w:t>
      </w:r>
      <w:r>
        <w:rPr>
          <w:rFonts w:hint="eastAsia"/>
        </w:rPr>
        <w:t>和增量数据</w:t>
      </w:r>
      <w:r>
        <w:rPr>
          <w:rFonts w:hint="eastAsia"/>
        </w:rPr>
        <w:t>1500</w:t>
      </w:r>
      <w:r>
        <w:rPr>
          <w:rFonts w:hint="eastAsia"/>
        </w:rPr>
        <w:t>万条</w:t>
      </w:r>
      <w:r>
        <w:rPr>
          <w:rFonts w:hint="eastAsia"/>
        </w:rPr>
        <w:t>/</w:t>
      </w:r>
      <w:r>
        <w:rPr>
          <w:rFonts w:hint="eastAsia"/>
        </w:rPr>
        <w:t>天），应对虚假账号、伪装账号、异常登录、频繁登录等新型风险和欺诈行为。</w:t>
      </w:r>
    </w:p>
    <w:p w:rsidR="00954D1C" w:rsidRDefault="00954D1C"/>
    <w:sectPr w:rsidR="00954D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AF6" w:rsidRDefault="008B5AF6" w:rsidP="00681ABE">
      <w:pPr>
        <w:spacing w:line="240" w:lineRule="auto"/>
      </w:pPr>
      <w:r>
        <w:separator/>
      </w:r>
    </w:p>
  </w:endnote>
  <w:endnote w:type="continuationSeparator" w:id="0">
    <w:p w:rsidR="008B5AF6" w:rsidRDefault="008B5AF6" w:rsidP="00681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AF6" w:rsidRDefault="008B5AF6" w:rsidP="00681ABE">
      <w:pPr>
        <w:spacing w:line="240" w:lineRule="auto"/>
      </w:pPr>
      <w:r>
        <w:separator/>
      </w:r>
    </w:p>
  </w:footnote>
  <w:footnote w:type="continuationSeparator" w:id="0">
    <w:p w:rsidR="008B5AF6" w:rsidRDefault="008B5AF6" w:rsidP="00681A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519DD"/>
    <w:multiLevelType w:val="multilevel"/>
    <w:tmpl w:val="356519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75"/>
    <w:rsid w:val="00007CD1"/>
    <w:rsid w:val="000E745A"/>
    <w:rsid w:val="001401B0"/>
    <w:rsid w:val="00681ABE"/>
    <w:rsid w:val="008B5AF6"/>
    <w:rsid w:val="00903713"/>
    <w:rsid w:val="00954D1C"/>
    <w:rsid w:val="009E66D0"/>
    <w:rsid w:val="00BB5175"/>
    <w:rsid w:val="56CB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4189F45-AA3F-4776-9E83-A5331FB7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88" w:lineRule="auto"/>
      <w:jc w:val="both"/>
    </w:pPr>
    <w:rPr>
      <w:kern w:val="2"/>
      <w:sz w:val="21"/>
      <w:szCs w:val="22"/>
    </w:rPr>
  </w:style>
  <w:style w:type="paragraph" w:styleId="1">
    <w:name w:val="heading 1"/>
    <w:basedOn w:val="a"/>
    <w:next w:val="a"/>
    <w:link w:val="1Char"/>
    <w:qFormat/>
    <w:pPr>
      <w:keepNext/>
      <w:keepLines/>
      <w:spacing w:line="578" w:lineRule="auto"/>
      <w:outlineLvl w:val="0"/>
    </w:pPr>
    <w:rPr>
      <w:rFonts w:eastAsia="黑体"/>
      <w:b/>
      <w:bCs/>
      <w:kern w:val="44"/>
      <w:sz w:val="28"/>
      <w:szCs w:val="44"/>
    </w:rPr>
  </w:style>
  <w:style w:type="paragraph" w:styleId="2">
    <w:name w:val="heading 2"/>
    <w:basedOn w:val="a"/>
    <w:next w:val="a"/>
    <w:link w:val="2Char"/>
    <w:unhideWhenUsed/>
    <w:qFormat/>
    <w:pPr>
      <w:keepNext/>
      <w:keepLines/>
      <w:spacing w:line="416" w:lineRule="auto"/>
      <w:jc w:val="left"/>
      <w:outlineLvl w:val="1"/>
    </w:pPr>
    <w:rPr>
      <w:rFonts w:ascii="黑体" w:eastAsia="黑体" w:hAnsi="黑体" w:cstheme="majorBidi"/>
      <w:b/>
      <w:bCs/>
      <w:sz w:val="24"/>
      <w:szCs w:val="32"/>
    </w:rPr>
  </w:style>
  <w:style w:type="paragraph" w:styleId="3">
    <w:name w:val="heading 3"/>
    <w:basedOn w:val="a"/>
    <w:next w:val="a"/>
    <w:link w:val="3Char"/>
    <w:unhideWhenUsed/>
    <w:qFormat/>
    <w:pPr>
      <w:keepNext/>
      <w:keepLines/>
      <w:spacing w:before="20" w:after="2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uto"/>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Char3"/>
    <w:qFormat/>
    <w:pPr>
      <w:spacing w:before="240" w:after="60" w:line="360" w:lineRule="auto"/>
      <w:jc w:val="center"/>
      <w:outlineLvl w:val="0"/>
    </w:pPr>
    <w:rPr>
      <w:rFonts w:asciiTheme="majorHAnsi" w:eastAsia="宋体" w:hAnsiTheme="majorHAnsi" w:cstheme="majorBidi"/>
      <w:b/>
      <w:bCs/>
      <w:sz w:val="32"/>
      <w:szCs w:val="32"/>
    </w:rPr>
  </w:style>
  <w:style w:type="character" w:customStyle="1" w:styleId="1Char">
    <w:name w:val="标题 1 Char"/>
    <w:basedOn w:val="a0"/>
    <w:link w:val="1"/>
    <w:rPr>
      <w:rFonts w:eastAsia="黑体"/>
      <w:b/>
      <w:bCs/>
      <w:kern w:val="44"/>
      <w:sz w:val="28"/>
      <w:szCs w:val="44"/>
    </w:rPr>
  </w:style>
  <w:style w:type="character" w:customStyle="1" w:styleId="2Char">
    <w:name w:val="标题 2 Char"/>
    <w:basedOn w:val="a0"/>
    <w:link w:val="2"/>
    <w:rPr>
      <w:rFonts w:ascii="黑体" w:eastAsia="黑体" w:hAnsi="黑体" w:cstheme="majorBidi"/>
      <w:b/>
      <w:bCs/>
      <w:sz w:val="24"/>
      <w:szCs w:val="32"/>
    </w:rPr>
  </w:style>
  <w:style w:type="character" w:customStyle="1" w:styleId="3Char">
    <w:name w:val="标题 3 Char"/>
    <w:basedOn w:val="a0"/>
    <w:link w:val="3"/>
    <w:rPr>
      <w:rFonts w:eastAsia="黑体"/>
      <w:b/>
      <w:bCs/>
      <w:sz w:val="24"/>
      <w:szCs w:val="32"/>
    </w:rPr>
  </w:style>
  <w:style w:type="character" w:customStyle="1" w:styleId="Char3">
    <w:name w:val="标题 Char"/>
    <w:basedOn w:val="a0"/>
    <w:link w:val="a7"/>
    <w:uiPriority w:val="10"/>
    <w:rPr>
      <w:rFonts w:asciiTheme="majorHAnsi" w:eastAsia="宋体" w:hAnsiTheme="majorHAnsi" w:cstheme="majorBidi"/>
      <w:b/>
      <w:bCs/>
      <w:sz w:val="32"/>
      <w:szCs w:val="32"/>
    </w:rPr>
  </w:style>
  <w:style w:type="table" w:customStyle="1" w:styleId="4-51">
    <w:name w:val="网格表 4 - 着色 51"/>
    <w:basedOn w:val="a1"/>
    <w:uiPriority w:val="49"/>
    <w:rPr>
      <w:rFonts w:ascii="Times New Roman" w:eastAsia="宋体" w:hAnsi="Times New Roman" w:cs="Times New Roman"/>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har">
    <w:name w:val="批注文字 Char"/>
    <w:basedOn w:val="a0"/>
    <w:link w:val="a3"/>
  </w:style>
  <w:style w:type="paragraph" w:customStyle="1" w:styleId="10">
    <w:name w:val="列出段落1"/>
    <w:basedOn w:val="a"/>
    <w:uiPriority w:val="34"/>
    <w:qFormat/>
    <w:pPr>
      <w:spacing w:line="240" w:lineRule="auto"/>
      <w:ind w:firstLineChars="200" w:firstLine="420"/>
    </w:pPr>
  </w:style>
  <w:style w:type="character" w:customStyle="1" w:styleId="Char0">
    <w:name w:val="批注框文本 Char"/>
    <w:basedOn w:val="a0"/>
    <w:link w:val="a4"/>
    <w:uiPriority w:val="99"/>
    <w:semiHidden/>
    <w:rPr>
      <w:sz w:val="18"/>
      <w:szCs w:val="18"/>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张炽</dc:creator>
  <cp:lastModifiedBy>张炽</cp:lastModifiedBy>
  <cp:revision>2</cp:revision>
  <dcterms:created xsi:type="dcterms:W3CDTF">2017-08-22T13:47:00Z</dcterms:created>
  <dcterms:modified xsi:type="dcterms:W3CDTF">2017-08-22T14:52:00Z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