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681C" w:rsidRDefault="00F3681C" w:rsidP="00F3681C">
      <w:pPr>
        <w:jc w:val="center"/>
        <w:rPr>
          <w:lang w:val="mn-MN"/>
        </w:rPr>
      </w:pPr>
    </w:p>
    <w:p w:rsidR="00F3681C" w:rsidRPr="00F3681C" w:rsidRDefault="00F3681C" w:rsidP="00F3681C">
      <w:pPr>
        <w:tabs>
          <w:tab w:val="left" w:pos="2700"/>
        </w:tabs>
        <w:rPr>
          <w:b/>
          <w:lang w:val="mn-MN"/>
        </w:rPr>
      </w:pPr>
      <w:r>
        <w:rPr>
          <w:lang w:val="mn-MN"/>
        </w:rPr>
        <w:tab/>
      </w:r>
      <w:r w:rsidRPr="00F3681C">
        <w:rPr>
          <w:b/>
          <w:noProof/>
        </w:rPr>
        <mc:AlternateContent>
          <mc:Choice Requires="wps">
            <w:drawing>
              <wp:anchor distT="0" distB="0" distL="114300" distR="114300" simplePos="0" relativeHeight="251659264" behindDoc="0" locked="0" layoutInCell="1" allowOverlap="1" wp14:anchorId="0B9B055A" wp14:editId="5528F961">
                <wp:simplePos x="0" y="0"/>
                <wp:positionH relativeFrom="column">
                  <wp:posOffset>5509260</wp:posOffset>
                </wp:positionH>
                <wp:positionV relativeFrom="paragraph">
                  <wp:posOffset>-434340</wp:posOffset>
                </wp:positionV>
                <wp:extent cx="666750" cy="523875"/>
                <wp:effectExtent l="0" t="0" r="19050" b="28575"/>
                <wp:wrapNone/>
                <wp:docPr id="13" name="Text Box 13"/>
                <wp:cNvGraphicFramePr/>
                <a:graphic xmlns:a="http://schemas.openxmlformats.org/drawingml/2006/main">
                  <a:graphicData uri="http://schemas.microsoft.com/office/word/2010/wordprocessingShape">
                    <wps:wsp>
                      <wps:cNvSpPr txBox="1"/>
                      <wps:spPr>
                        <a:xfrm>
                          <a:off x="0" y="0"/>
                          <a:ext cx="666750" cy="523875"/>
                        </a:xfrm>
                        <a:prstGeom prst="rect">
                          <a:avLst/>
                        </a:prstGeom>
                        <a:solidFill>
                          <a:sysClr val="window" lastClr="FFFFFF"/>
                        </a:solidFill>
                        <a:ln w="6350">
                          <a:solidFill>
                            <a:prstClr val="black"/>
                          </a:solidFill>
                        </a:ln>
                        <a:effectLst/>
                      </wps:spPr>
                      <wps:txbx>
                        <w:txbxContent>
                          <w:p w:rsidR="00F3681C" w:rsidRPr="001C23FF" w:rsidRDefault="00F3681C" w:rsidP="00F3681C">
                            <w:pPr>
                              <w:shd w:val="clear" w:color="auto" w:fill="BFBFBF" w:themeFill="background1" w:themeFillShade="BF"/>
                              <w:jc w:val="center"/>
                              <w:rPr>
                                <w:b/>
                                <w:sz w:val="52"/>
                                <w:lang w:val="mn-MN"/>
                              </w:rPr>
                            </w:pPr>
                            <w:r w:rsidRPr="001C23FF">
                              <w:rPr>
                                <w:b/>
                                <w:sz w:val="52"/>
                                <w:lang w:val="mn-MN"/>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B9B055A" id="_x0000_t202" coordsize="21600,21600" o:spt="202" path="m,l,21600r21600,l21600,xe">
                <v:stroke joinstyle="miter"/>
                <v:path gradientshapeok="t" o:connecttype="rect"/>
              </v:shapetype>
              <v:shape id="Text Box 13" o:spid="_x0000_s1026" type="#_x0000_t202" style="position:absolute;margin-left:433.8pt;margin-top:-34.2pt;width:52.5pt;height:41.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" fillcolor="window" strokeweight=".5pt">
                <v:textbox>
                  <w:txbxContent>
                    <w:p w:rsidR="00F3681C" w:rsidRPr="001C23FF" w:rsidRDefault="00F3681C" w:rsidP="00F3681C">
                      <w:pPr>
                        <w:shd w:val="clear" w:color="auto" w:fill="BFBFBF" w:themeFill="background1" w:themeFillShade="BF"/>
                        <w:jc w:val="center"/>
                        <w:rPr>
                          <w:b/>
                          <w:sz w:val="52"/>
                          <w:lang w:val="mn-MN"/>
                        </w:rPr>
                      </w:pPr>
                      <w:r w:rsidRPr="001C23FF">
                        <w:rPr>
                          <w:b/>
                          <w:sz w:val="52"/>
                          <w:lang w:val="mn-MN"/>
                        </w:rPr>
                        <w:t>1</w:t>
                      </w:r>
                    </w:p>
                  </w:txbxContent>
                </v:textbox>
              </v:shape>
            </w:pict>
          </mc:Fallback>
        </mc:AlternateContent>
      </w:r>
      <w:r w:rsidRPr="00F3681C">
        <w:rPr>
          <w:b/>
          <w:lang w:val="mn-MN"/>
        </w:rPr>
        <w:t>ӨМНӨХ ҮГ</w:t>
      </w:r>
    </w:p>
    <w:p w:rsidR="00F3681C" w:rsidRPr="00F3681C" w:rsidRDefault="00F3681C" w:rsidP="00F3681C">
      <w:pPr>
        <w:spacing w:line="276" w:lineRule="auto"/>
        <w:ind w:firstLine="720"/>
        <w:jc w:val="both"/>
        <w:rPr>
          <w:lang w:val="mn-MN"/>
        </w:rPr>
      </w:pPr>
    </w:p>
    <w:p w:rsidR="00F3681C" w:rsidRPr="00F3681C" w:rsidRDefault="00F3681C" w:rsidP="00F3681C">
      <w:pPr>
        <w:spacing w:line="276" w:lineRule="auto"/>
        <w:ind w:firstLine="720"/>
        <w:jc w:val="both"/>
        <w:rPr>
          <w:lang w:val="mn-MN"/>
        </w:rPr>
      </w:pPr>
      <w:r w:rsidRPr="00F3681C">
        <w:rPr>
          <w:lang w:val="mn-MN"/>
        </w:rPr>
        <w:t xml:space="preserve">Шударга өрсөлдөөн, хэрэглэгчийн төлөө газар нь Монгол улсын зах зээл дээр бизнесийн үйл ажиллагаа эрхэлж буй өмчийн бүх хэлбэрийн аж ахуй эрхлэгчийн үйл ажиллагаанд Өрсөлдөөний тухай хууль, Хэрэглэгчийн эрхийг хамгаалах тухай хууль, Зар сурталчилгааны тухай хууль, Төрийн болон орон нутгийн өмчийн хөрөнгөөр бараа, ажил, үйлчилгээ худалдан авах тухай хууль, Сонгуулийн тухай хууль, түүнд нийцүүлэн гаргасан хууль тогтоомжийн хэрэгжилтэнд нэг мөр хяналт тавьж, бодлого зохицуулалтаар хангадаг билээ. Түүнчлэн төрийн захиргааны төв, нутгийн захиргааны байгууллагын гаргасан шийдвэр шударга өрсөлдөөнд нийцэж буй эсэхэд мөн хяналт тавин ажиллаж байна.  </w:t>
      </w:r>
    </w:p>
    <w:p w:rsidR="00F3681C" w:rsidRPr="00F3681C" w:rsidRDefault="00F3681C" w:rsidP="00F3681C">
      <w:pPr>
        <w:spacing w:line="276" w:lineRule="auto"/>
        <w:ind w:firstLine="720"/>
        <w:jc w:val="both"/>
        <w:rPr>
          <w:lang w:val="mn-MN"/>
        </w:rPr>
      </w:pPr>
    </w:p>
    <w:p w:rsidR="00F3681C" w:rsidRPr="00F3681C" w:rsidRDefault="00F3681C" w:rsidP="00F3681C">
      <w:pPr>
        <w:spacing w:line="276" w:lineRule="auto"/>
        <w:ind w:firstLine="720"/>
        <w:jc w:val="both"/>
        <w:rPr>
          <w:lang w:val="mn-MN"/>
        </w:rPr>
      </w:pPr>
      <w:r w:rsidRPr="00F3681C">
        <w:rPr>
          <w:lang w:val="mn-MN"/>
        </w:rPr>
        <w:t xml:space="preserve">Ингэснээрээ манай байгууллага Монгол улсын зах зээлд чөлөөт өрсөлдөөний таатай орчин бүрдүүлж, шударга нээлттэй зах зээлийг бий болгох, хэрэглэгчийн сэтгэл ханамжийг дээшлүүлэхийн тулд чиг үүргийнхээ хүрээнд зах зээлд хяналт, зохицуулалт хийж, өрсөлдөөний нөхцлийг сайжруулах, хэрэглэгчийн эрхийг хамгаалах, хууль бус зар сурталчилгааг зогсоох зэрэг байдлаар төрийн бодлогыг хэрэгжүүлэх ажлыг улс орон даяар зохион байгуулж байна. </w:t>
      </w:r>
    </w:p>
    <w:p w:rsidR="00F3681C" w:rsidRPr="00F3681C" w:rsidRDefault="00F3681C" w:rsidP="00F3681C">
      <w:pPr>
        <w:spacing w:line="276" w:lineRule="auto"/>
        <w:ind w:firstLine="720"/>
        <w:jc w:val="both"/>
      </w:pPr>
    </w:p>
    <w:p w:rsidR="00F3681C" w:rsidRPr="00F3681C" w:rsidRDefault="00F3681C" w:rsidP="00F3681C">
      <w:pPr>
        <w:spacing w:line="276" w:lineRule="auto"/>
        <w:ind w:firstLine="720"/>
        <w:jc w:val="both"/>
        <w:rPr>
          <w:lang w:val="mn-MN"/>
        </w:rPr>
      </w:pPr>
      <w:r w:rsidRPr="00F3681C">
        <w:rPr>
          <w:lang w:val="mn-MN"/>
        </w:rPr>
        <w:t>Түүнчлэн шударга өрсөлдөөн, хэрэглэгчийн эрхийг хамгаалах асуудлаархи төрийн бодлого шийдвэр, онол арга зүй, агентлагийн үйл ажиллагааны тайлан мэдээлэл, олон улсын хамтын ажиллагаа, туршлага, ололт амжилтын талаархи мэдээллийг олон нийт, хамтран ажиллагч байгууллага, шийдвэр гаргагч нарт танилцуулах үүднээс энэхүү улирал тутмын сэтгүүлийг та бүхэнд толилуулж байна.</w:t>
      </w:r>
    </w:p>
    <w:p w:rsidR="00F3681C" w:rsidRPr="00F3681C" w:rsidRDefault="00F3681C" w:rsidP="00F3681C">
      <w:pPr>
        <w:spacing w:line="276" w:lineRule="auto"/>
        <w:ind w:firstLine="720"/>
        <w:jc w:val="both"/>
        <w:rPr>
          <w:lang w:val="mn-MN"/>
        </w:rPr>
      </w:pPr>
      <w:r w:rsidRPr="00F3681C">
        <w:rPr>
          <w:lang w:val="mn-MN"/>
        </w:rPr>
        <w:t xml:space="preserve"> </w:t>
      </w:r>
    </w:p>
    <w:p w:rsidR="00F3681C" w:rsidRPr="00F3681C" w:rsidRDefault="00F3681C" w:rsidP="00F3681C">
      <w:pPr>
        <w:spacing w:line="276" w:lineRule="auto"/>
        <w:ind w:firstLine="720"/>
        <w:jc w:val="both"/>
        <w:rPr>
          <w:lang w:val="mn-MN"/>
        </w:rPr>
      </w:pPr>
      <w:r w:rsidRPr="00F3681C">
        <w:rPr>
          <w:lang w:val="mn-MN"/>
        </w:rPr>
        <w:t>Тус редакцийн зөвлөлд төр болон төрийн бус байгууллагын төлөөлөл багтаж, улмаар төр, төрийн бус, олон нийтийн хамтын ажиллагааг сайжруулахыг зорихын зэрэгцээ энэхүү дугаарын хүрээнд агентлагын бүтэц зохион байгуулалт, хийж хэрэгжүүлж буй үйл ажиллага, түүний тайлан мэдээлэл, 2016 оныг Хэрэглэгчийн жил болгосонтой холбогдуулан хийж, хэрэгжүүлсэн ажил, олон улсын хамтын ажиллагаа, тэр дундаа “Жайка” олон улсын байгууллагатай хамтран хэрэгжүүлж буй Монгол Улсын шударга өрсөлдөөний орчныг бэхжүүлэх төслийн үйл явц, үр дүн, олон улсын туршлага ололт амжилт, зах зээлд хийгдсэн зарим судалгааны дүн</w:t>
      </w:r>
      <w:r w:rsidRPr="00F3681C">
        <w:t xml:space="preserve"> </w:t>
      </w:r>
      <w:proofErr w:type="spellStart"/>
      <w:r w:rsidRPr="00F3681C">
        <w:t>мэдээ</w:t>
      </w:r>
      <w:proofErr w:type="spellEnd"/>
      <w:r w:rsidRPr="00F3681C">
        <w:rPr>
          <w:lang w:val="mn-MN"/>
        </w:rPr>
        <w:t>, өрсөлдөөн, хэрэглэгчийн эрхийг хамгаалах талаарх</w:t>
      </w:r>
      <w:r w:rsidRPr="00F3681C">
        <w:t xml:space="preserve"> </w:t>
      </w:r>
      <w:r w:rsidRPr="00F3681C">
        <w:rPr>
          <w:lang w:val="mn-MN"/>
        </w:rPr>
        <w:t>хяналт шалгалтын ажил зэрэг мэдээллийг та бүхэнд хүргэх болно.</w:t>
      </w:r>
    </w:p>
    <w:p w:rsidR="00F3681C" w:rsidRPr="00F3681C" w:rsidRDefault="00F3681C" w:rsidP="00F3681C">
      <w:pPr>
        <w:spacing w:line="276" w:lineRule="auto"/>
        <w:ind w:firstLine="720"/>
        <w:jc w:val="both"/>
        <w:rPr>
          <w:lang w:val="mn-MN"/>
        </w:rPr>
      </w:pPr>
    </w:p>
    <w:p w:rsidR="00F3681C" w:rsidRPr="00F3681C" w:rsidRDefault="00F3681C" w:rsidP="00F3681C">
      <w:pPr>
        <w:spacing w:line="276" w:lineRule="auto"/>
        <w:ind w:firstLine="720"/>
        <w:jc w:val="both"/>
        <w:rPr>
          <w:lang w:val="mn-MN"/>
        </w:rPr>
      </w:pPr>
      <w:r w:rsidRPr="00F3681C">
        <w:rPr>
          <w:lang w:val="mn-MN"/>
        </w:rPr>
        <w:t>Дашрамд дурдахад тус сэтгүүл нь ШӨХТГ-ын түүх бичлэгийн үндсэн эх болж үлдэж байгаагаараа ач холбогдолтой юм.</w:t>
      </w:r>
    </w:p>
    <w:p w:rsidR="00F3681C" w:rsidRPr="00F3681C" w:rsidRDefault="00F3681C" w:rsidP="00F3681C">
      <w:pPr>
        <w:spacing w:line="276" w:lineRule="auto"/>
        <w:ind w:firstLine="720"/>
        <w:jc w:val="both"/>
        <w:rPr>
          <w:lang w:val="mn-MN"/>
        </w:rPr>
      </w:pPr>
    </w:p>
    <w:p w:rsidR="00F3681C" w:rsidRPr="00F3681C" w:rsidRDefault="00F3681C" w:rsidP="00F3681C">
      <w:pPr>
        <w:spacing w:line="276" w:lineRule="auto"/>
        <w:ind w:firstLine="720"/>
        <w:jc w:val="both"/>
        <w:rPr>
          <w:lang w:val="mn-MN"/>
        </w:rPr>
      </w:pPr>
    </w:p>
    <w:p w:rsidR="00F3681C" w:rsidRPr="00F3681C" w:rsidRDefault="00F3681C" w:rsidP="00F3681C">
      <w:pPr>
        <w:spacing w:line="276" w:lineRule="auto"/>
        <w:ind w:firstLine="720"/>
        <w:jc w:val="both"/>
        <w:rPr>
          <w:lang w:val="mn-MN"/>
        </w:rPr>
      </w:pPr>
      <w:r w:rsidRPr="00F3681C">
        <w:rPr>
          <w:lang w:val="mn-MN"/>
        </w:rPr>
        <w:t xml:space="preserve">Сайн үйлс дэлгэрэх болтугай.  </w:t>
      </w:r>
    </w:p>
    <w:p w:rsidR="00F3681C" w:rsidRPr="00F3681C" w:rsidRDefault="00F3681C" w:rsidP="00F3681C">
      <w:pPr>
        <w:rPr>
          <w:lang w:val="mn-MN"/>
        </w:rPr>
      </w:pPr>
    </w:p>
    <w:p w:rsidR="00BD52ED" w:rsidRDefault="00BD52ED">
      <w:bookmarkStart w:id="0" w:name="_GoBack"/>
      <w:bookmarkEnd w:id="0"/>
    </w:p>
    <w:sectPr w:rsidR="00BD52ED" w:rsidSect="00E6181A">
      <w:pgSz w:w="11907" w:h="16840" w:code="9"/>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81C"/>
    <w:rsid w:val="00BD52ED"/>
    <w:rsid w:val="00E6181A"/>
    <w:rsid w:val="00F368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4DD4FA-7742-4DA5-8D43-0A6D98F6E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348</Words>
  <Characters>1985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Egshiglent</dc:creator>
  <cp:keywords/>
  <dc:description/>
  <cp:lastModifiedBy>Egshiglent</cp:lastModifiedBy>
  <cp:revision>1</cp:revision>
  <dcterms:created xsi:type="dcterms:W3CDTF">2017-02-13T05:30:00Z</dcterms:created>
  <dcterms:modified xsi:type="dcterms:W3CDTF">2017-02-13T05:31:00Z</dcterms:modified>
</cp:coreProperties>
</file>