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aps/>
          <w:color w:val="1F3A4D"/>
          <w:sz w:val="34"/>
          <w:szCs w:val="34"/>
        </w:rPr>
        <w:t xml:space="preserve">Aditi Kalle</w:t>
      </w:r>
    </w:p>
    <w:p>
      <w:pPr>
        <w:pBdr>
          <w:bottom w:val="single" w:color="1F3A4D" w:sz="6" w:space="6"/>
        </w:pBdr>
        <w:spacing w:after="12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217-200-3419  ·  etadmk@gmail.com  ·  linkedin.com/in/aditikalle  ·  U.S. Citizen</w:t>
      </w:r>
    </w:p>
    <w:p>
      <w:pPr>
        <w:spacing w:after="4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Fluidstack — Mechanical Engineering (Cooling &amp; Heat Rejection)</w:t>
      </w:r>
    </w:p>
    <w:p>
      <w:pPr>
        <w:spacing w:after="200" w:line="264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July 24, 2026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You are building AI data centers at gigawatt scale in months, not years, and the physics that decides whether that works is heat: getting hundreds of watts per chip out of a rack and rejecting it to the environment without anything drying out or overheating. That is the exact problem I have spent every project chasing from first principles, just at the rig and chip scale rather than the plant scale. I want to own it at yours.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My instinct is to build from the physics up rather than trust a spec sheet. At UCSD I designed, fabricated, and operated high-heat-flux test rigs that pushed capillary wicking structures to a critical heat flux of 600 W/cm², roughly the wall flux of a rocket nozzle and several times what today’s densest accelerators need to shed. I wrote the hydraulic and thermal calcs myself (Young-Laplace, Darcy’s Law for capillary pressure and pressure-drop), managed the DAQ, and authored the safety assessments. That work is directly the language of direct-to-chip cooling: two-phase heat transfer, dryout margin, flow distribution, and the calcs that size the loop.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What I actually want to do here is your role scope. I want to own the heat-transfer, hydraulic, and equipment-sizing calcs for cooling distribution and heat rejection on modular units, drive the CDU / pump / dry-cooler packages, and then reconcile the first builds against real test data. That last part is where I am most at home. When something disagreed with the model, whether water-level drift, capillary stiction, CHF deviations, or a lying multimeter, I did not stop until I had both the how and the why, then rewrote the procedure so the data held. I would rather find the real cause at 2 a.m. than ship an assumption.</w:t>
      </w:r>
    </w:p>
    <w:p>
      <w:pPr>
        <w:spacing w:after="16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I will be straight about the gap. My rigs and calcs come from research and hardware qualification, not yet from stamping P&amp;IDs for a live plant, and I have not done ASHRAE datacom design or field commissioning at scale. What I bring is the underlying physics done correctly and owned end to end, a track record of picking up whatever the job needs without being asked, and the velocity to close that distance fast. Point me at your reference design and I will get up your P&amp;ID and plant-CAD conventions in the first weeks and be running real sizing calcs behind them.</w:t>
      </w:r>
    </w:p>
    <w:p>
      <w:pPr>
        <w:spacing w:after="12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The frontier of compute is the most interesting thermal problem of our time, and I would put in the hours to help get it built. I would love to talk about where I could take the most off your plate.</w:t>
      </w:r>
    </w:p>
    <w:p>
      <w:pPr>
        <w:spacing w:after="120" w:line="264"/>
      </w:pPr>
      <w:r>
        <w:rPr>
          <w:rFonts w:ascii="Calibri" w:cs="Calibri" w:eastAsia="Calibri" w:hAnsi="Calibri"/>
          <w:color w:val="111111"/>
          <w:sz w:val="21"/>
          <w:szCs w:val="21"/>
        </w:rPr>
        <w:t xml:space="preserve">Thank you for your consideration,</w:t>
      </w:r>
    </w:p>
    <w:p>
      <w:pPr>
        <w:spacing w:after="0" w:line="264"/>
      </w:pPr>
      <w:r>
        <w:rPr>
          <w:rFonts w:ascii="Calibri" w:cs="Calibri" w:eastAsia="Calibri" w:hAnsi="Calibri"/>
          <w:b/>
          <w:bCs/>
          <w:color w:val="111111"/>
          <w:sz w:val="21"/>
          <w:szCs w:val="21"/>
        </w:rPr>
        <w:t xml:space="preserve">Aditi Kalle</w:t>
      </w:r>
    </w:p>
    <w:sectPr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2026-07-25T13:28:59.683Z</dcterms:created>
  <dcterms:modified xsi:type="dcterms:W3CDTF">2026-07-25T13:28:59.683Z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