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aps/>
          <w:color w:val="1F3A4D"/>
          <w:sz w:val="34"/>
          <w:szCs w:val="34"/>
        </w:rPr>
        <w:t xml:space="preserve">Aditi Kalle</w:t>
      </w:r>
    </w:p>
    <w:p>
      <w:pPr>
        <w:pBdr>
          <w:bottom w:val="single" w:color="1F3A4D" w:sz="6" w:space="6"/>
        </w:pBdr>
        <w:spacing w:after="11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217-200-3419  ·  etadmk@gmail.com  ·  linkedin.com/in/aditikalle  ·  Seattle, WA  ·  U.S. Citizen</w:t>
      </w:r>
    </w:p>
    <w:p>
      <w:pPr>
        <w:spacing w:after="40" w:line="264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Millennium Space Systems, a Boeing Company · Environmental Test Engineer, 1st Shift (El Segundo, CA)</w:t>
      </w:r>
    </w:p>
    <w:p>
      <w:pPr>
        <w:spacing w:after="200" w:line="264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July 28, 2026</w:t>
      </w:r>
    </w:p>
    <w:p>
      <w:pPr>
        <w:spacing w:after="160" w:line="264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To the Millennium Space Systems team,</w:t>
      </w:r>
    </w:p>
    <w:p>
      <w:pPr>
        <w:spacing w:after="160" w:line="264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Millennium builds small satellites for missions where failure is not an option, missile warning and Earth observation, and environmental test is the last line between a good design and hardware that actually survives launch and orbit. Running thermal and vacuum test campaigns, writing the procedures behind them, and chasing anomalies until I find the real cause is what I have done in every role I have held. Doing that at production rate for space hardware is exactly the work I want.</w:t>
      </w:r>
    </w:p>
    <w:p>
      <w:pPr>
        <w:spacing w:after="160" w:line="264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My depth is in thermal and vacuum test. At Zap Energy I operated high-vacuum systems under human-safety-critical hazardous protocols (high-vacuum, compressed gas, LOTO), ran thermal analysis by TGA-DSC, and authored the test setups, sample-preparation procedures, and hardware acceptance criteria that qualified refractory hardware for extreme environments. At UCSD I designed, fabricated, and operated custom thermal test rigs, owned test execution, managed the DAQ and thermocouple instrumentation, and wrote the test safety assessments myself.</w:t>
      </w:r>
    </w:p>
    <w:p>
      <w:pPr>
        <w:spacing w:after="160" w:line="264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The part of testing I am best at is the part that goes wrong. When a rig disagreed with the model, whether water-level drift, capillary stiction, a lying multimeter, or CHF deviations, I did not settle for a workaround; I ran it to root cause and rewrote the procedure so the failure could not recur. That is the same discipline behind Five Whys and 8D, and it is the instinct I would bring to troubleshooting hardware defects, equipment anomalies, and software faults on your test floor and implementing permanent corrective actions.</w:t>
      </w:r>
    </w:p>
    <w:p>
      <w:pPr>
        <w:spacing w:after="160" w:line="264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I will be direct about where I would be ramping. My vacuum and thermal test experience is strong, but I have not yet run vibration or shaker campaigns, and I have not worked to SMC-S-016 or GSFC-STD-7000A specifically. What I bring is test engineering done rigorously and owned end to end, a habit of picking up new equipment and standards fast, and a real pull toward spacecraft thermal work. My most recent personal project is a transient conduction solver for spacecraft electronics. Point me at your shakers and your standards and I will close that gap quickly.</w:t>
      </w:r>
    </w:p>
    <w:p>
      <w:pPr>
        <w:spacing w:after="160" w:line="264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I am a U.S. Citizen, eligible for and willing to obtain the required clearance, and ready for an on-site first-shift role in El Segundo. Watching a satellite I helped qualify make it to orbit sounds like exactly the kind of problem worth putting long hours into. I would welcome the chance to talk.</w:t>
      </w:r>
    </w:p>
    <w:p>
      <w:pPr>
        <w:spacing w:after="120" w:line="264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Thank you for your consideration,</w:t>
      </w:r>
    </w:p>
    <w:p>
      <w:pPr>
        <w:spacing w:after="0" w:line="264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Aditi Kalle</w:t>
      </w:r>
    </w:p>
    <w:sectPr>
      <w:pgSz w:w="11906" w:h="16838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2026-07-30T17:10:15.663Z</dcterms:created>
  <dcterms:modified xsi:type="dcterms:W3CDTF">2026-07-30T17:10:15.663Z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