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20"/>
      </w:pPr>
      <w:r>
        <w:rPr>
          <w:rFonts w:ascii="Calibri" w:cs="Calibri" w:eastAsia="Calibri" w:hAnsi="Calibri"/>
          <w:color w:val="444444"/>
          <w:sz w:val="17"/>
          <w:szCs w:val="17"/>
        </w:rPr>
        <w:t xml:space="preserve">217-200-3419  ·  etadmk@gmail.com  ·  linkedin.com/in/aditikalle  ·  U.S. Citizen</w:t>
      </w:r>
    </w:p>
    <w:p>
      <w:pPr>
        <w:spacing w:after="40" w:line="264"/>
      </w:pPr>
      <w:r>
        <w:rPr>
          <w:rFonts w:ascii="Calibri" w:cs="Calibri" w:eastAsia="Calibri" w:hAnsi="Calibri"/>
          <w:color w:val="444444"/>
          <w:sz w:val="19"/>
          <w:szCs w:val="19"/>
        </w:rPr>
        <w:t xml:space="preserve">NANO Nuclear Energy · Engineering (Thermal-Fluids / Advanced Materials)</w:t>
      </w:r>
    </w:p>
    <w:p>
      <w:pPr>
        <w:spacing w:after="200" w:line="264"/>
      </w:pPr>
      <w:r>
        <w:rPr>
          <w:rFonts w:ascii="Calibri" w:cs="Calibri" w:eastAsia="Calibri" w:hAnsi="Calibri"/>
          <w:color w:val="444444"/>
          <w:sz w:val="19"/>
          <w:szCs w:val="19"/>
        </w:rPr>
        <w:t xml:space="preserve">August 11, 2026</w:t>
      </w:r>
    </w:p>
    <w:p>
      <w:pPr>
        <w:spacing w:after="160" w:line="264"/>
      </w:pPr>
      <w:r>
        <w:rPr>
          <w:rFonts w:ascii="Calibri" w:cs="Calibri" w:eastAsia="Calibri" w:hAnsi="Calibri"/>
          <w:color w:val="111111"/>
          <w:sz w:val="21"/>
          <w:szCs w:val="21"/>
        </w:rPr>
        <w:t xml:space="preserve">To the NANO Nuclear Energy team,</w:t>
      </w:r>
    </w:p>
    <w:p>
      <w:pPr>
        <w:spacing w:after="160" w:line="264"/>
      </w:pPr>
      <w:r>
        <w:rPr>
          <w:rFonts w:ascii="Calibri" w:cs="Calibri" w:eastAsia="Calibri" w:hAnsi="Calibri"/>
          <w:color w:val="111111"/>
          <w:sz w:val="21"/>
          <w:szCs w:val="21"/>
        </w:rPr>
        <w:t xml:space="preserve">Portable microreactors live or die on two things I have spent my career on: getting heat out of a compact core reliably, and choosing materials that survive an aggressive high-temperature environment. Between ZEUS and ODIN, that means coolant thermal-hydraulics and, for a low-pressure salt-coolant design, managing salt degradation and thermal stress. Both sit squarely in my background, and contributing to advanced nuclear that is smaller, simpler, and safer is exactly the kind of clean-energy work I want to do.</w:t>
      </w:r>
    </w:p>
    <w:p>
      <w:pPr>
        <w:spacing w:after="160" w:line="264"/>
      </w:pPr>
      <w:r>
        <w:rPr>
          <w:rFonts w:ascii="Calibri" w:cs="Calibri" w:eastAsia="Calibri" w:hAnsi="Calibri"/>
          <w:color w:val="111111"/>
          <w:sz w:val="21"/>
          <w:szCs w:val="21"/>
        </w:rPr>
        <w:t xml:space="preserve">My core is thermal-fluids from first principles. I have designed and analyzed high-heat-flux cooling to a critical heat flux of 600 W/cm², owned the heat-transfer and pressure-drop calcs, studied two-phase flow and boiling, and run CFD and multiphysics models in Ansys Fluent and COMSOL, always reconciled against instrumented test data. That is the same physics that governs reactor coolant behavior and thermal margins.</w:t>
      </w:r>
    </w:p>
    <w:p>
      <w:pPr>
        <w:spacing w:after="160" w:line="264"/>
      </w:pPr>
      <w:r>
        <w:rPr>
          <w:rFonts w:ascii="Calibri" w:cs="Calibri" w:eastAsia="Calibri" w:hAnsi="Calibri"/>
          <w:color w:val="111111"/>
          <w:sz w:val="21"/>
          <w:szCs w:val="21"/>
        </w:rPr>
        <w:t xml:space="preserve">Just as relevant is my advanced-materials work. At Zap Energy I developed and qualified a novel ternary-eutectic alloy and characterized porous refractory structures (tungsten, W-5Re) for extreme-temperature service, using COMSOL transport modeling, thermal analysis on an STA (TGA/DSC) to find melting and phase-change behavior, and SEM/EDX for microstructure. I prepared alloys in an inert glovebox and ran high-vacuum and compressed-gas operations under human-safety-critical protocols. That mix of high-temperature materials qualification and thermal-fluids analysis is unusual, and it maps directly onto both the coolant and the materials challenges of a microreactor.</w:t>
      </w:r>
    </w:p>
    <w:p>
      <w:pPr>
        <w:spacing w:after="160" w:line="264"/>
      </w:pPr>
      <w:r>
        <w:rPr>
          <w:rFonts w:ascii="Calibri" w:cs="Calibri" w:eastAsia="Calibri" w:hAnsi="Calibri"/>
          <w:color w:val="111111"/>
          <w:sz w:val="21"/>
          <w:szCs w:val="21"/>
        </w:rPr>
        <w:t xml:space="preserve">I will also mention a small point of affinity: I spent time as a visiting scholar at the University of Illinois Urbana-Champaign, so I have followed NANO’s KRONOS collaboration there with particular interest.</w:t>
      </w:r>
    </w:p>
    <w:p>
      <w:pPr>
        <w:spacing w:after="160" w:line="264"/>
      </w:pPr>
      <w:r>
        <w:rPr>
          <w:rFonts w:ascii="Calibri" w:cs="Calibri" w:eastAsia="Calibri" w:hAnsi="Calibri"/>
          <w:color w:val="111111"/>
          <w:sz w:val="21"/>
          <w:szCs w:val="21"/>
        </w:rPr>
        <w:t xml:space="preserve">I will be straight about the bridge. My thermal and materials experience comes from fusion, energy, and research settings rather than a licensed reactor program, so reactor-specific codes, nuclear qualification, and molten-salt systems are where I would ramp. The governing physics and my materials-characterization methods transfer directly, and I pick up new tools and standards fast. I am a U.S. Citizen, and I am open to relocating for the right role.</w:t>
      </w:r>
    </w:p>
    <w:p>
      <w:pPr>
        <w:spacing w:after="160" w:line="264"/>
      </w:pPr>
      <w:r>
        <w:rPr>
          <w:rFonts w:ascii="Calibri" w:cs="Calibri" w:eastAsia="Calibri" w:hAnsi="Calibri"/>
          <w:color w:val="111111"/>
          <w:sz w:val="21"/>
          <w:szCs w:val="21"/>
        </w:rPr>
        <w:t xml:space="preserve">NANO’s vertically integrated, fast-moving approach to advanced nuclear is a compelling place to bring this background. I would welcome the chance to talk about where I could contribute.</w:t>
      </w:r>
    </w:p>
    <w:p>
      <w:pPr>
        <w:spacing w:after="120" w:line="264"/>
      </w:pPr>
      <w:r>
        <w:rPr>
          <w:rFonts w:ascii="Calibri" w:cs="Calibri" w:eastAsia="Calibri" w:hAnsi="Calibri"/>
          <w:color w:val="111111"/>
          <w:sz w:val="21"/>
          <w:szCs w:val="21"/>
        </w:rPr>
        <w:t xml:space="preserve">Thank you for your consideration,</w:t>
      </w:r>
    </w:p>
    <w:p>
      <w:pPr>
        <w:spacing w:after="0" w:line="264"/>
      </w:pPr>
      <w:r>
        <w:rPr>
          <w:rFonts w:ascii="Calibri" w:cs="Calibri" w:eastAsia="Calibri" w:hAnsi="Calibri"/>
          <w:b/>
          <w:bCs/>
          <w:color w:val="111111"/>
          <w:sz w:val="21"/>
          <w:szCs w:val="21"/>
        </w:rPr>
        <w:t xml:space="preserve">Aditi Kalle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2026-08-11T20:50:25.046Z</dcterms:created>
  <dcterms:modified xsi:type="dcterms:W3CDTF">2026-08-11T20:50:25.061Z</dcterms:modified>
</cp:coreProperties>
</file>

<file path=docProps/custom.xml><?xml version="1.0" encoding="utf-8"?>
<Properties xmlns="http://schemas.openxmlformats.org/officeDocument/2006/custom-properties" xmlns:vt="http://schemas.openxmlformats.org/officeDocument/2006/docPropsVTypes"/>
</file>