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aps/>
          <w:color w:val="1F3A4D"/>
          <w:sz w:val="34"/>
          <w:szCs w:val="34"/>
        </w:rPr>
        <w:t xml:space="preserve">Aditi Kalle</w:t>
      </w:r>
    </w:p>
    <w:p>
      <w:pPr>
        <w:pBdr>
          <w:bottom w:val="single" w:color="1F3A4D" w:sz="6" w:space="6"/>
        </w:pBdr>
        <w:spacing w:after="110"/>
      </w:pPr>
      <w:r>
        <w:rPr>
          <w:rFonts w:ascii="Calibri" w:cs="Calibri" w:eastAsia="Calibri" w:hAnsi="Calibri"/>
          <w:color w:val="444444"/>
          <w:sz w:val="17"/>
          <w:szCs w:val="17"/>
        </w:rPr>
        <w:t xml:space="preserve">217-200-3419  ·  etadmk@gmail.com  ·  linkedin.com/in/aditikalle  ·  Seattle, WA  ·  U.S. Citizen</w:t>
      </w:r>
    </w:p>
    <w:p>
      <w:pPr>
        <w:spacing w:after="40" w:line="264"/>
      </w:pPr>
      <w:r>
        <w:rPr>
          <w:rFonts w:ascii="Calibri" w:cs="Calibri" w:eastAsia="Calibri" w:hAnsi="Calibri"/>
          <w:color w:val="444444"/>
          <w:sz w:val="19"/>
          <w:szCs w:val="19"/>
        </w:rPr>
        <w:t xml:space="preserve">magniX · Mechanical/Thermal Engineer (Everett, WA)</w:t>
      </w:r>
    </w:p>
    <w:p>
      <w:pPr>
        <w:spacing w:after="200" w:line="264"/>
      </w:pPr>
      <w:r>
        <w:rPr>
          <w:rFonts w:ascii="Calibri" w:cs="Calibri" w:eastAsia="Calibri" w:hAnsi="Calibri"/>
          <w:color w:val="444444"/>
          <w:sz w:val="19"/>
          <w:szCs w:val="19"/>
        </w:rPr>
        <w:t xml:space="preserve">July 31, 2026</w:t>
      </w:r>
    </w:p>
    <w:p>
      <w:pPr>
        <w:spacing w:after="160" w:line="264"/>
      </w:pPr>
      <w:r>
        <w:rPr>
          <w:rFonts w:ascii="Calibri" w:cs="Calibri" w:eastAsia="Calibri" w:hAnsi="Calibri"/>
          <w:color w:val="111111"/>
          <w:sz w:val="21"/>
          <w:szCs w:val="21"/>
        </w:rPr>
        <w:t xml:space="preserve">To the magniX team,</w:t>
      </w:r>
    </w:p>
    <w:p>
      <w:pPr>
        <w:spacing w:after="160" w:line="264"/>
      </w:pPr>
      <w:r>
        <w:rPr>
          <w:rFonts w:ascii="Calibri" w:cs="Calibri" w:eastAsia="Calibri" w:hAnsi="Calibri"/>
          <w:color w:val="111111"/>
          <w:sz w:val="21"/>
          <w:szCs w:val="21"/>
        </w:rPr>
        <w:t xml:space="preserve">An 800V battery and power-electronics system built from the ground up for datacenter racks sits right where my work lives: thermal management of high-power-density hardware, where getting the heat out reliably is what makes the product viable. Thermal strategy, air and liquid cooling, and the test work to prove it are exactly what I want to own, and I am already local to the Everett area.</w:t>
      </w:r>
    </w:p>
    <w:p>
      <w:pPr>
        <w:spacing w:after="160" w:line="264"/>
      </w:pPr>
      <w:r>
        <w:rPr>
          <w:rFonts w:ascii="Calibri" w:cs="Calibri" w:eastAsia="Calibri" w:hAnsi="Calibri"/>
          <w:color w:val="111111"/>
          <w:sz w:val="21"/>
          <w:szCs w:val="21"/>
        </w:rPr>
        <w:t xml:space="preserve">Thermal management is my core. At UCSD I designed and tested high-heat-flux cooling hardware to a critical heat flux of 600 W/cm², owning the heat-transfer and fluid calcs. At UIUC I built and ran two-phase heat-exchanger and pool-boiling test rigs, and at Zap Energy I modeled thermal transport in COMSOL to qualify high-temperature hardware. I work fluently across air and liquid cooling, cold plates, heat exchangers, and thermal interfaces, and I back my models with instrumented test data rather than trusting simulation alone. I also bring real battery and power-system context from my current work characterizing an off-grid LiFePO4 system.</w:t>
      </w:r>
    </w:p>
    <w:p>
      <w:pPr>
        <w:spacing w:after="160" w:line="264"/>
      </w:pPr>
      <w:r>
        <w:rPr>
          <w:rFonts w:ascii="Calibri" w:cs="Calibri" w:eastAsia="Calibri" w:hAnsi="Calibri"/>
          <w:color w:val="111111"/>
          <w:sz w:val="21"/>
          <w:szCs w:val="21"/>
        </w:rPr>
        <w:t xml:space="preserve">The qualification side fits me too. I have designed and built instrumented test rigs, managed the DAQ and calibration, and chased anomalies to root cause, which is the same discipline behind leading vibration, shock, and ingress testing for a stationary datacenter product.</w:t>
      </w:r>
    </w:p>
    <w:p>
      <w:pPr>
        <w:spacing w:after="160" w:line="264"/>
      </w:pPr>
      <w:r>
        <w:rPr>
          <w:rFonts w:ascii="Calibri" w:cs="Calibri" w:eastAsia="Calibri" w:hAnsi="Calibri"/>
          <w:color w:val="111111"/>
          <w:sz w:val="21"/>
          <w:szCs w:val="21"/>
        </w:rPr>
        <w:t xml:space="preserve">I will be direct about the bridge. I am earlier in my career than the five-plus years the role targets, and my thermal and test depth comes from research and hardware qualification rather than productized enclosure packaging to datacenter rack standards like EIA-310 or OCP. That packaging and standards experience is where I would be ramping. What I bring is a strong thermal-fluids foundation across air and liquid cooling, real test-and-validation experience, battery context, and a track record of picking up new domains fast, and I would close that gap quickly.</w:t>
      </w:r>
    </w:p>
    <w:p>
      <w:pPr>
        <w:spacing w:after="160" w:line="264"/>
      </w:pPr>
      <w:r>
        <w:rPr>
          <w:rFonts w:ascii="Calibri" w:cs="Calibri" w:eastAsia="Calibri" w:hAnsi="Calibri"/>
          <w:color w:val="111111"/>
          <w:sz w:val="21"/>
          <w:szCs w:val="21"/>
        </w:rPr>
        <w:t xml:space="preserve">magniX bringing aerospace-grade battery and power expertise into datacenters is a compelling place to do this work. I would welcome the chance to talk about where I could contribute.</w:t>
      </w:r>
    </w:p>
    <w:p>
      <w:pPr>
        <w:spacing w:after="120" w:line="264"/>
      </w:pPr>
      <w:r>
        <w:rPr>
          <w:rFonts w:ascii="Calibri" w:cs="Calibri" w:eastAsia="Calibri" w:hAnsi="Calibri"/>
          <w:color w:val="111111"/>
          <w:sz w:val="21"/>
          <w:szCs w:val="21"/>
        </w:rPr>
        <w:t xml:space="preserve">Thank you for your consideration,</w:t>
      </w:r>
    </w:p>
    <w:p>
      <w:pPr>
        <w:spacing w:after="0" w:line="264"/>
      </w:pPr>
      <w:r>
        <w:rPr>
          <w:rFonts w:ascii="Calibri" w:cs="Calibri" w:eastAsia="Calibri" w:hAnsi="Calibri"/>
          <w:b/>
          <w:bCs/>
          <w:color w:val="111111"/>
          <w:sz w:val="21"/>
          <w:szCs w:val="21"/>
        </w:rPr>
        <w:t xml:space="preserve">Aditi Kalle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2026-08-04T23:26:06.995Z</dcterms:created>
  <dcterms:modified xsi:type="dcterms:W3CDTF">2026-08-04T23:26:06.995Z</dcterms:modified>
</cp:coreProperties>
</file>

<file path=docProps/custom.xml><?xml version="1.0" encoding="utf-8"?>
<Properties xmlns="http://schemas.openxmlformats.org/officeDocument/2006/custom-properties" xmlns:vt="http://schemas.openxmlformats.org/officeDocument/2006/docPropsVTypes"/>
</file>