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6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Mechanical and thermal-fluids engineer drawn to hard energy-systems problems, spanning fluid and gas handling, first-principles design, and prototype-to-test hardware. Hands-on across test-rig fabrication, fluid and thermal modeling, battery and power-system modeling, and hazardous gas / vacuum operations, in fast-moving interdisciplinary teams. Own problems end to end and don’t stop until I have both the how and the why.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Mechanical &amp; Fluid Systems: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Gas and liquid handling, fluid pressure-drop and flow distribution, cooling loops, heat exchangers and cold plates, equipment/component sizing, first-principles design, SolidWorks CAD.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Prototyping &amp; Test: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Test-rig design and fabrication, first-of-a-kind prototype build and validation, DAQ / sensor instrumentation, design validation, root-cause anomaly investigation and corrective action.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Gas &amp; Hazardous Operations: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Compressed gas handling, high-vacuum systems, lock-out/tag-out (LOTO), hot work, inert-atmosphere glovebox; human-safety-critical protocols and lab-process development.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F3A4D"/>
          <w:sz w:val="18"/>
          <w:szCs w:val="18"/>
        </w:rPr>
        <w:t xml:space="preserve">Modeling &amp; Software: 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COMSOL Multiphysics, Ansys Fluent (CFD), MATLAB, Python (NumPy, Pandas, SciPy, OpenCV, scikit-learn), Git.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Professional Experience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Marine Energy Fellow (WPTO)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MarineSitu / DOE ORISE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Renewable energy systems: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Drive cross-functional integration across electrical, firmware, and mechanical subsystems on a live, solar-powered off-grid platform; own the hardware status registry and interdisciplinary issue resolution end to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Battery &amp; power modeling: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Built a reduced-order Python virtual twin coupling solar input, battery state-of-charge, and per-load power draw; benchmarked 11 models to forecast power / thermal loads to 2.55 W mean absolute error.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Research Intern — Advanced Materials Group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Zap Energy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Gas &amp; vacuum operations: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Operated high-vacuum and compressed-gas systems under human-safety-critical protocols (LOTO); selected candidate working fluids and led interdisciplinary design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First-principles modeling &amp; qualification: 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Simulated porous-metal fluid/thermal transport in COMSOL (permeability, pressure-drop, effective conductivity); authored test setups, sample-prep procedures, and hardware component acceptance criteria.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Graduate Research Assistant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Thermal Energy Materials &amp; Physics Lab, UCSD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2022 –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Designed, fabricated, and tested first-of-a-kind fluid/thermal test hardware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; owned the hydraulic and thermal calcs (Young-Laplace, Darcy’s Law) modeling capillary pressure and pressure-drop, and managed DAQ instrumentation and test safety assessments.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Ran every anomaly to root cause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, including water-level drift, capillary stiction, and instrumentation error, implementing corrective actions so failures could not recur across repeated campaigns.</w:t>
      </w:r>
    </w:p>
    <w:p>
      <w:pPr>
        <w:tabs>
          <w:tab w:val="right" w:pos="10080"/>
        </w:tabs>
        <w:spacing w:after="10" w:before="12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Visiting Scholar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Energy &amp; Multiphase Flow Lab, UIUC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2021 –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Built falling-film evaporation and pool-boiling apparatuses (stainless and 3D-printed components); developed a Python/OpenCV flow-visualization pipeline validated against Ansys Fluent CFD models.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M.S.,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California, San Diego (UCSD)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Visiting Scholar, Mechanical Engineering</w:t>
      </w:r>
      <w:r>
        <w:rPr>
          <w:rFonts w:ascii="Calibri" w:cs="Calibri" w:eastAsia="Calibri" w:hAnsi="Calibri"/>
          <w:color w:val="111111"/>
          <w:sz w:val="18"/>
          <w:szCs w:val="18"/>
        </w:rPr>
        <w:t xml:space="preserve">  —  University of Illinois Urbana-Champaign (UIUC)</w:t>
      </w:r>
    </w:p>
    <w:p>
      <w:pPr>
        <w:pBdr>
          <w:bottom w:val="single" w:color="1F3A4D" w:sz="4" w:space="2"/>
        </w:pBdr>
        <w:spacing w:after="80" w:before="180"/>
      </w:pPr>
      <w:r>
        <w:rPr>
          <w:rFonts w:ascii="Calibri" w:cs="Calibri" w:eastAsia="Calibri" w:hAnsi="Calibri"/>
          <w:b/>
          <w:bCs/>
          <w:caps/>
          <w:color w:val="1F3A4D"/>
          <w:sz w:val="20"/>
          <w:szCs w:val="20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“Falling-film evaporation in heat exchangers,” ASME Journal of Heat and Mass Transfer (2024).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Jin et al., “Anti-fouling surface treatments for solar-driven desalination,” Desalination (2023).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  <w:rPr>
        <w:color w:val="1F3A4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2026-07-25T13:33:28.490Z</dcterms:created>
  <dcterms:modified xsi:type="dcterms:W3CDTF">2026-07-25T13:33:28.490Z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