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aps/>
          <w:color w:val="1F3A4D"/>
          <w:sz w:val="34"/>
          <w:szCs w:val="34"/>
        </w:rPr>
        <w:t xml:space="preserve">Aditi Kalle</w:t>
      </w:r>
    </w:p>
    <w:p>
      <w:pPr>
        <w:pBdr>
          <w:bottom w:val="single" w:color="1F3A4D" w:sz="6" w:space="6"/>
        </w:pBdr>
        <w:spacing w:after="110"/>
      </w:pPr>
      <w:r>
        <w:rPr>
          <w:rFonts w:ascii="Calibri" w:cs="Calibri" w:eastAsia="Calibri" w:hAnsi="Calibri"/>
          <w:color w:val="444444"/>
          <w:sz w:val="17"/>
          <w:szCs w:val="17"/>
        </w:rPr>
        <w:t xml:space="preserve">217-200-3419  ·  etadmk@gmail.com  ·  linkedin.com/in/aditikalle  ·  Seattle, WA  ·  U.S. Citizen</w:t>
      </w:r>
    </w:p>
    <w:p>
      <w:pPr>
        <w:spacing w:after="50"/>
      </w:pPr>
      <w:r>
        <w:rPr>
          <w:rFonts w:ascii="Calibri" w:cs="Calibri" w:eastAsia="Calibri" w:hAnsi="Calibri"/>
          <w:color w:val="111111"/>
          <w:sz w:val="18"/>
          <w:szCs w:val="18"/>
        </w:rPr>
        <w:t xml:space="preserve">Thermal-fluids engineer with a strong first-principles foundation in fluid mechanics, thermodynamics, and heat transfer, applied through both high-fidelity CFD and reduced-order hand calcs. Specialize in multiphase flow and phase change, conjugate and radiative heat transfer, and correlating analytical models against instrumented test data. Own problems end to end and don’t stop until I have both the how and the why.</w:t>
      </w:r>
    </w:p>
    <w:p>
      <w:pPr>
        <w:pBdr>
          <w:bottom w:val="single" w:color="1F3A4D" w:sz="4" w:space="2"/>
        </w:pBdr>
        <w:spacing w:after="70" w:before="150"/>
      </w:pPr>
      <w:r>
        <w:rPr>
          <w:rFonts w:ascii="Calibri" w:cs="Calibri" w:eastAsia="Calibri" w:hAnsi="Calibri"/>
          <w:b/>
          <w:bCs/>
          <w:caps/>
          <w:color w:val="1F3A4D"/>
          <w:sz w:val="20"/>
          <w:szCs w:val="20"/>
        </w:rPr>
        <w:t xml:space="preserve">Technical Skills</w:t>
      </w:r>
    </w:p>
    <w:p>
      <w:pPr>
        <w:spacing w:after="28"/>
      </w:pPr>
      <w:r>
        <w:rPr>
          <w:rFonts w:ascii="Calibri" w:cs="Calibri" w:eastAsia="Calibri" w:hAnsi="Calibri"/>
          <w:b/>
          <w:bCs/>
          <w:color w:val="1F3A4D"/>
          <w:sz w:val="18"/>
          <w:szCs w:val="18"/>
        </w:rPr>
        <w:t xml:space="preserve">Fluid Analysis:  </w:t>
      </w:r>
      <w:r>
        <w:rPr>
          <w:rFonts w:ascii="Calibri" w:cs="Calibri" w:eastAsia="Calibri" w:hAnsi="Calibri"/>
          <w:color w:val="111111"/>
          <w:sz w:val="18"/>
          <w:szCs w:val="18"/>
        </w:rPr>
        <w:t xml:space="preserve">CFD (Ansys Fluent), multiphase flow and phase change (boiling, evaporation, two-phase), conjugate heat transfer, pressure-drop and flow-network modeling, first-order hand calcs, component sizing.</w:t>
      </w:r>
    </w:p>
    <w:p>
      <w:pPr>
        <w:spacing w:after="28"/>
      </w:pPr>
      <w:r>
        <w:rPr>
          <w:rFonts w:ascii="Calibri" w:cs="Calibri" w:eastAsia="Calibri" w:hAnsi="Calibri"/>
          <w:b/>
          <w:bCs/>
          <w:color w:val="1F3A4D"/>
          <w:sz w:val="18"/>
          <w:szCs w:val="18"/>
        </w:rPr>
        <w:t xml:space="preserve">Thermal Analysis:  </w:t>
      </w:r>
      <w:r>
        <w:rPr>
          <w:rFonts w:ascii="Calibri" w:cs="Calibri" w:eastAsia="Calibri" w:hAnsi="Calibri"/>
          <w:color w:val="111111"/>
          <w:sz w:val="18"/>
          <w:szCs w:val="18"/>
        </w:rPr>
        <w:t xml:space="preserve">Transient and steady-state thermal analysis, conduction / convection / radiation, radiative heat transfer, thermal-control design, COMSOL Multiphysics, custom finite-difference solvers.</w:t>
      </w:r>
    </w:p>
    <w:p>
      <w:pPr>
        <w:spacing w:after="28"/>
      </w:pPr>
      <w:r>
        <w:rPr>
          <w:rFonts w:ascii="Calibri" w:cs="Calibri" w:eastAsia="Calibri" w:hAnsi="Calibri"/>
          <w:b/>
          <w:bCs/>
          <w:color w:val="1F3A4D"/>
          <w:sz w:val="18"/>
          <w:szCs w:val="18"/>
        </w:rPr>
        <w:t xml:space="preserve">Modeling &amp; Test Correlation:  </w:t>
      </w:r>
      <w:r>
        <w:rPr>
          <w:rFonts w:ascii="Calibri" w:cs="Calibri" w:eastAsia="Calibri" w:hAnsi="Calibri"/>
          <w:color w:val="111111"/>
          <w:sz w:val="18"/>
          <w:szCs w:val="18"/>
        </w:rPr>
        <w:t xml:space="preserve">Reduced-order modeling, model validation, calibration, and benchmarking against test data; pre-test prediction, instrumentation planning, post-test data reduction.</w:t>
      </w:r>
    </w:p>
    <w:p>
      <w:pPr>
        <w:spacing w:after="28"/>
      </w:pPr>
      <w:r>
        <w:rPr>
          <w:rFonts w:ascii="Calibri" w:cs="Calibri" w:eastAsia="Calibri" w:hAnsi="Calibri"/>
          <w:b/>
          <w:bCs/>
          <w:color w:val="1F3A4D"/>
          <w:sz w:val="18"/>
          <w:szCs w:val="18"/>
        </w:rPr>
        <w:t xml:space="preserve">Software:  </w:t>
      </w:r>
      <w:r>
        <w:rPr>
          <w:rFonts w:ascii="Calibri" w:cs="Calibri" w:eastAsia="Calibri" w:hAnsi="Calibri"/>
          <w:color w:val="111111"/>
          <w:sz w:val="18"/>
          <w:szCs w:val="18"/>
        </w:rPr>
        <w:t xml:space="preserve">Ansys Fluent (CFD), COMSOL Multiphysics, MATLAB, Python (NumPy, pandas, SciPy, OpenCV), SolidWorks, Git, Linux.</w:t>
      </w:r>
    </w:p>
    <w:p>
      <w:pPr>
        <w:pBdr>
          <w:bottom w:val="single" w:color="1F3A4D" w:sz="4" w:space="2"/>
        </w:pBdr>
        <w:spacing w:after="70" w:before="150"/>
      </w:pPr>
      <w:r>
        <w:rPr>
          <w:rFonts w:ascii="Calibri" w:cs="Calibri" w:eastAsia="Calibri" w:hAnsi="Calibri"/>
          <w:b/>
          <w:bCs/>
          <w:caps/>
          <w:color w:val="1F3A4D"/>
          <w:sz w:val="20"/>
          <w:szCs w:val="20"/>
        </w:rPr>
        <w:t xml:space="preserve">Experience</w:t>
      </w:r>
    </w:p>
    <w:p>
      <w:pPr>
        <w:tabs>
          <w:tab w:val="right" w:pos="10160"/>
        </w:tabs>
        <w:spacing w:after="8" w:before="110"/>
      </w:pPr>
      <w:r>
        <w:rPr>
          <w:rFonts w:ascii="Calibri" w:cs="Calibri" w:eastAsia="Calibri" w:hAnsi="Calibri"/>
          <w:b/>
          <w:bCs/>
          <w:color w:val="000000"/>
          <w:sz w:val="19"/>
          <w:szCs w:val="19"/>
        </w:rPr>
        <w:t xml:space="preserve">Marine Energy Fellow (DOE / ORISE)</w:t>
      </w:r>
      <w:r>
        <w:rPr>
          <w:rFonts w:ascii="Calibri" w:cs="Calibri" w:eastAsia="Calibri" w:hAnsi="Calibri"/>
          <w:color w:val="444444"/>
          <w:sz w:val="18"/>
          <w:szCs w:val="18"/>
        </w:rPr>
        <w:t xml:space="preserve">   MarineSitu · Seattle, WA</w:t>
      </w:r>
      <w:r>
        <w:rPr>
          <w:rFonts w:ascii="Calibri" w:cs="Calibri" w:eastAsia="Calibri" w:hAnsi="Calibri"/>
          <w:i/>
          <w:iCs/>
          <w:color w:val="444444"/>
          <w:sz w:val="17"/>
          <w:szCs w:val="17"/>
        </w:rPr>
        <w:t xml:space="preserve">	2025 – Present</w:t>
      </w:r>
    </w:p>
    <w:p>
      <w:pPr>
        <w:pStyle w:val="ListParagraph"/>
        <w:numPr>
          <w:ilvl w:val="0"/>
          <w:numId w:val="2"/>
        </w:numPr>
        <w:spacing w:after="32"/>
      </w:pPr>
      <w:r>
        <w:rPr>
          <w:rFonts w:ascii="Calibri" w:cs="Calibri" w:eastAsia="Calibri" w:hAnsi="Calibri"/>
          <w:b/>
          <w:bCs/>
          <w:color w:val="111111"/>
          <w:sz w:val="18"/>
          <w:szCs w:val="18"/>
        </w:rPr>
        <w:t xml:space="preserve">Reduced-order modeling: </w:t>
      </w:r>
      <w:r>
        <w:rPr>
          <w:rFonts w:ascii="Calibri" w:cs="Calibri" w:eastAsia="Calibri" w:hAnsi="Calibri"/>
          <w:color w:val="111111"/>
          <w:sz w:val="18"/>
          <w:szCs w:val="18"/>
        </w:rPr>
        <w:t xml:space="preserve">Built physics-based reduced-order Python models of an off-grid energy system from first principles and validated them against field data, driving deployment decisions.</w:t>
      </w:r>
    </w:p>
    <w:p>
      <w:pPr>
        <w:tabs>
          <w:tab w:val="right" w:pos="10160"/>
        </w:tabs>
        <w:spacing w:after="8" w:before="110"/>
      </w:pPr>
      <w:r>
        <w:rPr>
          <w:rFonts w:ascii="Calibri" w:cs="Calibri" w:eastAsia="Calibri" w:hAnsi="Calibri"/>
          <w:b/>
          <w:bCs/>
          <w:color w:val="000000"/>
          <w:sz w:val="19"/>
          <w:szCs w:val="19"/>
        </w:rPr>
        <w:t xml:space="preserve">Research Intern, Advanced Materials Group</w:t>
      </w:r>
      <w:r>
        <w:rPr>
          <w:rFonts w:ascii="Calibri" w:cs="Calibri" w:eastAsia="Calibri" w:hAnsi="Calibri"/>
          <w:color w:val="444444"/>
          <w:sz w:val="18"/>
          <w:szCs w:val="18"/>
        </w:rPr>
        <w:t xml:space="preserve">   Zap Energy</w:t>
      </w:r>
      <w:r>
        <w:rPr>
          <w:rFonts w:ascii="Calibri" w:cs="Calibri" w:eastAsia="Calibri" w:hAnsi="Calibri"/>
          <w:i/>
          <w:iCs/>
          <w:color w:val="444444"/>
          <w:sz w:val="17"/>
          <w:szCs w:val="17"/>
        </w:rPr>
        <w:t xml:space="preserve">	2024</w:t>
      </w:r>
    </w:p>
    <w:p>
      <w:pPr>
        <w:pStyle w:val="ListParagraph"/>
        <w:numPr>
          <w:ilvl w:val="0"/>
          <w:numId w:val="2"/>
        </w:numPr>
        <w:spacing w:after="32"/>
      </w:pPr>
      <w:r>
        <w:rPr>
          <w:rFonts w:ascii="Calibri" w:cs="Calibri" w:eastAsia="Calibri" w:hAnsi="Calibri"/>
          <w:b/>
          <w:bCs/>
          <w:color w:val="111111"/>
          <w:sz w:val="18"/>
          <w:szCs w:val="18"/>
        </w:rPr>
        <w:t xml:space="preserve">Conjugate heat transfer &amp; flow: </w:t>
      </w:r>
      <w:r>
        <w:rPr>
          <w:rFonts w:ascii="Calibri" w:cs="Calibri" w:eastAsia="Calibri" w:hAnsi="Calibri"/>
          <w:color w:val="111111"/>
          <w:sz w:val="18"/>
          <w:szCs w:val="18"/>
        </w:rPr>
        <w:t xml:space="preserve">Simulated coupled thermal-fluid transport in porous media in COMSOL (effective conductivity, permeability, pressure-drop) across extreme temperatures to drive thermal-hardware design.</w:t>
      </w:r>
    </w:p>
    <w:p>
      <w:pPr>
        <w:tabs>
          <w:tab w:val="right" w:pos="10160"/>
        </w:tabs>
        <w:spacing w:after="8" w:before="110"/>
      </w:pPr>
      <w:r>
        <w:rPr>
          <w:rFonts w:ascii="Calibri" w:cs="Calibri" w:eastAsia="Calibri" w:hAnsi="Calibri"/>
          <w:b/>
          <w:bCs/>
          <w:color w:val="000000"/>
          <w:sz w:val="19"/>
          <w:szCs w:val="19"/>
        </w:rPr>
        <w:t xml:space="preserve">Graduate Research Assistant</w:t>
      </w:r>
      <w:r>
        <w:rPr>
          <w:rFonts w:ascii="Calibri" w:cs="Calibri" w:eastAsia="Calibri" w:hAnsi="Calibri"/>
          <w:color w:val="444444"/>
          <w:sz w:val="18"/>
          <w:szCs w:val="18"/>
        </w:rPr>
        <w:t xml:space="preserve">   Thermal Energy Materials &amp; Physics Lab, UCSD</w:t>
      </w:r>
      <w:r>
        <w:rPr>
          <w:rFonts w:ascii="Calibri" w:cs="Calibri" w:eastAsia="Calibri" w:hAnsi="Calibri"/>
          <w:i/>
          <w:iCs/>
          <w:color w:val="444444"/>
          <w:sz w:val="17"/>
          <w:szCs w:val="17"/>
        </w:rPr>
        <w:t xml:space="preserve">	2022 – 2023</w:t>
      </w:r>
    </w:p>
    <w:p>
      <w:pPr>
        <w:pStyle w:val="ListParagraph"/>
        <w:numPr>
          <w:ilvl w:val="0"/>
          <w:numId w:val="2"/>
        </w:numPr>
        <w:spacing w:after="32"/>
      </w:pPr>
      <w:r>
        <w:rPr>
          <w:rFonts w:ascii="Calibri" w:cs="Calibri" w:eastAsia="Calibri" w:hAnsi="Calibri"/>
          <w:b/>
          <w:bCs/>
          <w:color w:val="111111"/>
          <w:sz w:val="18"/>
          <w:szCs w:val="18"/>
        </w:rPr>
        <w:t xml:space="preserve">Multiphase &amp; high-heat-flux analysis: </w:t>
      </w:r>
      <w:r>
        <w:rPr>
          <w:rFonts w:ascii="Calibri" w:cs="Calibri" w:eastAsia="Calibri" w:hAnsi="Calibri"/>
          <w:color w:val="111111"/>
          <w:sz w:val="18"/>
          <w:szCs w:val="18"/>
        </w:rPr>
        <w:t xml:space="preserve">Analyzed two-phase evaporation and boiling to a critical heat flux of 600 W/cm²; owned the heat-transfer and fluid hand calcs and correlated them against instrumented test data.</w:t>
      </w:r>
    </w:p>
    <w:p>
      <w:pPr>
        <w:pStyle w:val="ListParagraph"/>
        <w:numPr>
          <w:ilvl w:val="0"/>
          <w:numId w:val="2"/>
        </w:numPr>
        <w:spacing w:after="32"/>
      </w:pPr>
      <w:r>
        <w:rPr>
          <w:rFonts w:ascii="Calibri" w:cs="Calibri" w:eastAsia="Calibri" w:hAnsi="Calibri"/>
          <w:b/>
          <w:bCs/>
          <w:color w:val="111111"/>
          <w:sz w:val="18"/>
          <w:szCs w:val="18"/>
        </w:rPr>
        <w:t xml:space="preserve">Test correlation: </w:t>
      </w:r>
      <w:r>
        <w:rPr>
          <w:rFonts w:ascii="Calibri" w:cs="Calibri" w:eastAsia="Calibri" w:hAnsi="Calibri"/>
          <w:color w:val="111111"/>
          <w:sz w:val="18"/>
          <w:szCs w:val="18"/>
        </w:rPr>
        <w:t xml:space="preserve">Ran pre-test predictions, managed DAQ instrumentation and calibration, reduced post-test data, and reconciled models to measurements, chasing discrepancies to root cause.</w:t>
      </w:r>
    </w:p>
    <w:p>
      <w:pPr>
        <w:tabs>
          <w:tab w:val="right" w:pos="10160"/>
        </w:tabs>
        <w:spacing w:after="8" w:before="110"/>
      </w:pPr>
      <w:r>
        <w:rPr>
          <w:rFonts w:ascii="Calibri" w:cs="Calibri" w:eastAsia="Calibri" w:hAnsi="Calibri"/>
          <w:b/>
          <w:bCs/>
          <w:color w:val="000000"/>
          <w:sz w:val="19"/>
          <w:szCs w:val="19"/>
        </w:rPr>
        <w:t xml:space="preserve">Visiting Scholar</w:t>
      </w:r>
      <w:r>
        <w:rPr>
          <w:rFonts w:ascii="Calibri" w:cs="Calibri" w:eastAsia="Calibri" w:hAnsi="Calibri"/>
          <w:color w:val="444444"/>
          <w:sz w:val="18"/>
          <w:szCs w:val="18"/>
        </w:rPr>
        <w:t xml:space="preserve">   Energy &amp; Multiphase Flow Lab, UIUC</w:t>
      </w:r>
      <w:r>
        <w:rPr>
          <w:rFonts w:ascii="Calibri" w:cs="Calibri" w:eastAsia="Calibri" w:hAnsi="Calibri"/>
          <w:i/>
          <w:iCs/>
          <w:color w:val="444444"/>
          <w:sz w:val="17"/>
          <w:szCs w:val="17"/>
        </w:rPr>
        <w:t xml:space="preserve">	2021 – 2022</w:t>
      </w:r>
    </w:p>
    <w:p>
      <w:pPr>
        <w:pStyle w:val="ListParagraph"/>
        <w:numPr>
          <w:ilvl w:val="0"/>
          <w:numId w:val="2"/>
        </w:numPr>
        <w:spacing w:after="32"/>
      </w:pPr>
      <w:r>
        <w:rPr>
          <w:rFonts w:ascii="Calibri" w:cs="Calibri" w:eastAsia="Calibri" w:hAnsi="Calibri"/>
          <w:b/>
          <w:bCs/>
          <w:color w:val="111111"/>
          <w:sz w:val="18"/>
          <w:szCs w:val="18"/>
        </w:rPr>
        <w:t xml:space="preserve">Multiphase CFD &amp; validation: </w:t>
      </w:r>
      <w:r>
        <w:rPr>
          <w:rFonts w:ascii="Calibri" w:cs="Calibri" w:eastAsia="Calibri" w:hAnsi="Calibri"/>
          <w:color w:val="111111"/>
          <w:sz w:val="18"/>
          <w:szCs w:val="18"/>
        </w:rPr>
        <w:t xml:space="preserve">Studied pool boiling and falling-film evaporation (phase change); built a Python/OpenCV pipeline and validated two-phase behavior against Ansys Fluent CFD models.</w:t>
      </w:r>
    </w:p>
    <w:p>
      <w:pPr>
        <w:pBdr>
          <w:bottom w:val="single" w:color="1F3A4D" w:sz="4" w:space="2"/>
        </w:pBdr>
        <w:spacing w:after="70" w:before="150"/>
      </w:pPr>
      <w:r>
        <w:rPr>
          <w:rFonts w:ascii="Calibri" w:cs="Calibri" w:eastAsia="Calibri" w:hAnsi="Calibri"/>
          <w:b/>
          <w:bCs/>
          <w:caps/>
          <w:color w:val="1F3A4D"/>
          <w:sz w:val="20"/>
          <w:szCs w:val="20"/>
        </w:rPr>
        <w:t xml:space="preserve">Selected Project</w:t>
      </w:r>
    </w:p>
    <w:p>
      <w:pPr>
        <w:pStyle w:val="ListParagraph"/>
        <w:numPr>
          <w:ilvl w:val="0"/>
          <w:numId w:val="2"/>
        </w:numPr>
        <w:spacing w:after="32"/>
      </w:pPr>
      <w:r>
        <w:rPr>
          <w:rFonts w:ascii="Calibri" w:cs="Calibri" w:eastAsia="Calibri" w:hAnsi="Calibri"/>
          <w:b/>
          <w:bCs/>
          <w:color w:val="111111"/>
          <w:sz w:val="18"/>
          <w:szCs w:val="18"/>
        </w:rPr>
        <w:t xml:space="preserve">Transient thermal solver (Python/NumPy).</w:t>
      </w:r>
      <w:r>
        <w:rPr>
          <w:rFonts w:ascii="Calibri" w:cs="Calibri" w:eastAsia="Calibri" w:hAnsi="Calibri"/>
          <w:color w:val="111111"/>
          <w:sz w:val="18"/>
          <w:szCs w:val="18"/>
        </w:rPr>
        <w:t xml:space="preserve"> Built an explicit finite-difference solver for the 2D transient heat equation with an embedded heat source and mixed conduction / convective (and radiation-adjacent) boundary conditions, developing the numerical method from first principles.</w:t>
      </w:r>
    </w:p>
    <w:p>
      <w:pPr>
        <w:pBdr>
          <w:bottom w:val="single" w:color="1F3A4D" w:sz="4" w:space="2"/>
        </w:pBdr>
        <w:spacing w:after="70" w:before="150"/>
      </w:pPr>
      <w:r>
        <w:rPr>
          <w:rFonts w:ascii="Calibri" w:cs="Calibri" w:eastAsia="Calibri" w:hAnsi="Calibri"/>
          <w:b/>
          <w:bCs/>
          <w:caps/>
          <w:color w:val="1F3A4D"/>
          <w:sz w:val="20"/>
          <w:szCs w:val="20"/>
        </w:rPr>
        <w:t xml:space="preserve">Education</w:t>
      </w:r>
    </w:p>
    <w:p>
      <w:pPr>
        <w:spacing w:after="18"/>
      </w:pPr>
      <w:r>
        <w:rPr>
          <w:rFonts w:ascii="Calibri" w:cs="Calibri" w:eastAsia="Calibri" w:hAnsi="Calibri"/>
          <w:b/>
          <w:bCs/>
          <w:color w:val="111111"/>
          <w:sz w:val="18"/>
          <w:szCs w:val="18"/>
        </w:rPr>
        <w:t xml:space="preserve">M.S., Mechanical Engineering</w:t>
      </w:r>
      <w:r>
        <w:rPr>
          <w:rFonts w:ascii="Calibri" w:cs="Calibri" w:eastAsia="Calibri" w:hAnsi="Calibri"/>
          <w:color w:val="111111"/>
          <w:sz w:val="18"/>
          <w:szCs w:val="18"/>
        </w:rPr>
        <w:t xml:space="preserve">  ·  University of California, San Diego (UCSD)</w:t>
      </w:r>
    </w:p>
    <w:p>
      <w:pPr>
        <w:spacing w:after="18"/>
      </w:pPr>
      <w:r>
        <w:rPr>
          <w:rFonts w:ascii="Calibri" w:cs="Calibri" w:eastAsia="Calibri" w:hAnsi="Calibri"/>
          <w:b/>
          <w:bCs/>
          <w:color w:val="111111"/>
          <w:sz w:val="18"/>
          <w:szCs w:val="18"/>
        </w:rPr>
        <w:t xml:space="preserve">Visiting Scholar, Mechanical Engineering</w:t>
      </w:r>
      <w:r>
        <w:rPr>
          <w:rFonts w:ascii="Calibri" w:cs="Calibri" w:eastAsia="Calibri" w:hAnsi="Calibri"/>
          <w:color w:val="111111"/>
          <w:sz w:val="18"/>
          <w:szCs w:val="18"/>
        </w:rPr>
        <w:t xml:space="preserve">  ·  University of Illinois Urbana-Champaign (UIUC)</w:t>
      </w:r>
    </w:p>
    <w:p>
      <w:pPr>
        <w:pBdr>
          <w:bottom w:val="single" w:color="1F3A4D" w:sz="4" w:space="2"/>
        </w:pBdr>
        <w:spacing w:after="70" w:before="150"/>
      </w:pPr>
      <w:r>
        <w:rPr>
          <w:rFonts w:ascii="Calibri" w:cs="Calibri" w:eastAsia="Calibri" w:hAnsi="Calibri"/>
          <w:b/>
          <w:bCs/>
          <w:caps/>
          <w:color w:val="1F3A4D"/>
          <w:sz w:val="20"/>
          <w:szCs w:val="20"/>
        </w:rPr>
        <w:t xml:space="preserve">Publications</w:t>
      </w:r>
    </w:p>
    <w:p>
      <w:pPr>
        <w:pStyle w:val="ListParagraph"/>
        <w:numPr>
          <w:ilvl w:val="0"/>
          <w:numId w:val="2"/>
        </w:numPr>
        <w:spacing w:after="32"/>
      </w:pPr>
      <w:r>
        <w:rPr>
          <w:rFonts w:ascii="Calibri" w:cs="Calibri" w:eastAsia="Calibri" w:hAnsi="Calibri"/>
          <w:color w:val="111111"/>
          <w:sz w:val="18"/>
          <w:szCs w:val="18"/>
        </w:rPr>
        <w:t xml:space="preserve">Jin et al., “Falling-film evaporation in heat exchangers,” ASME Journal of Heat and Mass Transfer (2024).</w:t>
      </w:r>
    </w:p>
    <w:p>
      <w:pPr>
        <w:pStyle w:val="ListParagraph"/>
        <w:numPr>
          <w:ilvl w:val="0"/>
          <w:numId w:val="2"/>
        </w:numPr>
        <w:spacing w:after="32"/>
      </w:pPr>
      <w:r>
        <w:rPr>
          <w:rFonts w:ascii="Calibri" w:cs="Calibri" w:eastAsia="Calibri" w:hAnsi="Calibri"/>
          <w:color w:val="111111"/>
          <w:sz w:val="18"/>
          <w:szCs w:val="18"/>
        </w:rPr>
        <w:t xml:space="preserve">Jin et al., “Anti-fouling surface treatments for solar-driven desalination,” Desalination (2023).</w:t>
      </w:r>
    </w:p>
    <w:sectPr>
      <w:pgSz w:w="11906" w:h="16838" w:orient="portrait"/>
      <w:pgMar w:top="850" w:right="1020" w:bottom="8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0"/>
      </w:pPr>
      <w:rPr>
        <w:color w:val="1F3A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2026-08-11T03:25:32.784Z</dcterms:created>
  <dcterms:modified xsi:type="dcterms:W3CDTF">2026-08-11T03:25:32.800Z</dcterms:modified>
</cp:coreProperties>
</file>

<file path=docProps/custom.xml><?xml version="1.0" encoding="utf-8"?>
<Properties xmlns="http://schemas.openxmlformats.org/officeDocument/2006/custom-properties" xmlns:vt="http://schemas.openxmlformats.org/officeDocument/2006/docPropsVTypes"/>
</file>