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aps/>
          <w:color w:val="1F3A4D"/>
          <w:sz w:val="34"/>
          <w:szCs w:val="34"/>
        </w:rPr>
        <w:t xml:space="preserve">Aditi Kalle</w:t>
      </w:r>
    </w:p>
    <w:p>
      <w:pPr>
        <w:pBdr>
          <w:bottom w:val="single" w:color="1F3A4D" w:sz="6" w:space="6"/>
        </w:pBdr>
        <w:spacing w:after="11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217-200-3419  ·  etadmk@gmail.com  ·  linkedin.com/in/aditikalle  ·  U.S. Citizen</w:t>
      </w:r>
    </w:p>
    <w:p>
      <w:pPr>
        <w:spacing w:after="5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Thermal-fluids engineer with first-principles command of heat transfer, fluid mechanics, and thermodynamics, applied from blank-page modeling through built and tested hardware. Build physics-based models in Python and MATLAB, run CFD, and design and test thermal components including single and multi-phase heat exchangers and cooling loops. Thrive in fast, interdisciplinary teams. Own problems end to end and don’t stop until I have both the how and the why.</w:t>
      </w:r>
    </w:p>
    <w:p>
      <w:pPr>
        <w:pBdr>
          <w:bottom w:val="single" w:color="1F3A4D" w:sz="4" w:space="2"/>
        </w:pBdr>
        <w:spacing w:after="70" w:before="150"/>
      </w:pPr>
      <w:r>
        <w:rPr>
          <w:rFonts w:ascii="Calibri" w:cs="Calibri" w:eastAsia="Calibri" w:hAnsi="Calibri"/>
          <w:b/>
          <w:bCs/>
          <w:caps/>
          <w:color w:val="1F3A4D"/>
          <w:sz w:val="20"/>
          <w:szCs w:val="20"/>
        </w:rPr>
        <w:t xml:space="preserve">Technical Skills</w:t>
      </w:r>
    </w:p>
    <w:p>
      <w:pPr>
        <w:spacing w:after="28"/>
      </w:pPr>
      <w:r>
        <w:rPr>
          <w:rFonts w:ascii="Calibri" w:cs="Calibri" w:eastAsia="Calibri" w:hAnsi="Calibri"/>
          <w:b/>
          <w:bCs/>
          <w:color w:val="1F3A4D"/>
          <w:sz w:val="18"/>
          <w:szCs w:val="18"/>
        </w:rPr>
        <w:t xml:space="preserve">Thermal-Fluids Fundamentals: 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Heat transfer, fluid mechanics, and thermodynamics from first principles; single and multi-phase heat exchangers, cold plates, pumped coolant loops, two-phase cooling, critical heat flux, pressure-drop and flow distribution.</w:t>
      </w:r>
    </w:p>
    <w:p>
      <w:pPr>
        <w:spacing w:after="28"/>
      </w:pPr>
      <w:r>
        <w:rPr>
          <w:rFonts w:ascii="Calibri" w:cs="Calibri" w:eastAsia="Calibri" w:hAnsi="Calibri"/>
          <w:b/>
          <w:bCs/>
          <w:color w:val="1F3A4D"/>
          <w:sz w:val="18"/>
          <w:szCs w:val="18"/>
        </w:rPr>
        <w:t xml:space="preserve">Modeling &amp; Simulation: 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Physics-based 1D analytical models (Python, MATLAB), custom finite-difference solvers, CFD (Ansys Fluent), COMSOL Multiphysics, model validation and benchmarking against test data.</w:t>
      </w:r>
    </w:p>
    <w:p>
      <w:pPr>
        <w:spacing w:after="28"/>
      </w:pPr>
      <w:r>
        <w:rPr>
          <w:rFonts w:ascii="Calibri" w:cs="Calibri" w:eastAsia="Calibri" w:hAnsi="Calibri"/>
          <w:b/>
          <w:bCs/>
          <w:color w:val="1F3A4D"/>
          <w:sz w:val="18"/>
          <w:szCs w:val="18"/>
        </w:rPr>
        <w:t xml:space="preserve">Test &amp; Validation: 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Thermal component and system test, instrumented test-rig design and build, DAQ / heater control, sensor calibration, design validation, root-cause investigation and corrective action.</w:t>
      </w:r>
    </w:p>
    <w:p>
      <w:pPr>
        <w:spacing w:after="28"/>
      </w:pPr>
      <w:r>
        <w:rPr>
          <w:rFonts w:ascii="Calibri" w:cs="Calibri" w:eastAsia="Calibri" w:hAnsi="Calibri"/>
          <w:b/>
          <w:bCs/>
          <w:color w:val="1F3A4D"/>
          <w:sz w:val="18"/>
          <w:szCs w:val="18"/>
        </w:rPr>
        <w:t xml:space="preserve">Design &amp; Software: 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SolidWorks CAD, Python (NumPy, pandas, SciPy, OpenCV), MATLAB, Git, Microsoft Office; familiarity with practical design and manufacturing limitations.</w:t>
      </w:r>
    </w:p>
    <w:p>
      <w:pPr>
        <w:pBdr>
          <w:bottom w:val="single" w:color="1F3A4D" w:sz="4" w:space="2"/>
        </w:pBdr>
        <w:spacing w:after="70" w:before="150"/>
      </w:pPr>
      <w:r>
        <w:rPr>
          <w:rFonts w:ascii="Calibri" w:cs="Calibri" w:eastAsia="Calibri" w:hAnsi="Calibri"/>
          <w:b/>
          <w:bCs/>
          <w:caps/>
          <w:color w:val="1F3A4D"/>
          <w:sz w:val="20"/>
          <w:szCs w:val="20"/>
        </w:rPr>
        <w:t xml:space="preserve">Experience</w:t>
      </w:r>
    </w:p>
    <w:p>
      <w:pPr>
        <w:tabs>
          <w:tab w:val="right" w:pos="10160"/>
        </w:tabs>
        <w:spacing w:after="8" w:before="11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Marine Energy Fellow (DOE / ORISE)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 MarineSitu · Seattle, WA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	2025 – Present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Systems modeling: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Built physics-based Python models of an off-grid energy system from first principles, coupling environmental load, power draw, and storage; drive cross-functional work across electrical, firmware, and mechanical teams.</w:t>
      </w:r>
    </w:p>
    <w:p>
      <w:pPr>
        <w:tabs>
          <w:tab w:val="right" w:pos="10160"/>
        </w:tabs>
        <w:spacing w:after="8" w:before="11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Research Intern, Advanced Materials Group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 Zap Energy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Thermal-fluid modeling: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Simulated coolant transport in COMSOL, evaluating permeability, pressure-drop, and effective conductivity across extreme temperatures to drive thermal-hardware design decisions.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Test &amp; qualification: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Authored test setups, procedures, and hardware acceptance criteria; operated high-vacuum and compressed-gas systems under human-safety-critical protocols and led design reviews.</w:t>
      </w:r>
    </w:p>
    <w:p>
      <w:pPr>
        <w:tabs>
          <w:tab w:val="right" w:pos="10160"/>
        </w:tabs>
        <w:spacing w:after="8" w:before="11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Graduate Research Assistant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 Thermal Energy Materials &amp; Physics Lab, UCSD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	2022 – 2023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Heat-transfer design &amp; test: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Designed, fabricated, and tested high-heat-flux cooling hardware to a critical heat flux of 600 W/cm²; owned the heat-transfer and fluid calcs from first principles and validated them against instrumented test data.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Root cause &amp; iteration: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Ran every anomaly to root cause, including flow inconsistencies, sensor drift, and CHF deviations, iterating the design and procedures until results held across repeated campaigns.</w:t>
      </w:r>
    </w:p>
    <w:p>
      <w:pPr>
        <w:tabs>
          <w:tab w:val="right" w:pos="10160"/>
        </w:tabs>
        <w:spacing w:after="8" w:before="11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Visiting Scholar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 Energy &amp; Multiphase Flow Lab, UIUC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	2021 – 2022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Multi-phase heat exchangers: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Modeled, built, and tested falling-film evaporation and pool-boiling heat-exchanger apparatuses; analyzed two-phase heat transfer and validated behavior against Ansys Fluent CFD models.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Data &amp; analysis: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Developed a Python/OpenCV pipeline to quantify flow distribution and heat-transfer performance; co-authored two peer-reviewed publications.</w:t>
      </w:r>
    </w:p>
    <w:p>
      <w:pPr>
        <w:pBdr>
          <w:bottom w:val="single" w:color="1F3A4D" w:sz="4" w:space="2"/>
        </w:pBdr>
        <w:spacing w:after="70" w:before="150"/>
      </w:pPr>
      <w:r>
        <w:rPr>
          <w:rFonts w:ascii="Calibri" w:cs="Calibri" w:eastAsia="Calibri" w:hAnsi="Calibri"/>
          <w:b/>
          <w:bCs/>
          <w:caps/>
          <w:color w:val="1F3A4D"/>
          <w:sz w:val="20"/>
          <w:szCs w:val="20"/>
        </w:rPr>
        <w:t xml:space="preserve">Selected Project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Transient 2D heat-conduction solver (Python/NumPy).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 Built a physics-based finite-difference (FTCS) solver for the 2D transient heat equation with an embedded heat source, mixed boundary conditions, and a stability check, developing the numerical method from first principles.</w:t>
      </w:r>
    </w:p>
    <w:p>
      <w:pPr>
        <w:pBdr>
          <w:bottom w:val="single" w:color="1F3A4D" w:sz="4" w:space="2"/>
        </w:pBdr>
        <w:spacing w:after="70" w:before="150"/>
      </w:pPr>
      <w:r>
        <w:rPr>
          <w:rFonts w:ascii="Calibri" w:cs="Calibri" w:eastAsia="Calibri" w:hAnsi="Calibri"/>
          <w:b/>
          <w:bCs/>
          <w:caps/>
          <w:color w:val="1F3A4D"/>
          <w:sz w:val="20"/>
          <w:szCs w:val="20"/>
        </w:rPr>
        <w:t xml:space="preserve">Education</w:t>
      </w:r>
    </w:p>
    <w:p>
      <w:pPr>
        <w:spacing w:after="18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M.S., Mechanical Engineering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  ·  University of California, San Diego (UCSD)</w:t>
      </w:r>
    </w:p>
    <w:p>
      <w:pPr>
        <w:spacing w:after="18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Visiting Scholar, Mechanical Engineering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  ·  University of Illinois Urbana-Champaign (UIUC)</w:t>
      </w:r>
    </w:p>
    <w:p>
      <w:pPr>
        <w:pBdr>
          <w:bottom w:val="single" w:color="1F3A4D" w:sz="4" w:space="2"/>
        </w:pBdr>
        <w:spacing w:after="70" w:before="150"/>
      </w:pPr>
      <w:r>
        <w:rPr>
          <w:rFonts w:ascii="Calibri" w:cs="Calibri" w:eastAsia="Calibri" w:hAnsi="Calibri"/>
          <w:b/>
          <w:bCs/>
          <w:caps/>
          <w:color w:val="1F3A4D"/>
          <w:sz w:val="20"/>
          <w:szCs w:val="20"/>
        </w:rPr>
        <w:t xml:space="preserve">Publications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Jin et al., “Falling-film evaporation in heat exchangers,” ASME Journal of Heat and Mass Transfer (2024).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Jin et al., “Anti-fouling surface treatments for solar-driven desalination,” Desalination (2023).</w:t>
      </w:r>
    </w:p>
    <w:sectPr>
      <w:pgSz w:w="11906" w:h="16838" w:orient="portrait"/>
      <w:pgMar w:top="850" w:right="1020" w:bottom="8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0" w:hanging="160"/>
      </w:pPr>
      <w:rPr>
        <w:color w:val="1F3A4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2026-07-31T20:03:40.694Z</dcterms:created>
  <dcterms:modified xsi:type="dcterms:W3CDTF">2026-07-31T20:03:40.706Z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