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pPr>
      <w:r>
        <w:rPr>
          <w:rFonts w:ascii="Calibri" w:cs="Calibri" w:eastAsia="Calibri" w:hAnsi="Calibri"/>
          <w:b/>
          <w:bCs/>
          <w:color w:val="1F3A4D"/>
          <w:sz w:val="27"/>
          <w:szCs w:val="27"/>
        </w:rPr>
        <w:t xml:space="preserve">Screen Answers · Form Energy</w:t>
      </w:r>
    </w:p>
    <w:p>
      <w:pPr>
        <w:pBdr>
          <w:bottom w:val="single" w:color="1F3A4D" w:sz="6" w:space="5"/>
        </w:pBdr>
        <w:spacing w:after="110"/>
      </w:pPr>
      <w:r>
        <w:rPr>
          <w:rFonts w:ascii="Calibri" w:cs="Calibri" w:eastAsia="Calibri" w:hAnsi="Calibri"/>
          <w:i/>
          <w:iCs/>
          <w:color w:val="555555"/>
          <w:sz w:val="15"/>
          <w:szCs w:val="15"/>
        </w:rPr>
        <w:t xml:space="preserve">Mechanical Engineer II, Hydrogen System. Say these in your own words. Slow down on names: UIUC, porous tungsten, COMSOL, the STA.</w:t>
      </w:r>
    </w:p>
    <w:p>
      <w:pPr>
        <w:shd w:fill="EAF1F0" w:val="clear"/>
        <w:spacing w:after="40" w:before="120"/>
      </w:pPr>
      <w:r>
        <w:rPr>
          <w:rFonts w:ascii="Calibri" w:cs="Calibri" w:eastAsia="Calibri" w:hAnsi="Calibri"/>
          <w:b/>
          <w:bCs/>
          <w:color w:val="0B6E5F"/>
          <w:sz w:val="17"/>
          <w:szCs w:val="17"/>
        </w:rPr>
        <w:t xml:space="preserve">  Tell me about yourself</w:t>
      </w:r>
    </w:p>
    <w:p>
      <w:pPr>
        <w:spacing w:after="34" w:line="250"/>
      </w:pPr>
      <w:r>
        <w:rPr>
          <w:rFonts w:ascii="Calibri" w:cs="Calibri" w:eastAsia="Calibri" w:hAnsi="Calibri"/>
          <w:color w:val="111111"/>
          <w:sz w:val="16"/>
          <w:szCs w:val="16"/>
        </w:rPr>
        <w:t xml:space="preserve">I’m a mechanical engineer with a background in thermal-fluids, advanced materials, and hands-on experimentation, with an undergrad and master’s in mechanical engineering. At UIUC I contributed to desalination and multiphase-flow projects, and at UCSD I worked on high-heat-flux cooling. At Zap Energy I was on the advanced materials team, doing COMSOL modeling of porous tungsten and developing a novel ternary alloy, prepared in a glovebox and furnace and characterized on the STA and with SEM. Now I’m a DOE marine-energy fellow, where I characterized an off-grid battery power system from field telemetry and built modeling and scheduling tools. The through-line is energy systems, and I want to bring my thermal-fluids and hardware background to grid-scale energy storage, which is where I most want to work.</w:t>
      </w:r>
    </w:p>
    <w:p>
      <w:pPr>
        <w:spacing w:after="2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Four beats. Close on the energy-storage / batteries link.</w:t>
      </w:r>
    </w:p>
    <w:p>
      <w:pPr>
        <w:shd w:fill="EAF1F0" w:val="clear"/>
        <w:spacing w:after="40" w:before="120"/>
      </w:pPr>
      <w:r>
        <w:rPr>
          <w:rFonts w:ascii="Calibri" w:cs="Calibri" w:eastAsia="Calibri" w:hAnsi="Calibri"/>
          <w:b/>
          <w:bCs/>
          <w:color w:val="0B6E5F"/>
          <w:sz w:val="17"/>
          <w:szCs w:val="17"/>
        </w:rPr>
        <w:t xml:space="preserve">  Why Form Energy?</w:t>
      </w:r>
    </w:p>
    <w:p>
      <w:pPr>
        <w:spacing w:after="34" w:line="250"/>
      </w:pPr>
      <w:r>
        <w:rPr>
          <w:rFonts w:ascii="Calibri" w:cs="Calibri" w:eastAsia="Calibri" w:hAnsi="Calibri"/>
          <w:color w:val="111111"/>
          <w:sz w:val="16"/>
          <w:szCs w:val="16"/>
        </w:rPr>
        <w:t xml:space="preserve">Multi-day storage is the piece the clean grid has been missing, and iron-air is one of the few genuinely novel bets on solving it at cost and scale. I’d be thrilled to build the hardware that makes it work. Energy systems have been the thread through my whole path, marine renewables now, fusion at Zap, thermal energy at UCSD, and I’ve modeled battery behavior directly at MarineSitu. Batteries and grid storage are where I most want to plant myself, and Form is the clearest place in the country doing it.</w:t>
      </w:r>
    </w:p>
    <w:p>
      <w:pPr>
        <w:spacing w:after="2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Genuine mission fit. Form screens hard for this. Lead with conviction.</w:t>
      </w:r>
    </w:p>
    <w:p>
      <w:pPr>
        <w:shd w:fill="EAF1F0" w:val="clear"/>
        <w:spacing w:after="40" w:before="120"/>
      </w:pPr>
      <w:r>
        <w:rPr>
          <w:rFonts w:ascii="Calibri" w:cs="Calibri" w:eastAsia="Calibri" w:hAnsi="Calibri"/>
          <w:b/>
          <w:bCs/>
          <w:color w:val="0B6E5F"/>
          <w:sz w:val="17"/>
          <w:szCs w:val="17"/>
        </w:rPr>
        <w:t xml:space="preserve">  Why this role?</w:t>
      </w:r>
    </w:p>
    <w:p>
      <w:pPr>
        <w:spacing w:after="34" w:line="250"/>
      </w:pPr>
      <w:r>
        <w:rPr>
          <w:rFonts w:ascii="Calibri" w:cs="Calibri" w:eastAsia="Calibri" w:hAnsi="Calibri"/>
          <w:color w:val="111111"/>
          <w:sz w:val="16"/>
          <w:szCs w:val="16"/>
        </w:rPr>
        <w:t xml:space="preserve">A hydrogen management system is a safety-critical fluid subsystem the whole cell depends on, and it’s exactly the kind of hands-on mechanical problem I want to own. My work maps onto a gas and liquid handling subsystem: I’ve designed, built, and tested first-of-a-kind fluid hardware from first principles, and I have real hands-on time with compressed-gas and high-vacuum operations under safety-critical protocols, so championing safety in new lab processes is second nature, not a checkbox. The team works the way I do: first-principles decisions, first-of-a-kind prototypes, and close cross-functional collaboration.</w:t>
      </w:r>
    </w:p>
    <w:p>
      <w:pPr>
        <w:shd w:fill="EAF1F0" w:val="clear"/>
        <w:spacing w:after="40" w:before="120"/>
      </w:pPr>
      <w:r>
        <w:rPr>
          <w:rFonts w:ascii="Calibri" w:cs="Calibri" w:eastAsia="Calibri" w:hAnsi="Calibri"/>
          <w:b/>
          <w:bCs/>
          <w:color w:val="0B6E5F"/>
          <w:sz w:val="17"/>
          <w:szCs w:val="17"/>
        </w:rPr>
        <w:t xml:space="preserve">  The honest bridge (it will come up)</w:t>
      </w:r>
    </w:p>
    <w:p>
      <w:pPr>
        <w:spacing w:after="34" w:line="250"/>
      </w:pPr>
      <w:r>
        <w:rPr>
          <w:rFonts w:ascii="Calibri" w:cs="Calibri" w:eastAsia="Calibri" w:hAnsi="Calibri"/>
          <w:color w:val="111111"/>
          <w:sz w:val="16"/>
          <w:szCs w:val="16"/>
        </w:rPr>
        <w:t xml:space="preserve">I’ll be straight: my prototyping has been in research and qualification, not yet high-volume manufacturing or design-for-cost at production scale. That’s exactly the craft I want to learn from your senior engineers, and I bring the physics, the prototyping instinct, and the urgency to move fast while I do.</w:t>
      </w:r>
    </w:p>
    <w:p>
      <w:pPr>
        <w:spacing w:after="2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Matches how they wrote the role (learning from senior engineers). No apologizing.</w:t>
      </w:r>
    </w:p>
    <w:p>
      <w:pPr>
        <w:shd w:fill="EAF1F0" w:val="clear"/>
        <w:spacing w:after="40" w:before="120"/>
      </w:pPr>
      <w:r>
        <w:rPr>
          <w:rFonts w:ascii="Calibri" w:cs="Calibri" w:eastAsia="Calibri" w:hAnsi="Calibri"/>
          <w:b/>
          <w:bCs/>
          <w:color w:val="0B6E5F"/>
          <w:sz w:val="17"/>
          <w:szCs w:val="17"/>
        </w:rPr>
        <w:t xml:space="preserve">  What are you most proud of?</w:t>
      </w:r>
    </w:p>
    <w:p>
      <w:pPr>
        <w:spacing w:after="34" w:line="250"/>
      </w:pPr>
      <w:r>
        <w:rPr>
          <w:rFonts w:ascii="Calibri" w:cs="Calibri" w:eastAsia="Calibri" w:hAnsi="Calibri"/>
          <w:color w:val="111111"/>
          <w:sz w:val="16"/>
          <w:szCs w:val="16"/>
        </w:rPr>
        <w:t xml:space="preserve">The thin-film evaporation work I contributed to at UCSD. It was complex, deep physics, a lot of moving components, repeated trial campaigns, and I was hands-on with it week after week. Two things I still carry: I kept a running log of my own mistakes, so instead of repeating them I could fix the process; and I worked deliberately on communication with my labmate, because on shared hardware that’s what keeps things from breaking. The biggest lesson was patience, in detailed experimental work rushing is never faster, being methodical is what actually speeds things up.</w:t>
      </w:r>
    </w:p>
    <w:p>
      <w:pPr>
        <w:spacing w:after="2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Honesty: "contributed to," second author. Keep the mistake-log detail.</w:t>
      </w:r>
    </w:p>
    <w:p>
      <w:pPr>
        <w:shd w:fill="EAF1F0" w:val="clear"/>
        <w:spacing w:after="40" w:before="120"/>
      </w:pPr>
      <w:r>
        <w:rPr>
          <w:rFonts w:ascii="Calibri" w:cs="Calibri" w:eastAsia="Calibri" w:hAnsi="Calibri"/>
          <w:b/>
          <w:bCs/>
          <w:color w:val="0B6E5F"/>
          <w:sz w:val="17"/>
          <w:szCs w:val="17"/>
        </w:rPr>
        <w:t xml:space="preserve">  A conflict or communication challenge</w:t>
      </w:r>
    </w:p>
    <w:p>
      <w:pPr>
        <w:spacing w:after="34" w:line="250"/>
      </w:pPr>
      <w:r>
        <w:rPr>
          <w:rFonts w:ascii="Calibri" w:cs="Calibri" w:eastAsia="Calibri" w:hAnsi="Calibri"/>
          <w:color w:val="111111"/>
          <w:sz w:val="16"/>
          <w:szCs w:val="16"/>
        </w:rPr>
        <w:t xml:space="preserve">During the UCSD experiments my labmate and I shared a complex setup, and we had different communication styles. She wasn’t someone who asked a lot of questions, and I’m the opposite. On an experiment that technical, that mismatch became a blocker, because if neither side puts things on the table, small misunderstandings compound. I realized she wasn’t going to be the one to ask, and I didn’t want to wait or expect her to change, so I took it on myself: I asked my questions directly and was honest about where I was and where I needed help. That kept us aligned and the experiment moving. It’s where my habit of asking clarifying questions early came from.</w:t>
      </w:r>
    </w:p>
    <w:p>
      <w:pPr>
        <w:spacing w:after="2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Keep it about differing styles, never blame her. "I took it on myself" is the key line.</w:t>
      </w:r>
    </w:p>
    <w:p>
      <w:pPr>
        <w:shd w:fill="EAF1F0" w:val="clear"/>
        <w:spacing w:after="40" w:before="120"/>
      </w:pPr>
      <w:r>
        <w:rPr>
          <w:rFonts w:ascii="Calibri" w:cs="Calibri" w:eastAsia="Calibri" w:hAnsi="Calibri"/>
          <w:b/>
          <w:bCs/>
          <w:color w:val="0B6E5F"/>
          <w:sz w:val="17"/>
          <w:szCs w:val="17"/>
        </w:rPr>
        <w:t xml:space="preserve">  Location / Berkeley, CA (onsite)</w:t>
      </w:r>
    </w:p>
    <w:p>
      <w:pPr>
        <w:spacing w:after="34" w:line="250"/>
      </w:pPr>
      <w:r>
        <w:rPr>
          <w:rFonts w:ascii="Calibri" w:cs="Calibri" w:eastAsia="Calibri" w:hAnsi="Calibri"/>
          <w:color w:val="111111"/>
          <w:sz w:val="16"/>
          <w:szCs w:val="16"/>
        </w:rPr>
        <w:t xml:space="preserve">The role is onsite in Berkeley, and I’m open to relocating. I know Form offers relocation support, and I’d be glad to make the move for this.</w:t>
      </w:r>
    </w:p>
    <w:p>
      <w:pPr>
        <w:spacing w:after="24"/>
        <w:ind w:left="120"/>
      </w:pPr>
      <w:r>
        <w:rPr>
          <w:rFonts w:ascii="Calibri" w:cs="Calibri" w:eastAsia="Calibri" w:hAnsi="Calibri"/>
          <w:b/>
          <w:bCs/>
          <w:color w:val="B4531A"/>
          <w:sz w:val="14"/>
          <w:szCs w:val="14"/>
        </w:rPr>
        <w:t xml:space="preserve">→ </w:t>
      </w:r>
      <w:r>
        <w:rPr>
          <w:rFonts w:ascii="Calibri" w:cs="Calibri" w:eastAsia="Calibri" w:hAnsi="Calibri"/>
          <w:i/>
          <w:iCs/>
          <w:color w:val="444444"/>
          <w:sz w:val="14"/>
          <w:szCs w:val="14"/>
        </w:rPr>
        <w:t xml:space="preserve">Onsite gate. Sound settled. Only say it if it is genuinely true for you.</w:t>
      </w:r>
    </w:p>
    <w:p>
      <w:pPr>
        <w:shd w:fill="EAF1F0" w:val="clear"/>
        <w:spacing w:after="40" w:before="120"/>
      </w:pPr>
      <w:r>
        <w:rPr>
          <w:rFonts w:ascii="Calibri" w:cs="Calibri" w:eastAsia="Calibri" w:hAnsi="Calibri"/>
          <w:b/>
          <w:bCs/>
          <w:color w:val="0B6E5F"/>
          <w:sz w:val="17"/>
          <w:szCs w:val="17"/>
        </w:rPr>
        <w:t xml:space="preserve">  Questions I ask them</w:t>
      </w:r>
    </w:p>
    <w:p>
      <w:pPr>
        <w:spacing w:after="34" w:line="250"/>
      </w:pPr>
      <w:r>
        <w:rPr>
          <w:rFonts w:ascii="Calibri" w:cs="Calibri" w:eastAsia="Calibri" w:hAnsi="Calibri"/>
          <w:color w:val="111111"/>
          <w:sz w:val="16"/>
          <w:szCs w:val="16"/>
        </w:rPr>
        <w:t xml:space="preserve">What does the interview process look like from here, and who would I talk to next? What kind of person thrives on this team? How would you describe the culture and pace day to day? Is there anything about my background you’d want me to expand on for the team?</w:t>
      </w:r>
    </w:p>
    <w:p>
      <w:pPr>
        <w:pBdr>
          <w:top w:val="single" w:color="1F3A4D" w:sz="4" w:space="6"/>
        </w:pBdr>
        <w:spacing w:after="20" w:before="120"/>
      </w:pPr>
      <w:r>
        <w:rPr>
          <w:rFonts w:ascii="Calibri" w:cs="Calibri" w:eastAsia="Calibri" w:hAnsi="Calibri"/>
          <w:b/>
          <w:bCs/>
          <w:color w:val="1F3A4D"/>
          <w:sz w:val="15"/>
          <w:szCs w:val="15"/>
        </w:rPr>
        <w:t xml:space="preserve">Before the call: </w:t>
      </w:r>
      <w:r>
        <w:rPr>
          <w:rFonts w:ascii="Calibri" w:cs="Calibri" w:eastAsia="Calibri" w:hAnsi="Calibri"/>
          <w:color w:val="222222"/>
          <w:sz w:val="15"/>
          <w:szCs w:val="15"/>
        </w:rPr>
        <w:t xml:space="preserve">water nearby, notes open, breathe. Confirm who you’re speaking with. U.S. Citizen. Comp flexible/focused on fit. They value urgency and self-direction, show it.</w:t>
      </w:r>
    </w:p>
    <w:sectPr>
      <w:pgSz w:w="11906" w:h="16838" w:orient="portrait"/>
      <w:pgMar w:top="640" w:right="1000" w:bottom="5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2026-08-05T22:32:30.609Z</dcterms:created>
  <dcterms:modified xsi:type="dcterms:W3CDTF">2026-08-05T22:32:30.609Z</dcterms:modified>
</cp:coreProperties>
</file>

<file path=docProps/custom.xml><?xml version="1.0" encoding="utf-8"?>
<Properties xmlns="http://schemas.openxmlformats.org/officeDocument/2006/custom-properties" xmlns:vt="http://schemas.openxmlformats.org/officeDocument/2006/docPropsVTypes"/>
</file>