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Research Highlights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IMTA Marine Energy Fellowship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sz w:val="20"/>
          <w:szCs w:val="20"/>
        </w:rPr>
        <w:t xml:space="preserve">Aditi Kalle  |  For: Mitchell Scott  |  July 2026  |  20-min Brief</w:t>
      </w:r>
    </w:p>
    <w:p>
      <w:pPr>
        <w:pStyle w:val="Heading2"/>
      </w:pPr>
      <w:r>
        <w:t xml:space="preserve">Fellowship Roadmap Update (May 26 → July 14)</w:t>
      </w:r>
    </w:p>
    <w:p>
      <w:pPr>
        <w:spacing w:after="120" w:before="80"/>
      </w:pPr>
      <w:r>
        <w:rPr>
          <w:b/>
          <w:bCs/>
        </w:rPr>
        <w:t xml:space="preserve">May 26 direction: </w:t>
      </w:r>
      <w:r>
        <w:t xml:space="preserve">IMTA at the applied level. Research questions for different solar and battery configurations. Lit review → Tools/SOTA → Implementation → Relevance to current work.</w:t>
      </w:r>
    </w:p>
    <w:p>
      <w:pPr>
        <w:spacing w:after="120"/>
      </w:pPr>
      <w:r>
        <w:rPr>
          <w:b/>
          <w:bCs/>
        </w:rPr>
        <w:t xml:space="preserve">June progress: </w:t>
      </w:r>
      <w:r>
        <w:t xml:space="preserve">Built forecasting pipeline and 11-model benchmark on live buoy data. Learned that simple baselines (Naive Seasonal) dominate small datasets; ML advantage emerges with more history.</w:t>
      </w:r>
    </w:p>
    <w:p>
      <w:pPr>
        <w:spacing w:after="120"/>
      </w:pPr>
      <w:r>
        <w:rPr>
          <w:b/>
          <w:bCs/>
        </w:rPr>
        <w:t xml:space="preserve">July pivot: </w:t>
      </w:r>
      <w:r>
        <w:t xml:space="preserve">Realized "which model wins?" was the wrong question. Real bottleneck is data preparation and variable selection (90% of effort), not algorithm choice (10%). Methodology now data-first, not model-first.</w:t>
      </w:r>
    </w:p>
    <w:p>
      <w:pPr>
        <w:pStyle w:val="Heading2"/>
      </w:pPr>
      <w:r>
        <w:t xml:space="preserve">Concrete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 pipeline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✓ Complete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41 days (121K records), cloud → CSV, clean and validated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11-model benchmark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✓ Complete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Naive Seasonal MAE 0.72 W (Jun 14), SVR 4.14 W (Jun 24); ML advantage clear by day 35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Camera scheduler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✓ Working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Integer LP, 48-hour horizon, battery-safe; 100% uptime under normal solar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Hardware lessons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✓ Documented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 failure modes (connectors, fouling, mounting); fixes prioritized for next deployment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Methodology framework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✓ Learned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90% data / 10% model; how to read papers for variables, not architectures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Lit review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54F0B"/>
              </w:rPr>
              <w:t xml:space="preserve">In progress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 of 22 papers read; re-scoped to focus on variable selection and data quality</w:t>
            </w:r>
          </w:p>
        </w:tc>
      </w:tr>
    </w:tbl>
    <w:p>
      <w:pPr>
        <w:pStyle w:val="Heading2"/>
      </w:pPr>
      <w:r>
        <w:t xml:space="preserve">Key Finding: Ceiling on Model Performance</w:t>
      </w:r>
    </w:p>
    <w:p>
      <w:pPr>
        <w:spacing w:after="120" w:before="80"/>
      </w:pPr>
      <w:r>
        <w:rPr>
          <w:b/>
          <w:bCs/>
        </w:rPr>
        <w:t xml:space="preserve">Evidence: </w:t>
      </w:r>
      <w:r>
        <w:t xml:space="preserve">Across three data pulls (Jun 4, 14, 24), model accuracy improved, but differences narrowed to </w:t>
      </w:r>
      <w:r>
        <w:rPr>
          <w:b/>
          <w:bCs/>
        </w:rPr>
        <w:t xml:space="preserve">fractional watts</w:t>
      </w:r>
      <w:r>
        <w:t xml:space="preserve"> (0.72 W to 4.14 W MAE). By Jun 24, the top two models sat within 0.1 W of each other despite architectural differences.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666666"/>
          <w:sz w:val="20"/>
          <w:szCs w:val="20"/>
        </w:rPr>
        <w:t xml:space="preserve">Figure 1: </w:t>
      </w:r>
      <w:r>
        <w:rPr>
          <w:i/>
          <w:iCs/>
          <w:color w:val="666666"/>
          <w:sz w:val="20"/>
          <w:szCs w:val="20"/>
        </w:rPr>
        <w:t xml:space="preserve">solar forecast accuracy across three data pulls. All four models converge to a narrow band by Jun 24.</w:t>
      </w:r>
    </w:p>
    <w:p>
      <w:pPr>
        <w:spacing w:after="120"/>
      </w:pPr>
      <w:r>
        <w:rPr>
          <w:b/>
          <w:bCs/>
        </w:rPr>
        <w:t xml:space="preserve">Interpretation: </w:t>
      </w:r>
      <w:r>
        <w:t xml:space="preserve">With current inputs (</w:t>
      </w:r>
      <w:r>
        <w:rPr>
          <w:rFonts w:ascii="Consolas" w:cs="Consolas" w:eastAsia="Consolas" w:hAnsi="Consolas"/>
        </w:rPr>
        <w:t xml:space="preserve">panel_w</w:t>
      </w:r>
      <w:r>
        <w:t xml:space="preserve">, </w:t>
      </w:r>
      <w:r>
        <w:rPr>
          <w:rFonts w:ascii="Consolas" w:cs="Consolas" w:eastAsia="Consolas" w:hAnsi="Consolas"/>
        </w:rPr>
        <w:t xml:space="preserve">batt_v</w:t>
      </w:r>
      <w:r>
        <w:t xml:space="preserve">, basic forecasting), we're hitting the ceiling of what models can achieve. Better algorithms won't close the gap. Better </w:t>
      </w:r>
      <w:r>
        <w:rPr>
          <w:i/>
          <w:iCs/>
        </w:rPr>
        <w:t xml:space="preserve">inputs</w:t>
      </w:r>
      <w:r>
        <w:t xml:space="preserve"> will.</w:t>
      </w:r>
    </w:p>
    <w:p>
      <w:pPr>
        <w:spacing w:after="120"/>
      </w:pPr>
      <w:r>
        <w:rPr>
          <w:b/>
          <w:bCs/>
        </w:rPr>
        <w:t xml:space="preserve">Action: </w:t>
      </w:r>
      <w:r>
        <w:t xml:space="preserve">Shifted to data exploration: NOAA vs. ERA5, variable correlations, what's redundant.</w:t>
      </w:r>
    </w:p>
    <w:p>
      <w:pPr>
        <w:pStyle w:val="Heading2"/>
      </w:pPr>
      <w:r>
        <w:t xml:space="preserve">The Methodology Shift (June → July)</w:t>
      </w:r>
    </w:p>
    <w:p>
      <w:pPr>
        <w:spacing w:after="120" w:before="80"/>
      </w:pPr>
      <w:r>
        <w:rPr>
          <w:b/>
          <w:bCs/>
        </w:rPr>
        <w:t xml:space="preserve">June approach: </w:t>
      </w:r>
      <w:r>
        <w:t xml:space="preserve">Benchmark models, show ML advantage, pick winner.</w:t>
      </w:r>
    </w:p>
    <w:p>
      <w:pPr>
        <w:spacing w:after="120"/>
      </w:pPr>
      <w:r>
        <w:rPr>
          <w:b/>
          <w:bCs/>
        </w:rPr>
        <w:t xml:space="preserve">Issue: </w:t>
      </w:r>
      <w:r>
        <w:t xml:space="preserve">Felt inconclusive. Fractional-watt differences. Unclear which model to deploy.</w:t>
      </w:r>
    </w:p>
    <w:p>
      <w:pPr>
        <w:spacing w:after="120"/>
      </w:pPr>
      <w:r>
        <w:rPr>
          <w:b/>
          <w:bCs/>
        </w:rPr>
        <w:t xml:space="preserve">July insight (Jack Mead, ML engineer): </w:t>
      </w:r>
      <w:r>
        <w:t xml:space="preserve">Model choice is easy; data preparation is hard. Focus on:</w:t>
      </w:r>
    </w:p>
    <w:p>
      <w:pPr>
        <w:pStyle w:val="ListParagraph"/>
        <w:numPr>
          <w:ilvl w:val="0"/>
          <w:numId w:val="2"/>
        </w:numPr>
      </w:pPr>
      <w:r>
        <w:t xml:space="preserve">What variables actually matter?</w:t>
      </w:r>
    </w:p>
    <w:p>
      <w:pPr>
        <w:pStyle w:val="ListParagraph"/>
        <w:numPr>
          <w:ilvl w:val="0"/>
          <w:numId w:val="2"/>
        </w:numPr>
      </w:pPr>
      <w:r>
        <w:t xml:space="preserve">What's correlated or redundant?</w:t>
      </w:r>
    </w:p>
    <w:p>
      <w:pPr>
        <w:pStyle w:val="ListParagraph"/>
        <w:numPr>
          <w:ilvl w:val="0"/>
          <w:numId w:val="2"/>
        </w:numPr>
      </w:pPr>
      <w:r>
        <w:t xml:space="preserve">How clean are the inputs?</w:t>
      </w:r>
    </w:p>
    <w:p>
      <w:pPr>
        <w:pStyle w:val="ListParagraph"/>
        <w:numPr>
          <w:ilvl w:val="0"/>
          <w:numId w:val="2"/>
        </w:numPr>
      </w:pPr>
      <w:r>
        <w:t xml:space="preserve">What's the physical constraint?</w:t>
      </w:r>
    </w:p>
    <w:p>
      <w:pPr>
        <w:spacing w:after="100" w:before="160"/>
        <w:jc w:val="center"/>
      </w:pPr>
      <w:r>
        <w:drawing>
          <wp:inline distT="0" distB="0" distL="0" distR="0">
            <wp:extent cx="5905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666666"/>
          <w:sz w:val="20"/>
          <w:szCs w:val="20"/>
        </w:rPr>
        <w:t xml:space="preserve">Figure 2: </w:t>
      </w:r>
      <w:r>
        <w:rPr>
          <w:i/>
          <w:iCs/>
          <w:color w:val="666666"/>
          <w:sz w:val="20"/>
          <w:szCs w:val="20"/>
        </w:rPr>
        <w:t xml:space="preserve">where the effort goes in the new methodology. Data preparation and variable selection is the focus; model choice is downstream.</w:t>
      </w:r>
    </w:p>
    <w:p>
      <w:pPr>
        <w:spacing w:after="120"/>
      </w:pPr>
      <w:r>
        <w:rPr>
          <w:b/>
          <w:bCs/>
        </w:rPr>
        <w:t xml:space="preserve">New lit review lens: </w:t>
      </w:r>
      <w:r>
        <w:t xml:space="preserve">Papers that discuss variable selection are actionable. Papers that just say "we used LSTM and got 95% accuracy" are noise.</w:t>
      </w:r>
    </w:p>
    <w:p>
      <w:pPr>
        <w:pStyle w:val="Heading2"/>
      </w:pPr>
      <w:r>
        <w:t xml:space="preserve">Current Status and Path Forward</w:t>
      </w:r>
    </w:p>
    <w:p>
      <w:pPr>
        <w:spacing w:after="60" w:before="80"/>
      </w:pPr>
      <w:r>
        <w:rPr>
          <w:b/>
          <w:bCs/>
        </w:rPr>
        <w:t xml:space="preserve">What we have:</w:t>
      </w:r>
    </w:p>
    <w:p>
      <w:pPr>
        <w:pStyle w:val="ListParagraph"/>
        <w:numPr>
          <w:ilvl w:val="0"/>
          <w:numId w:val="2"/>
        </w:numPr>
      </w:pPr>
      <w:r>
        <w:t xml:space="preserve">41 days of hourly telemetry (May 20 to June 30)</w:t>
      </w:r>
    </w:p>
    <w:p>
      <w:pPr>
        <w:pStyle w:val="ListParagraph"/>
        <w:numPr>
          <w:ilvl w:val="0"/>
          <w:numId w:val="2"/>
        </w:numPr>
      </w:pPr>
      <w:r>
        <w:t xml:space="preserve">Working scheduler (deployed logic)</w:t>
      </w:r>
    </w:p>
    <w:p>
      <w:pPr>
        <w:pStyle w:val="ListParagraph"/>
        <w:numPr>
          <w:ilvl w:val="0"/>
          <w:numId w:val="2"/>
        </w:numPr>
      </w:pPr>
      <w:r>
        <w:t xml:space="preserve">Framework for data-first analysis</w:t>
      </w:r>
    </w:p>
    <w:p>
      <w:pPr>
        <w:spacing w:after="60" w:before="140"/>
      </w:pPr>
      <w:r>
        <w:rPr>
          <w:b/>
          <w:bCs/>
        </w:rPr>
        <w:t xml:space="preserve">What we're doing (July to August):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exploration: </w:t>
      </w:r>
      <w:r>
        <w:t xml:space="preserve">IMTA CSV correlations, outliers, missing data, redundancy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Weather research: </w:t>
      </w:r>
      <w:r>
        <w:t xml:space="preserve">NOAA APIs vs. ERA5; local weather stations near the site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Lit review (new lens): </w:t>
      </w:r>
      <w:r>
        <w:t xml:space="preserve">Extract what variables matter, data quality discussions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Paper review sessions: </w:t>
      </w:r>
      <w:r>
        <w:t xml:space="preserve">With Jack, learn to critique papers for actionable insights</w:t>
      </w:r>
    </w:p>
    <w:p>
      <w:pPr>
        <w:pBdr>
          <w:left w:val="single" w:color="555555" w:sz="12" w:space="12"/>
        </w:pBdr>
        <w:spacing w:after="120" w:before="140"/>
        <w:ind w:left="360"/>
      </w:pPr>
      <w:r>
        <w:rPr>
          <w:b/>
          <w:bCs/>
        </w:rPr>
        <w:t xml:space="preserve">Constraint: </w:t>
      </w:r>
      <w:r>
        <w:t xml:space="preserve">IMTA system retrieved in July. No new data after June 30. Working with 41 days as the fixed dataset; quality of analysis matters more than data quantity.</w:t>
      </w:r>
    </w:p>
    <w:p>
      <w:pPr>
        <w:pStyle w:val="Heading2"/>
      </w:pPr>
      <w:r>
        <w:t xml:space="preserve">Research Contribution</w:t>
      </w:r>
    </w:p>
    <w:p>
      <w:pPr>
        <w:spacing w:after="120" w:before="80"/>
      </w:pPr>
      <w:r>
        <w:rPr>
          <w:b/>
          <w:bCs/>
        </w:rPr>
        <w:t xml:space="preserve">Research gap confirmed: </w:t>
      </w:r>
      <w:r>
        <w:t xml:space="preserve">No published paper combines off-grid solar forecasting, adaptive duty-cycle scheduling, and marine IMTA deployment.</w:t>
      </w:r>
    </w:p>
    <w:p>
      <w:pPr>
        <w:spacing w:after="120"/>
      </w:pPr>
      <w:r>
        <w:rPr>
          <w:b/>
          <w:bCs/>
        </w:rPr>
        <w:t xml:space="preserve">This fellowship's contribution: </w:t>
      </w:r>
      <w:r>
        <w:t xml:space="preserve">Not "best model wins" but "rigorous data analysis explains why model choice matters less than variable selection."</w:t>
      </w:r>
    </w:p>
    <w:p>
      <w:pPr>
        <w:spacing w:after="120"/>
      </w:pPr>
      <w:r>
        <w:rPr>
          <w:b/>
          <w:bCs/>
        </w:rPr>
        <w:t xml:space="preserve">Practical implication: </w:t>
      </w:r>
      <w:r>
        <w:t xml:space="preserve">Documented methodology that's repeatable for other deployments: (1) collect data, (2) understand variables, (3) pick appropriate model. Not: (1) try 11 models, (2) hope one works.</w:t>
      </w:r>
    </w:p>
    <w:p>
      <w:pPr>
        <w:pStyle w:val="Heading2"/>
      </w:pPr>
      <w:r>
        <w:t xml:space="preserve">Open Questions for Discussion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sufficiency: </w:t>
      </w:r>
      <w:r>
        <w:t xml:space="preserve">41 days for a 1-week forecast. Adequate for other IMTA sites, or should we prioritize finding historical weather archives?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Variable scope: </w:t>
      </w:r>
      <w:r>
        <w:t xml:space="preserve">Beyond </w:t>
      </w:r>
      <w:r>
        <w:rPr>
          <w:rFonts w:ascii="Consolas" w:cs="Consolas" w:eastAsia="Consolas" w:hAnsi="Consolas"/>
        </w:rPr>
        <w:t xml:space="preserve">panel_w</w:t>
      </w:r>
      <w:r>
        <w:t xml:space="preserve"> and </w:t>
      </w:r>
      <w:r>
        <w:rPr>
          <w:rFonts w:ascii="Consolas" w:cs="Consolas" w:eastAsia="Consolas" w:hAnsi="Consolas"/>
        </w:rPr>
        <w:t xml:space="preserve">batt_v</w:t>
      </w:r>
      <w:r>
        <w:t xml:space="preserve">, what other sensor data would improve predictions? Wind? Humidity? Cloud cover inferred from other sources?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Next deployment hardware: </w:t>
      </w:r>
      <w:r>
        <w:t xml:space="preserve">Any planned upgrades that affect sensor fidelity or logging granularity?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47b05b7bf2917bde722fe46fd9842917cb554f.undefined"/><Relationship Id="rId8" Type="http://schemas.openxmlformats.org/officeDocument/2006/relationships/image" Target="media/eb24dbcbcec95e61df7b588cc0cf91a661001d47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2026-07-20T03:43:35.602Z</dcterms:created>
  <dcterms:modified xsi:type="dcterms:W3CDTF">2026-07-20T03:43:35.614Z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