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5B4C08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Credit Suisse </w:t>
      </w:r>
      <w:r>
        <w:rPr>
          <w:rFonts w:ascii="Arial" w:hAnsi="Arial" w:cs="Arial"/>
          <w:b/>
          <w:sz w:val="24"/>
          <w:szCs w:val="24"/>
        </w:rPr>
        <w:t>–</w:t>
      </w:r>
      <w:r w:rsidR="00304153">
        <w:rPr>
          <w:rFonts w:ascii="Arial" w:hAnsi="Arial" w:cs="Arial" w:hint="eastAsia"/>
          <w:b/>
          <w:sz w:val="24"/>
          <w:szCs w:val="24"/>
        </w:rPr>
        <w:t xml:space="preserve"> FICC </w:t>
      </w:r>
      <w:r w:rsidR="00304153">
        <w:rPr>
          <w:rFonts w:ascii="Arial" w:hAnsi="Arial" w:cs="Arial" w:hint="eastAsia"/>
          <w:b/>
          <w:sz w:val="24"/>
          <w:szCs w:val="24"/>
        </w:rPr>
        <w:t>인턴후기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안녕하세요~ 다들 방학 잘 보내고 계신가요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ㅋㅋ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간만에 여유로운 주말을 맞아 인턴 후기나 올리려고 왔습니다. 저번에 썼던 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메릴린치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후기를 읽어보니 뭔 책을 써놨길래 -_- 그렇게 자세히 길게 쓰진 못하겠고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간단간단하게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쓸게요.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&lt;부서&gt;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6월 7일부터 어제까지 4주간 Credit Suisse 증권의 Fixed Income Division에 있었어요. 국내에 있는 IB들은 대부분 은행 법인과 증권사 법인으로 나뉘어져 있습니다. 국내법상 은행이 증권중개업을 못하기 때문이고요, 그래서 FICC가 증권/은행으로 나뉘어져서 다른 업무를 하고 있으나 사실 같은 팀입니다.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증권쪽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FID에서는 채권중개업을 담당하고 있고, 주로 국내투자자들의 해외채권중개를 합니다. 해외투자자들의 국내채권중개는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싱가폴이랑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홍콩에서 하기 때문에 한국법인에서 담당하지 않고요, 이 점이 주식부랑 큰 차이점이죠.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&lt;고객&gt;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국내투자자들 중에서 해외채권에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투자할만큼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돈이 많은 곳은 한국은행(특히 외환보유고운용), 한국투자공사, 국민연금, 우정사업본부 등의 정부관련 Agency랑 삼성생명을 비롯한 보험사들입니다. 이 중 한국은행의 주문이 압도적이고요, 국내의 모든 IB들이 한국은행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비지니스에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가장 초점을 두고 있습니다. 한국은행 분들은 내공이 매우 높기 때문에 리서치자료 등을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요청할때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번역도 해달라고 하지 않습니다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ㅋㅋ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 게다가 맨날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조낸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어려운 것들을 물어봐서 쩔쩔 매죠 흑흑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&lt;일과&gt;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주니어의 경우, 아침에 7시반~8시쯤 와서 그날의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데일리를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써서 고객들에게 뿌립니다</w:t>
      </w:r>
      <w:proofErr w:type="gram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.(</w:t>
      </w:r>
      <w:proofErr w:type="gram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CS만 그렇게 한다는 소문도 있음) 8시 45분이랑 9시 15분에는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컨퍼런스콜이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있고요, Credit/Rates 관련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애널리스트들이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자기들의 View를 얘기하죠. 오전 오후 모두 고객들의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블룸버그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/메신저 문의에 응대하고 있을 때가 많고요, 고객들이 뭘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조낸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물어보는데 이제 인턴을 시키든 자기가 하든 답변을 잘 해줘야 합니다. 점심/저녁은 고객들과 먹을 때가 많고, 진정한 근무의 시작은 저녁 먹고부터입니다.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런던장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~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뉴욕오전장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동안에 들어오는 고객들의 가격문의 전화를 받으면 런던/뉴욕오피스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트레이더한테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전화해서 가격을 받아다 고객에게 전달합니다. 가격이 맘에 들면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거래ㄱㄱ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시니어는 뭐 실제로 나가서 고객들이랑 더 친해지고 더 많은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딜을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받아오는게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임무구요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, 그래서 저녁식사, 술자리, 골프 등등에 매우 많이 </w:t>
      </w: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lastRenderedPageBreak/>
        <w:t xml:space="preserve">참석하며 일과 시간에도 외부에 나갔다 오는 일이 많습니다.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저같은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인턴의 경우 주니어의 손과 발이 되어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뉴욕오전장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끝날때까지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남아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있었구요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, 그 결과 2주에 한번씩 몸살이 나더군요 OTL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&lt;분위기&gt;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고객이 다 한국기관이라서 그런지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주식부와는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달리 굉장히 한국적인 분위기입니다. 게다가 비서를 제외한 여직원이 전혀 없고 거의 군대와 같은 분위기입니다. 지점장님의 강력한 인사정책에 의해 현역으로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군복무하지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않은 사람이 없고요(심지어 카투사도 없음 -_-) 우대사항이 있다면 해병대 출신? 감점사항이라면 외국대학출신-_- 입니다. 참 보수적+한국적인 분위기에요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ㅋㅋ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지금 생각해보니 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채권팀은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증권/은행 모두 외국대학(대학원 제외)출신이 아무도 없군요;;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암튼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채권업무를 </w:t>
      </w:r>
      <w:proofErr w:type="spellStart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하고싶으신</w:t>
      </w:r>
      <w:proofErr w:type="spellEnd"/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후배님들께선 현역을 가시길.</w:t>
      </w:r>
    </w:p>
    <w:p w:rsidR="00304153" w:rsidRPr="00304153" w:rsidRDefault="00304153" w:rsidP="00304153">
      <w:pPr>
        <w:pStyle w:val="a6"/>
        <w:shd w:val="clear" w:color="auto" w:fill="FFFFFF"/>
        <w:spacing w:before="27" w:beforeAutospacing="0" w:after="27" w:afterAutospacing="0"/>
        <w:ind w:leftChars="213" w:left="426"/>
        <w:rPr>
          <w:rFonts w:asciiTheme="majorHAnsi" w:eastAsiaTheme="majorHAnsi" w:hAnsiTheme="majorHAnsi" w:hint="eastAsia"/>
          <w:color w:val="434343"/>
          <w:sz w:val="22"/>
          <w:szCs w:val="22"/>
        </w:rPr>
      </w:pPr>
      <w:r w:rsidRPr="00304153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963BB4" w:rsidRPr="005B4C08" w:rsidRDefault="00963BB4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</w:p>
    <w:sectPr w:rsidR="00963BB4" w:rsidRPr="005B4C08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B8A" w:rsidRDefault="00457B8A" w:rsidP="007B34A2">
      <w:r>
        <w:separator/>
      </w:r>
    </w:p>
  </w:endnote>
  <w:endnote w:type="continuationSeparator" w:id="0">
    <w:p w:rsidR="00457B8A" w:rsidRDefault="00457B8A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153" w:rsidRDefault="00304153">
    <w:pPr>
      <w:pStyle w:val="a5"/>
    </w:pPr>
    <w:r w:rsidRPr="00304153">
      <w:drawing>
        <wp:inline distT="0" distB="0" distL="0" distR="0">
          <wp:extent cx="985591" cy="641974"/>
          <wp:effectExtent l="0" t="0" r="5080" b="6350"/>
          <wp:docPr id="1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B8A" w:rsidRDefault="00457B8A" w:rsidP="007B34A2">
      <w:r>
        <w:separator/>
      </w:r>
    </w:p>
  </w:footnote>
  <w:footnote w:type="continuationSeparator" w:id="0">
    <w:p w:rsidR="00457B8A" w:rsidRDefault="00457B8A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153" w:rsidRPr="005B4C08" w:rsidRDefault="00304153" w:rsidP="00304153">
    <w:pPr>
      <w:pStyle w:val="a4"/>
      <w:ind w:right="200"/>
      <w:jc w:val="right"/>
      <w:rPr>
        <w:i/>
      </w:rPr>
    </w:pPr>
    <w:r>
      <w:rPr>
        <w:rFonts w:hint="eastAsia"/>
        <w:i/>
      </w:rPr>
      <w:t>KFAC 홍강희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304153"/>
    <w:rsid w:val="003F2B1E"/>
    <w:rsid w:val="00457B8A"/>
    <w:rsid w:val="00545D80"/>
    <w:rsid w:val="005B4C08"/>
    <w:rsid w:val="006B37ED"/>
    <w:rsid w:val="007265FB"/>
    <w:rsid w:val="007B34A2"/>
    <w:rsid w:val="00947948"/>
    <w:rsid w:val="00963BB4"/>
    <w:rsid w:val="00CD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semiHidden/>
    <w:unhideWhenUsed/>
    <w:rsid w:val="0030415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0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041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2014-01-30T18:02:00Z</dcterms:created>
  <dcterms:modified xsi:type="dcterms:W3CDTF">2014-01-30T18:02:00Z</dcterms:modified>
</cp:coreProperties>
</file>