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FAF" w:rsidRDefault="000A41E5">
      <w:bookmarkStart w:id="0" w:name="_Toc229380506"/>
      <w:r>
        <w:rPr>
          <w:rFonts w:hint="eastAsia"/>
          <w:b/>
          <w:noProof/>
          <w:sz w:val="36"/>
          <w:szCs w:val="36"/>
        </w:rPr>
        <w:drawing>
          <wp:inline distT="0" distB="0" distL="114300" distR="114300">
            <wp:extent cx="1628775" cy="609600"/>
            <wp:effectExtent l="0" t="0" r="9525" b="0"/>
            <wp:docPr id="12" name="图片 12" descr="国电投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国电投logo"/>
                    <pic:cNvPicPr>
                      <a:picLocks noChangeAspect="1"/>
                    </pic:cNvPicPr>
                  </pic:nvPicPr>
                  <pic:blipFill>
                    <a:blip r:embed="rId8"/>
                    <a:stretch>
                      <a:fillRect/>
                    </a:stretch>
                  </pic:blipFill>
                  <pic:spPr>
                    <a:xfrm>
                      <a:off x="0" y="0"/>
                      <a:ext cx="1628775" cy="609600"/>
                    </a:xfrm>
                    <a:prstGeom prst="rect">
                      <a:avLst/>
                    </a:prstGeom>
                  </pic:spPr>
                </pic:pic>
              </a:graphicData>
            </a:graphic>
          </wp:inline>
        </w:drawing>
      </w:r>
    </w:p>
    <w:p w:rsidR="00D11FAF" w:rsidRDefault="00D11FAF"/>
    <w:p w:rsidR="00D11FAF" w:rsidRDefault="00D11FAF"/>
    <w:p w:rsidR="00D11FAF" w:rsidRDefault="00D11FAF"/>
    <w:p w:rsidR="00D11FAF" w:rsidRDefault="000A41E5">
      <w:pPr>
        <w:jc w:val="center"/>
        <w:rPr>
          <w:sz w:val="28"/>
        </w:rPr>
      </w:pPr>
      <w:r>
        <w:rPr>
          <w:sz w:val="32"/>
          <w:szCs w:val="28"/>
        </w:rPr>
        <w:t>国家电投集团经济技术研究咨询有限公司</w:t>
      </w:r>
    </w:p>
    <w:p w:rsidR="00D11FAF" w:rsidRDefault="00D11FAF"/>
    <w:p w:rsidR="00D11FAF" w:rsidRDefault="000A41E5">
      <w:pPr>
        <w:spacing w:after="200"/>
        <w:jc w:val="center"/>
      </w:pPr>
      <w:r>
        <w:rPr>
          <w:rFonts w:ascii="黑体" w:eastAsia="黑体" w:hAnsi="黑体" w:cs="黑体"/>
          <w:b/>
          <w:bCs/>
          <w:sz w:val="44"/>
          <w:szCs w:val="44"/>
        </w:rPr>
        <w:t>新能源宏观选址及相关工具开发项目</w:t>
      </w:r>
    </w:p>
    <w:p w:rsidR="00D11FAF" w:rsidRDefault="00D11FAF">
      <w:pPr>
        <w:spacing w:after="100"/>
        <w:jc w:val="center"/>
        <w:rPr>
          <w:rFonts w:ascii="黑体" w:eastAsia="黑体" w:hAnsi="黑体" w:cs="黑体"/>
          <w:b/>
          <w:bCs/>
          <w:sz w:val="40"/>
          <w:szCs w:val="40"/>
        </w:rPr>
      </w:pPr>
    </w:p>
    <w:p w:rsidR="00D11FAF" w:rsidRDefault="000A41E5">
      <w:pPr>
        <w:spacing w:after="100"/>
        <w:jc w:val="center"/>
      </w:pPr>
      <w:r>
        <w:rPr>
          <w:rFonts w:ascii="黑体" w:eastAsia="黑体" w:hAnsi="黑体" w:cs="黑体" w:hint="eastAsia"/>
          <w:b/>
          <w:bCs/>
          <w:sz w:val="40"/>
          <w:szCs w:val="40"/>
        </w:rPr>
        <w:t>系统设计</w:t>
      </w:r>
      <w:r>
        <w:rPr>
          <w:rFonts w:ascii="黑体" w:eastAsia="黑体" w:hAnsi="黑体" w:cs="黑体"/>
          <w:b/>
          <w:bCs/>
          <w:sz w:val="40"/>
          <w:szCs w:val="40"/>
        </w:rPr>
        <w:t>说明书</w:t>
      </w:r>
    </w:p>
    <w:p w:rsidR="00D11FAF" w:rsidRDefault="00D11FAF"/>
    <w:p w:rsidR="00D11FAF" w:rsidRDefault="00D11FAF">
      <w:pPr>
        <w:jc w:val="center"/>
      </w:pPr>
    </w:p>
    <w:p w:rsidR="00D11FAF" w:rsidRDefault="00D11FAF">
      <w:pPr>
        <w:jc w:val="center"/>
      </w:pPr>
    </w:p>
    <w:p w:rsidR="00D11FAF" w:rsidRDefault="00D11FAF">
      <w:pPr>
        <w:jc w:val="center"/>
      </w:pPr>
    </w:p>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D11FAF"/>
    <w:p w:rsidR="00D11FAF" w:rsidRDefault="000A41E5">
      <w:pPr>
        <w:jc w:val="center"/>
        <w:rPr>
          <w:sz w:val="32"/>
          <w:szCs w:val="28"/>
        </w:rPr>
      </w:pPr>
      <w:r>
        <w:rPr>
          <w:rFonts w:hint="eastAsia"/>
          <w:sz w:val="32"/>
          <w:szCs w:val="28"/>
        </w:rPr>
        <w:t>北京能耀数字科技有限公司</w:t>
      </w:r>
    </w:p>
    <w:p w:rsidR="00D11FAF" w:rsidRDefault="00D11FAF">
      <w:pPr>
        <w:jc w:val="center"/>
        <w:rPr>
          <w:sz w:val="28"/>
          <w:szCs w:val="28"/>
        </w:rPr>
      </w:pPr>
    </w:p>
    <w:p w:rsidR="00D11FAF" w:rsidRDefault="000A41E5">
      <w:pPr>
        <w:jc w:val="center"/>
      </w:pPr>
      <w:r>
        <w:rPr>
          <w:sz w:val="26"/>
          <w:szCs w:val="26"/>
        </w:rPr>
        <w:t>日期：</w:t>
      </w:r>
      <w:r>
        <w:rPr>
          <w:sz w:val="26"/>
          <w:szCs w:val="26"/>
        </w:rPr>
        <w:t>2026</w:t>
      </w:r>
      <w:r>
        <w:rPr>
          <w:sz w:val="26"/>
          <w:szCs w:val="26"/>
        </w:rPr>
        <w:t>年</w:t>
      </w:r>
      <w:r>
        <w:rPr>
          <w:sz w:val="26"/>
          <w:szCs w:val="26"/>
        </w:rPr>
        <w:t>5</w:t>
      </w:r>
      <w:r>
        <w:rPr>
          <w:sz w:val="26"/>
          <w:szCs w:val="26"/>
        </w:rPr>
        <w:t>月</w:t>
      </w:r>
    </w:p>
    <w:p w:rsidR="00D11FAF" w:rsidRDefault="000A41E5">
      <w:pPr>
        <w:widowControl/>
        <w:jc w:val="left"/>
        <w:rPr>
          <w:rFonts w:ascii="黑体" w:eastAsia="黑体" w:hAnsi="黑体" w:cs="黑体"/>
          <w:b/>
          <w:bCs/>
          <w:color w:val="000000"/>
          <w:sz w:val="36"/>
          <w:szCs w:val="36"/>
        </w:rPr>
      </w:pPr>
      <w:r>
        <w:br w:type="page"/>
      </w:r>
    </w:p>
    <w:p w:rsidR="00D11FAF" w:rsidRDefault="000A41E5">
      <w:pPr>
        <w:pStyle w:val="10"/>
        <w:numPr>
          <w:ilvl w:val="0"/>
          <w:numId w:val="0"/>
        </w:numPr>
        <w:jc w:val="center"/>
      </w:pPr>
      <w:r>
        <w:lastRenderedPageBreak/>
        <w:t>修订记录</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2500"/>
        <w:gridCol w:w="2000"/>
        <w:gridCol w:w="2026"/>
      </w:tblGrid>
      <w:tr w:rsidR="00D11FAF">
        <w:trPr>
          <w:tblHeader/>
        </w:trPr>
        <w:tc>
          <w:tcPr>
            <w:tcW w:w="10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版本</w:t>
            </w:r>
          </w:p>
        </w:tc>
        <w:tc>
          <w:tcPr>
            <w:tcW w:w="15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日期</w:t>
            </w:r>
          </w:p>
        </w:tc>
        <w:tc>
          <w:tcPr>
            <w:tcW w:w="25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修订说明</w:t>
            </w:r>
          </w:p>
        </w:tc>
        <w:tc>
          <w:tcPr>
            <w:tcW w:w="20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修订人</w:t>
            </w:r>
          </w:p>
        </w:tc>
        <w:tc>
          <w:tcPr>
            <w:tcW w:w="20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审核人</w:t>
            </w:r>
          </w:p>
        </w:tc>
      </w:tr>
      <w:tr w:rsidR="00D11FAF">
        <w:tc>
          <w:tcPr>
            <w:tcW w:w="10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V1.0</w:t>
            </w:r>
          </w:p>
        </w:tc>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2026-05-10</w:t>
            </w:r>
          </w:p>
        </w:tc>
        <w:tc>
          <w:tcPr>
            <w:tcW w:w="2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初始版本</w:t>
            </w:r>
          </w:p>
        </w:tc>
        <w:tc>
          <w:tcPr>
            <w:tcW w:w="20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D11FAF">
            <w:pPr>
              <w:jc w:val="center"/>
            </w:pPr>
          </w:p>
        </w:tc>
        <w:tc>
          <w:tcPr>
            <w:tcW w:w="2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D11FAF">
            <w:pPr>
              <w:jc w:val="center"/>
            </w:pPr>
          </w:p>
        </w:tc>
      </w:tr>
    </w:tbl>
    <w:p w:rsidR="00D11FAF" w:rsidRDefault="000A41E5">
      <w:r>
        <w:br w:type="page"/>
      </w:r>
    </w:p>
    <w:p w:rsidR="00D11FAF" w:rsidRDefault="000A41E5">
      <w:pPr>
        <w:pStyle w:val="10"/>
        <w:numPr>
          <w:ilvl w:val="0"/>
          <w:numId w:val="0"/>
        </w:numPr>
        <w:jc w:val="center"/>
      </w:pPr>
      <w:bookmarkStart w:id="1" w:name="_Toc229380507"/>
      <w:r>
        <w:lastRenderedPageBreak/>
        <w:t>目</w:t>
      </w:r>
      <w:r>
        <w:rPr>
          <w:rFonts w:hint="eastAsia"/>
        </w:rPr>
        <w:t xml:space="preserve"> </w:t>
      </w:r>
      <w:r>
        <w:t>录</w:t>
      </w:r>
      <w:bookmarkEnd w:id="1"/>
    </w:p>
    <w:sdt>
      <w:sdtPr>
        <w:rPr>
          <w:sz w:val="21"/>
          <w:szCs w:val="21"/>
        </w:rPr>
        <w:alias w:val="目录"/>
        <w:id w:val="-1337616128"/>
      </w:sdtPr>
      <w:sdtEndPr/>
      <w:sdtContent>
        <w:p w:rsidR="00D11FAF" w:rsidRDefault="000A41E5">
          <w:pPr>
            <w:pStyle w:val="11"/>
            <w:tabs>
              <w:tab w:val="right" w:leader="dot" w:pos="9016"/>
            </w:tabs>
            <w:rPr>
              <w:sz w:val="21"/>
              <w:szCs w:val="21"/>
            </w:rPr>
          </w:pPr>
          <w:r>
            <w:rPr>
              <w:sz w:val="21"/>
              <w:szCs w:val="21"/>
            </w:rPr>
            <w:fldChar w:fldCharType="begin"/>
          </w:r>
          <w:r>
            <w:rPr>
              <w:sz w:val="21"/>
              <w:szCs w:val="21"/>
            </w:rPr>
            <w:instrText>TOC \h \o "1-4"</w:instrText>
          </w:r>
          <w:r>
            <w:rPr>
              <w:sz w:val="21"/>
              <w:szCs w:val="21"/>
            </w:rPr>
            <w:fldChar w:fldCharType="separate"/>
          </w:r>
          <w:hyperlink w:anchor="_Toc229380506" w:history="1">
            <w:r>
              <w:rPr>
                <w:rStyle w:val="ad"/>
                <w:sz w:val="21"/>
                <w:szCs w:val="21"/>
              </w:rPr>
              <w:t>修订记录</w:t>
            </w:r>
            <w:r>
              <w:rPr>
                <w:sz w:val="21"/>
                <w:szCs w:val="21"/>
              </w:rPr>
              <w:tab/>
            </w:r>
            <w:r>
              <w:rPr>
                <w:sz w:val="21"/>
                <w:szCs w:val="21"/>
              </w:rPr>
              <w:fldChar w:fldCharType="begin"/>
            </w:r>
            <w:r>
              <w:rPr>
                <w:sz w:val="21"/>
                <w:szCs w:val="21"/>
              </w:rPr>
              <w:instrText xml:space="preserve"> PAGEREF _Toc229380506 \h </w:instrText>
            </w:r>
            <w:r>
              <w:rPr>
                <w:sz w:val="21"/>
                <w:szCs w:val="21"/>
              </w:rPr>
            </w:r>
            <w:r>
              <w:rPr>
                <w:sz w:val="21"/>
                <w:szCs w:val="21"/>
              </w:rPr>
              <w:fldChar w:fldCharType="separate"/>
            </w:r>
            <w:r>
              <w:rPr>
                <w:sz w:val="21"/>
                <w:szCs w:val="21"/>
              </w:rPr>
              <w:t>1</w:t>
            </w:r>
            <w:r>
              <w:rPr>
                <w:sz w:val="21"/>
                <w:szCs w:val="21"/>
              </w:rPr>
              <w:fldChar w:fldCharType="end"/>
            </w:r>
          </w:hyperlink>
        </w:p>
        <w:p w:rsidR="00D11FAF" w:rsidRDefault="000A41E5">
          <w:pPr>
            <w:pStyle w:val="11"/>
            <w:tabs>
              <w:tab w:val="right" w:leader="dot" w:pos="9016"/>
            </w:tabs>
            <w:rPr>
              <w:sz w:val="21"/>
              <w:szCs w:val="21"/>
            </w:rPr>
          </w:pPr>
          <w:hyperlink w:anchor="_Toc229380507" w:history="1">
            <w:r>
              <w:rPr>
                <w:rStyle w:val="ad"/>
                <w:sz w:val="21"/>
                <w:szCs w:val="21"/>
              </w:rPr>
              <w:t>目录</w:t>
            </w:r>
            <w:r>
              <w:rPr>
                <w:sz w:val="21"/>
                <w:szCs w:val="21"/>
              </w:rPr>
              <w:tab/>
            </w:r>
            <w:r>
              <w:rPr>
                <w:sz w:val="21"/>
                <w:szCs w:val="21"/>
              </w:rPr>
              <w:fldChar w:fldCharType="begin"/>
            </w:r>
            <w:r>
              <w:rPr>
                <w:sz w:val="21"/>
                <w:szCs w:val="21"/>
              </w:rPr>
              <w:instrText xml:space="preserve"> PAGEREF _Toc229380507 \h </w:instrText>
            </w:r>
            <w:r>
              <w:rPr>
                <w:sz w:val="21"/>
                <w:szCs w:val="21"/>
              </w:rPr>
            </w:r>
            <w:r>
              <w:rPr>
                <w:sz w:val="21"/>
                <w:szCs w:val="21"/>
              </w:rPr>
              <w:fldChar w:fldCharType="separate"/>
            </w:r>
            <w:r>
              <w:rPr>
                <w:sz w:val="21"/>
                <w:szCs w:val="21"/>
              </w:rPr>
              <w:t>3</w:t>
            </w:r>
            <w:r>
              <w:rPr>
                <w:sz w:val="21"/>
                <w:szCs w:val="21"/>
              </w:rPr>
              <w:fldChar w:fldCharType="end"/>
            </w:r>
          </w:hyperlink>
        </w:p>
        <w:p w:rsidR="00D11FAF" w:rsidRDefault="000A41E5">
          <w:pPr>
            <w:pStyle w:val="11"/>
            <w:tabs>
              <w:tab w:val="right" w:leader="dot" w:pos="9016"/>
            </w:tabs>
            <w:rPr>
              <w:sz w:val="21"/>
              <w:szCs w:val="21"/>
            </w:rPr>
          </w:pPr>
          <w:hyperlink w:anchor="_Toc229380508" w:history="1">
            <w:r>
              <w:rPr>
                <w:rStyle w:val="ad"/>
                <w:sz w:val="21"/>
                <w:szCs w:val="21"/>
              </w:rPr>
              <w:t xml:space="preserve">1. </w:t>
            </w:r>
            <w:r>
              <w:rPr>
                <w:rStyle w:val="ad"/>
                <w:sz w:val="21"/>
                <w:szCs w:val="21"/>
              </w:rPr>
              <w:t>引言</w:t>
            </w:r>
            <w:r>
              <w:rPr>
                <w:sz w:val="21"/>
                <w:szCs w:val="21"/>
              </w:rPr>
              <w:tab/>
            </w:r>
            <w:r>
              <w:rPr>
                <w:sz w:val="21"/>
                <w:szCs w:val="21"/>
              </w:rPr>
              <w:fldChar w:fldCharType="begin"/>
            </w:r>
            <w:r>
              <w:rPr>
                <w:sz w:val="21"/>
                <w:szCs w:val="21"/>
              </w:rPr>
              <w:instrText xml:space="preserve"> PAGEREF _Toc2293805</w:instrText>
            </w:r>
            <w:r>
              <w:rPr>
                <w:sz w:val="21"/>
                <w:szCs w:val="21"/>
              </w:rPr>
              <w:instrText xml:space="preserve">08 \h </w:instrText>
            </w:r>
            <w:r>
              <w:rPr>
                <w:sz w:val="21"/>
                <w:szCs w:val="21"/>
              </w:rPr>
            </w:r>
            <w:r>
              <w:rPr>
                <w:sz w:val="21"/>
                <w:szCs w:val="21"/>
              </w:rPr>
              <w:fldChar w:fldCharType="separate"/>
            </w:r>
            <w:r>
              <w:rPr>
                <w:sz w:val="21"/>
                <w:szCs w:val="21"/>
              </w:rPr>
              <w:t>5</w:t>
            </w:r>
            <w:r>
              <w:rPr>
                <w:sz w:val="21"/>
                <w:szCs w:val="21"/>
              </w:rPr>
              <w:fldChar w:fldCharType="end"/>
            </w:r>
          </w:hyperlink>
        </w:p>
        <w:p w:rsidR="00D11FAF" w:rsidRDefault="000A41E5">
          <w:pPr>
            <w:pStyle w:val="21"/>
            <w:tabs>
              <w:tab w:val="right" w:leader="dot" w:pos="9016"/>
            </w:tabs>
            <w:ind w:left="480"/>
            <w:rPr>
              <w:sz w:val="21"/>
              <w:szCs w:val="21"/>
            </w:rPr>
          </w:pPr>
          <w:hyperlink w:anchor="_Toc229380509" w:history="1">
            <w:r>
              <w:rPr>
                <w:rStyle w:val="ad"/>
                <w:sz w:val="21"/>
                <w:szCs w:val="21"/>
              </w:rPr>
              <w:t xml:space="preserve">1.1 </w:t>
            </w:r>
            <w:r>
              <w:rPr>
                <w:rStyle w:val="ad"/>
                <w:sz w:val="21"/>
                <w:szCs w:val="21"/>
              </w:rPr>
              <w:t>编写目的</w:t>
            </w:r>
            <w:r>
              <w:rPr>
                <w:sz w:val="21"/>
                <w:szCs w:val="21"/>
              </w:rPr>
              <w:tab/>
            </w:r>
            <w:r>
              <w:rPr>
                <w:sz w:val="21"/>
                <w:szCs w:val="21"/>
              </w:rPr>
              <w:fldChar w:fldCharType="begin"/>
            </w:r>
            <w:r>
              <w:rPr>
                <w:sz w:val="21"/>
                <w:szCs w:val="21"/>
              </w:rPr>
              <w:instrText xml:space="preserve"> PAGEREF _Toc229380509 \h </w:instrText>
            </w:r>
            <w:r>
              <w:rPr>
                <w:sz w:val="21"/>
                <w:szCs w:val="21"/>
              </w:rPr>
            </w:r>
            <w:r>
              <w:rPr>
                <w:sz w:val="21"/>
                <w:szCs w:val="21"/>
              </w:rPr>
              <w:fldChar w:fldCharType="separate"/>
            </w:r>
            <w:r>
              <w:rPr>
                <w:sz w:val="21"/>
                <w:szCs w:val="21"/>
              </w:rPr>
              <w:t>5</w:t>
            </w:r>
            <w:r>
              <w:rPr>
                <w:sz w:val="21"/>
                <w:szCs w:val="21"/>
              </w:rPr>
              <w:fldChar w:fldCharType="end"/>
            </w:r>
          </w:hyperlink>
        </w:p>
        <w:p w:rsidR="00D11FAF" w:rsidRDefault="000A41E5">
          <w:pPr>
            <w:pStyle w:val="21"/>
            <w:tabs>
              <w:tab w:val="right" w:leader="dot" w:pos="9016"/>
            </w:tabs>
            <w:ind w:left="480"/>
            <w:rPr>
              <w:sz w:val="21"/>
              <w:szCs w:val="21"/>
            </w:rPr>
          </w:pPr>
          <w:hyperlink w:anchor="_Toc229380510" w:history="1">
            <w:r>
              <w:rPr>
                <w:rStyle w:val="ad"/>
                <w:sz w:val="21"/>
                <w:szCs w:val="21"/>
              </w:rPr>
              <w:t xml:space="preserve">1.2 </w:t>
            </w:r>
            <w:r>
              <w:rPr>
                <w:rStyle w:val="ad"/>
                <w:sz w:val="21"/>
                <w:szCs w:val="21"/>
              </w:rPr>
              <w:t>适用范围</w:t>
            </w:r>
            <w:r>
              <w:rPr>
                <w:sz w:val="21"/>
                <w:szCs w:val="21"/>
              </w:rPr>
              <w:tab/>
            </w:r>
            <w:r>
              <w:rPr>
                <w:sz w:val="21"/>
                <w:szCs w:val="21"/>
              </w:rPr>
              <w:fldChar w:fldCharType="begin"/>
            </w:r>
            <w:r>
              <w:rPr>
                <w:sz w:val="21"/>
                <w:szCs w:val="21"/>
              </w:rPr>
              <w:instrText xml:space="preserve"> </w:instrText>
            </w:r>
            <w:r>
              <w:rPr>
                <w:sz w:val="21"/>
                <w:szCs w:val="21"/>
              </w:rPr>
              <w:instrText xml:space="preserve">PAGEREF _Toc229380510 \h </w:instrText>
            </w:r>
            <w:r>
              <w:rPr>
                <w:sz w:val="21"/>
                <w:szCs w:val="21"/>
              </w:rPr>
            </w:r>
            <w:r>
              <w:rPr>
                <w:sz w:val="21"/>
                <w:szCs w:val="21"/>
              </w:rPr>
              <w:fldChar w:fldCharType="separate"/>
            </w:r>
            <w:r>
              <w:rPr>
                <w:sz w:val="21"/>
                <w:szCs w:val="21"/>
              </w:rPr>
              <w:t>5</w:t>
            </w:r>
            <w:r>
              <w:rPr>
                <w:sz w:val="21"/>
                <w:szCs w:val="21"/>
              </w:rPr>
              <w:fldChar w:fldCharType="end"/>
            </w:r>
          </w:hyperlink>
        </w:p>
        <w:p w:rsidR="00D11FAF" w:rsidRDefault="000A41E5">
          <w:pPr>
            <w:pStyle w:val="21"/>
            <w:tabs>
              <w:tab w:val="right" w:leader="dot" w:pos="9016"/>
            </w:tabs>
            <w:ind w:left="480"/>
            <w:rPr>
              <w:sz w:val="21"/>
              <w:szCs w:val="21"/>
            </w:rPr>
          </w:pPr>
          <w:hyperlink w:anchor="_Toc229380511" w:history="1">
            <w:r>
              <w:rPr>
                <w:rStyle w:val="ad"/>
                <w:sz w:val="21"/>
                <w:szCs w:val="21"/>
              </w:rPr>
              <w:t xml:space="preserve">1.3 </w:t>
            </w:r>
            <w:r>
              <w:rPr>
                <w:rStyle w:val="ad"/>
                <w:sz w:val="21"/>
                <w:szCs w:val="21"/>
              </w:rPr>
              <w:t>术语与缩写说明</w:t>
            </w:r>
            <w:r>
              <w:rPr>
                <w:sz w:val="21"/>
                <w:szCs w:val="21"/>
              </w:rPr>
              <w:tab/>
            </w:r>
            <w:r>
              <w:rPr>
                <w:sz w:val="21"/>
                <w:szCs w:val="21"/>
              </w:rPr>
              <w:fldChar w:fldCharType="begin"/>
            </w:r>
            <w:r>
              <w:rPr>
                <w:sz w:val="21"/>
                <w:szCs w:val="21"/>
              </w:rPr>
              <w:instrText xml:space="preserve"> PAGEREF _Toc229380511 \h </w:instrText>
            </w:r>
            <w:r>
              <w:rPr>
                <w:sz w:val="21"/>
                <w:szCs w:val="21"/>
              </w:rPr>
            </w:r>
            <w:r>
              <w:rPr>
                <w:sz w:val="21"/>
                <w:szCs w:val="21"/>
              </w:rPr>
              <w:fldChar w:fldCharType="separate"/>
            </w:r>
            <w:r>
              <w:rPr>
                <w:sz w:val="21"/>
                <w:szCs w:val="21"/>
              </w:rPr>
              <w:t>5</w:t>
            </w:r>
            <w:r>
              <w:rPr>
                <w:sz w:val="21"/>
                <w:szCs w:val="21"/>
              </w:rPr>
              <w:fldChar w:fldCharType="end"/>
            </w:r>
          </w:hyperlink>
        </w:p>
        <w:p w:rsidR="00D11FAF" w:rsidRDefault="000A41E5">
          <w:pPr>
            <w:pStyle w:val="21"/>
            <w:tabs>
              <w:tab w:val="right" w:leader="dot" w:pos="9016"/>
            </w:tabs>
            <w:ind w:left="480"/>
            <w:rPr>
              <w:sz w:val="21"/>
              <w:szCs w:val="21"/>
            </w:rPr>
          </w:pPr>
          <w:hyperlink w:anchor="_Toc229380512" w:history="1">
            <w:r>
              <w:rPr>
                <w:rStyle w:val="ad"/>
                <w:sz w:val="21"/>
                <w:szCs w:val="21"/>
              </w:rPr>
              <w:t xml:space="preserve">1.4 </w:t>
            </w:r>
            <w:r>
              <w:rPr>
                <w:rStyle w:val="ad"/>
                <w:sz w:val="21"/>
                <w:szCs w:val="21"/>
              </w:rPr>
              <w:t>参考文献与依据标准</w:t>
            </w:r>
            <w:r>
              <w:rPr>
                <w:sz w:val="21"/>
                <w:szCs w:val="21"/>
              </w:rPr>
              <w:tab/>
            </w:r>
            <w:r>
              <w:rPr>
                <w:sz w:val="21"/>
                <w:szCs w:val="21"/>
              </w:rPr>
              <w:fldChar w:fldCharType="begin"/>
            </w:r>
            <w:r>
              <w:rPr>
                <w:sz w:val="21"/>
                <w:szCs w:val="21"/>
              </w:rPr>
              <w:instrText xml:space="preserve"> PAGEREF _Toc229380512 \h </w:instrText>
            </w:r>
            <w:r>
              <w:rPr>
                <w:sz w:val="21"/>
                <w:szCs w:val="21"/>
              </w:rPr>
            </w:r>
            <w:r>
              <w:rPr>
                <w:sz w:val="21"/>
                <w:szCs w:val="21"/>
              </w:rPr>
              <w:fldChar w:fldCharType="separate"/>
            </w:r>
            <w:r>
              <w:rPr>
                <w:sz w:val="21"/>
                <w:szCs w:val="21"/>
              </w:rPr>
              <w:t>6</w:t>
            </w:r>
            <w:r>
              <w:rPr>
                <w:sz w:val="21"/>
                <w:szCs w:val="21"/>
              </w:rPr>
              <w:fldChar w:fldCharType="end"/>
            </w:r>
          </w:hyperlink>
        </w:p>
        <w:p w:rsidR="00D11FAF" w:rsidRDefault="000A41E5">
          <w:pPr>
            <w:pStyle w:val="21"/>
            <w:tabs>
              <w:tab w:val="right" w:leader="dot" w:pos="9016"/>
            </w:tabs>
            <w:ind w:left="480"/>
            <w:rPr>
              <w:sz w:val="21"/>
              <w:szCs w:val="21"/>
            </w:rPr>
          </w:pPr>
          <w:hyperlink w:anchor="_Toc229380513" w:history="1">
            <w:r>
              <w:rPr>
                <w:rStyle w:val="ad"/>
                <w:sz w:val="21"/>
                <w:szCs w:val="21"/>
              </w:rPr>
              <w:t xml:space="preserve">1.5 </w:t>
            </w:r>
            <w:r>
              <w:rPr>
                <w:rStyle w:val="ad"/>
                <w:sz w:val="21"/>
                <w:szCs w:val="21"/>
              </w:rPr>
              <w:t>设计目标与原则</w:t>
            </w:r>
            <w:r>
              <w:rPr>
                <w:sz w:val="21"/>
                <w:szCs w:val="21"/>
              </w:rPr>
              <w:tab/>
            </w:r>
            <w:r>
              <w:rPr>
                <w:sz w:val="21"/>
                <w:szCs w:val="21"/>
              </w:rPr>
              <w:fldChar w:fldCharType="begin"/>
            </w:r>
            <w:r>
              <w:rPr>
                <w:sz w:val="21"/>
                <w:szCs w:val="21"/>
              </w:rPr>
              <w:instrText xml:space="preserve"> PAGEREF _Toc229380513 \h </w:instrText>
            </w:r>
            <w:r>
              <w:rPr>
                <w:sz w:val="21"/>
                <w:szCs w:val="21"/>
              </w:rPr>
            </w:r>
            <w:r>
              <w:rPr>
                <w:sz w:val="21"/>
                <w:szCs w:val="21"/>
              </w:rPr>
              <w:fldChar w:fldCharType="separate"/>
            </w:r>
            <w:r>
              <w:rPr>
                <w:sz w:val="21"/>
                <w:szCs w:val="21"/>
              </w:rPr>
              <w:t>6</w:t>
            </w:r>
            <w:r>
              <w:rPr>
                <w:sz w:val="21"/>
                <w:szCs w:val="21"/>
              </w:rPr>
              <w:fldChar w:fldCharType="end"/>
            </w:r>
          </w:hyperlink>
        </w:p>
        <w:p w:rsidR="00D11FAF" w:rsidRDefault="000A41E5">
          <w:pPr>
            <w:pStyle w:val="11"/>
            <w:tabs>
              <w:tab w:val="right" w:leader="dot" w:pos="9016"/>
            </w:tabs>
            <w:rPr>
              <w:sz w:val="21"/>
              <w:szCs w:val="21"/>
            </w:rPr>
          </w:pPr>
          <w:hyperlink w:anchor="_Toc229380514" w:history="1">
            <w:r>
              <w:rPr>
                <w:rStyle w:val="ad"/>
                <w:sz w:val="21"/>
                <w:szCs w:val="21"/>
              </w:rPr>
              <w:t xml:space="preserve">2. </w:t>
            </w:r>
            <w:r>
              <w:rPr>
                <w:rStyle w:val="ad"/>
                <w:sz w:val="21"/>
                <w:szCs w:val="21"/>
              </w:rPr>
              <w:t>总体设计</w:t>
            </w:r>
            <w:r>
              <w:rPr>
                <w:sz w:val="21"/>
                <w:szCs w:val="21"/>
              </w:rPr>
              <w:tab/>
            </w:r>
            <w:r>
              <w:rPr>
                <w:sz w:val="21"/>
                <w:szCs w:val="21"/>
              </w:rPr>
              <w:fldChar w:fldCharType="begin"/>
            </w:r>
            <w:r>
              <w:rPr>
                <w:sz w:val="21"/>
                <w:szCs w:val="21"/>
              </w:rPr>
              <w:instrText xml:space="preserve"> PAGEREF _Toc229380514 \h </w:instrText>
            </w:r>
            <w:r>
              <w:rPr>
                <w:sz w:val="21"/>
                <w:szCs w:val="21"/>
              </w:rPr>
            </w:r>
            <w:r>
              <w:rPr>
                <w:sz w:val="21"/>
                <w:szCs w:val="21"/>
              </w:rPr>
              <w:fldChar w:fldCharType="separate"/>
            </w:r>
            <w:r>
              <w:rPr>
                <w:sz w:val="21"/>
                <w:szCs w:val="21"/>
              </w:rPr>
              <w:t>7</w:t>
            </w:r>
            <w:r>
              <w:rPr>
                <w:sz w:val="21"/>
                <w:szCs w:val="21"/>
              </w:rPr>
              <w:fldChar w:fldCharType="end"/>
            </w:r>
          </w:hyperlink>
        </w:p>
        <w:p w:rsidR="00D11FAF" w:rsidRDefault="000A41E5">
          <w:pPr>
            <w:pStyle w:val="21"/>
            <w:tabs>
              <w:tab w:val="right" w:leader="dot" w:pos="9016"/>
            </w:tabs>
            <w:ind w:left="480"/>
            <w:rPr>
              <w:sz w:val="21"/>
              <w:szCs w:val="21"/>
            </w:rPr>
          </w:pPr>
          <w:hyperlink w:anchor="_Toc229380515" w:history="1">
            <w:r>
              <w:rPr>
                <w:rStyle w:val="ad"/>
                <w:sz w:val="21"/>
                <w:szCs w:val="21"/>
              </w:rPr>
              <w:t xml:space="preserve">2.1 </w:t>
            </w:r>
            <w:r>
              <w:rPr>
                <w:rStyle w:val="ad"/>
                <w:sz w:val="21"/>
                <w:szCs w:val="21"/>
              </w:rPr>
              <w:t>系统总体架构</w:t>
            </w:r>
            <w:r>
              <w:rPr>
                <w:sz w:val="21"/>
                <w:szCs w:val="21"/>
              </w:rPr>
              <w:tab/>
            </w:r>
            <w:r>
              <w:rPr>
                <w:sz w:val="21"/>
                <w:szCs w:val="21"/>
              </w:rPr>
              <w:fldChar w:fldCharType="begin"/>
            </w:r>
            <w:r>
              <w:rPr>
                <w:sz w:val="21"/>
                <w:szCs w:val="21"/>
              </w:rPr>
              <w:instrText xml:space="preserve"> PAGEREF _T</w:instrText>
            </w:r>
            <w:r>
              <w:rPr>
                <w:sz w:val="21"/>
                <w:szCs w:val="21"/>
              </w:rPr>
              <w:instrText xml:space="preserve">oc229380515 \h </w:instrText>
            </w:r>
            <w:r>
              <w:rPr>
                <w:sz w:val="21"/>
                <w:szCs w:val="21"/>
              </w:rPr>
            </w:r>
            <w:r>
              <w:rPr>
                <w:sz w:val="21"/>
                <w:szCs w:val="21"/>
              </w:rPr>
              <w:fldChar w:fldCharType="separate"/>
            </w:r>
            <w:r>
              <w:rPr>
                <w:sz w:val="21"/>
                <w:szCs w:val="21"/>
              </w:rPr>
              <w:t>7</w:t>
            </w:r>
            <w:r>
              <w:rPr>
                <w:sz w:val="21"/>
                <w:szCs w:val="21"/>
              </w:rPr>
              <w:fldChar w:fldCharType="end"/>
            </w:r>
          </w:hyperlink>
        </w:p>
        <w:p w:rsidR="00D11FAF" w:rsidRDefault="000A41E5">
          <w:pPr>
            <w:pStyle w:val="31"/>
            <w:tabs>
              <w:tab w:val="right" w:leader="dot" w:pos="9016"/>
            </w:tabs>
            <w:ind w:left="960"/>
            <w:rPr>
              <w:sz w:val="21"/>
              <w:szCs w:val="21"/>
            </w:rPr>
          </w:pPr>
          <w:hyperlink w:anchor="_Toc229380516" w:history="1">
            <w:r>
              <w:rPr>
                <w:rStyle w:val="ad"/>
                <w:sz w:val="21"/>
                <w:szCs w:val="21"/>
              </w:rPr>
              <w:t xml:space="preserve">2.1.1 </w:t>
            </w:r>
            <w:r>
              <w:rPr>
                <w:rStyle w:val="ad"/>
                <w:sz w:val="21"/>
                <w:szCs w:val="21"/>
              </w:rPr>
              <w:t>数据层</w:t>
            </w:r>
            <w:r>
              <w:rPr>
                <w:sz w:val="21"/>
                <w:szCs w:val="21"/>
              </w:rPr>
              <w:tab/>
            </w:r>
            <w:r>
              <w:rPr>
                <w:sz w:val="21"/>
                <w:szCs w:val="21"/>
              </w:rPr>
              <w:fldChar w:fldCharType="begin"/>
            </w:r>
            <w:r>
              <w:rPr>
                <w:sz w:val="21"/>
                <w:szCs w:val="21"/>
              </w:rPr>
              <w:instrText xml:space="preserve"> PAGEREF _Toc229380516 \h </w:instrText>
            </w:r>
            <w:r>
              <w:rPr>
                <w:sz w:val="21"/>
                <w:szCs w:val="21"/>
              </w:rPr>
            </w:r>
            <w:r>
              <w:rPr>
                <w:sz w:val="21"/>
                <w:szCs w:val="21"/>
              </w:rPr>
              <w:fldChar w:fldCharType="separate"/>
            </w:r>
            <w:r>
              <w:rPr>
                <w:sz w:val="21"/>
                <w:szCs w:val="21"/>
              </w:rPr>
              <w:t>7</w:t>
            </w:r>
            <w:r>
              <w:rPr>
                <w:sz w:val="21"/>
                <w:szCs w:val="21"/>
              </w:rPr>
              <w:fldChar w:fldCharType="end"/>
            </w:r>
          </w:hyperlink>
        </w:p>
        <w:p w:rsidR="00D11FAF" w:rsidRDefault="000A41E5">
          <w:pPr>
            <w:pStyle w:val="31"/>
            <w:tabs>
              <w:tab w:val="right" w:leader="dot" w:pos="9016"/>
            </w:tabs>
            <w:ind w:left="960"/>
            <w:rPr>
              <w:sz w:val="21"/>
              <w:szCs w:val="21"/>
            </w:rPr>
          </w:pPr>
          <w:hyperlink w:anchor="_Toc229380517" w:history="1">
            <w:r>
              <w:rPr>
                <w:rStyle w:val="ad"/>
                <w:sz w:val="21"/>
                <w:szCs w:val="21"/>
              </w:rPr>
              <w:t xml:space="preserve">2.1.2 </w:t>
            </w:r>
            <w:r>
              <w:rPr>
                <w:rStyle w:val="ad"/>
                <w:sz w:val="21"/>
                <w:szCs w:val="21"/>
              </w:rPr>
              <w:t>服务层</w:t>
            </w:r>
            <w:r>
              <w:rPr>
                <w:sz w:val="21"/>
                <w:szCs w:val="21"/>
              </w:rPr>
              <w:tab/>
            </w:r>
            <w:r>
              <w:rPr>
                <w:sz w:val="21"/>
                <w:szCs w:val="21"/>
              </w:rPr>
              <w:fldChar w:fldCharType="begin"/>
            </w:r>
            <w:r>
              <w:rPr>
                <w:sz w:val="21"/>
                <w:szCs w:val="21"/>
              </w:rPr>
              <w:instrText xml:space="preserve"> PAGEREF _Toc229380517 \h </w:instrText>
            </w:r>
            <w:r>
              <w:rPr>
                <w:sz w:val="21"/>
                <w:szCs w:val="21"/>
              </w:rPr>
            </w:r>
            <w:r>
              <w:rPr>
                <w:sz w:val="21"/>
                <w:szCs w:val="21"/>
              </w:rPr>
              <w:fldChar w:fldCharType="separate"/>
            </w:r>
            <w:r>
              <w:rPr>
                <w:sz w:val="21"/>
                <w:szCs w:val="21"/>
              </w:rPr>
              <w:t>7</w:t>
            </w:r>
            <w:r>
              <w:rPr>
                <w:sz w:val="21"/>
                <w:szCs w:val="21"/>
              </w:rPr>
              <w:fldChar w:fldCharType="end"/>
            </w:r>
          </w:hyperlink>
        </w:p>
        <w:p w:rsidR="00D11FAF" w:rsidRDefault="000A41E5">
          <w:pPr>
            <w:pStyle w:val="31"/>
            <w:tabs>
              <w:tab w:val="right" w:leader="dot" w:pos="9016"/>
            </w:tabs>
            <w:ind w:left="960"/>
            <w:rPr>
              <w:sz w:val="21"/>
              <w:szCs w:val="21"/>
            </w:rPr>
          </w:pPr>
          <w:hyperlink w:anchor="_Toc229380518" w:history="1">
            <w:r>
              <w:rPr>
                <w:rStyle w:val="ad"/>
                <w:sz w:val="21"/>
                <w:szCs w:val="21"/>
              </w:rPr>
              <w:t xml:space="preserve">2.1.3 </w:t>
            </w:r>
            <w:r>
              <w:rPr>
                <w:rStyle w:val="ad"/>
                <w:sz w:val="21"/>
                <w:szCs w:val="21"/>
              </w:rPr>
              <w:t>应用层</w:t>
            </w:r>
            <w:r>
              <w:rPr>
                <w:sz w:val="21"/>
                <w:szCs w:val="21"/>
              </w:rPr>
              <w:tab/>
            </w:r>
            <w:r>
              <w:rPr>
                <w:sz w:val="21"/>
                <w:szCs w:val="21"/>
              </w:rPr>
              <w:fldChar w:fldCharType="begin"/>
            </w:r>
            <w:r>
              <w:rPr>
                <w:sz w:val="21"/>
                <w:szCs w:val="21"/>
              </w:rPr>
              <w:instrText xml:space="preserve"> PAGEREF _</w:instrText>
            </w:r>
            <w:r>
              <w:rPr>
                <w:sz w:val="21"/>
                <w:szCs w:val="21"/>
              </w:rPr>
              <w:instrText xml:space="preserve">Toc229380518 \h </w:instrText>
            </w:r>
            <w:r>
              <w:rPr>
                <w:sz w:val="21"/>
                <w:szCs w:val="21"/>
              </w:rPr>
            </w:r>
            <w:r>
              <w:rPr>
                <w:sz w:val="21"/>
                <w:szCs w:val="21"/>
              </w:rPr>
              <w:fldChar w:fldCharType="separate"/>
            </w:r>
            <w:r>
              <w:rPr>
                <w:sz w:val="21"/>
                <w:szCs w:val="21"/>
              </w:rPr>
              <w:t>7</w:t>
            </w:r>
            <w:r>
              <w:rPr>
                <w:sz w:val="21"/>
                <w:szCs w:val="21"/>
              </w:rPr>
              <w:fldChar w:fldCharType="end"/>
            </w:r>
          </w:hyperlink>
        </w:p>
        <w:p w:rsidR="00D11FAF" w:rsidRDefault="000A41E5">
          <w:pPr>
            <w:pStyle w:val="31"/>
            <w:tabs>
              <w:tab w:val="right" w:leader="dot" w:pos="9016"/>
            </w:tabs>
            <w:ind w:left="960"/>
            <w:rPr>
              <w:sz w:val="21"/>
              <w:szCs w:val="21"/>
            </w:rPr>
          </w:pPr>
          <w:hyperlink w:anchor="_Toc229380519" w:history="1">
            <w:r>
              <w:rPr>
                <w:rStyle w:val="ad"/>
                <w:sz w:val="21"/>
                <w:szCs w:val="21"/>
              </w:rPr>
              <w:t xml:space="preserve">2.1.4 </w:t>
            </w:r>
            <w:r>
              <w:rPr>
                <w:rStyle w:val="ad"/>
                <w:sz w:val="21"/>
                <w:szCs w:val="21"/>
              </w:rPr>
              <w:t>展示层</w:t>
            </w:r>
            <w:r>
              <w:rPr>
                <w:sz w:val="21"/>
                <w:szCs w:val="21"/>
              </w:rPr>
              <w:tab/>
            </w:r>
            <w:r>
              <w:rPr>
                <w:sz w:val="21"/>
                <w:szCs w:val="21"/>
              </w:rPr>
              <w:fldChar w:fldCharType="begin"/>
            </w:r>
            <w:r>
              <w:rPr>
                <w:sz w:val="21"/>
                <w:szCs w:val="21"/>
              </w:rPr>
              <w:instrText xml:space="preserve"> PAGEREF _Toc229380519 \h </w:instrText>
            </w:r>
            <w:r>
              <w:rPr>
                <w:sz w:val="21"/>
                <w:szCs w:val="21"/>
              </w:rPr>
            </w:r>
            <w:r>
              <w:rPr>
                <w:sz w:val="21"/>
                <w:szCs w:val="21"/>
              </w:rPr>
              <w:fldChar w:fldCharType="separate"/>
            </w:r>
            <w:r>
              <w:rPr>
                <w:sz w:val="21"/>
                <w:szCs w:val="21"/>
              </w:rPr>
              <w:t>8</w:t>
            </w:r>
            <w:r>
              <w:rPr>
                <w:sz w:val="21"/>
                <w:szCs w:val="21"/>
              </w:rPr>
              <w:fldChar w:fldCharType="end"/>
            </w:r>
          </w:hyperlink>
        </w:p>
        <w:p w:rsidR="00D11FAF" w:rsidRDefault="000A41E5">
          <w:pPr>
            <w:pStyle w:val="21"/>
            <w:tabs>
              <w:tab w:val="right" w:leader="dot" w:pos="9016"/>
            </w:tabs>
            <w:ind w:left="480"/>
            <w:rPr>
              <w:sz w:val="21"/>
              <w:szCs w:val="21"/>
            </w:rPr>
          </w:pPr>
          <w:hyperlink w:anchor="_Toc229380520" w:history="1">
            <w:r>
              <w:rPr>
                <w:rStyle w:val="ad"/>
                <w:sz w:val="21"/>
                <w:szCs w:val="21"/>
              </w:rPr>
              <w:t xml:space="preserve">2.2 </w:t>
            </w:r>
            <w:r>
              <w:rPr>
                <w:rStyle w:val="ad"/>
                <w:sz w:val="21"/>
                <w:szCs w:val="21"/>
              </w:rPr>
              <w:t>系统技术架构</w:t>
            </w:r>
            <w:r>
              <w:rPr>
                <w:sz w:val="21"/>
                <w:szCs w:val="21"/>
              </w:rPr>
              <w:tab/>
            </w:r>
            <w:r>
              <w:rPr>
                <w:sz w:val="21"/>
                <w:szCs w:val="21"/>
              </w:rPr>
              <w:fldChar w:fldCharType="begin"/>
            </w:r>
            <w:r>
              <w:rPr>
                <w:sz w:val="21"/>
                <w:szCs w:val="21"/>
              </w:rPr>
              <w:instrText xml:space="preserve"> PAGEREF _Toc229380520 \h </w:instrText>
            </w:r>
            <w:r>
              <w:rPr>
                <w:sz w:val="21"/>
                <w:szCs w:val="21"/>
              </w:rPr>
            </w:r>
            <w:r>
              <w:rPr>
                <w:sz w:val="21"/>
                <w:szCs w:val="21"/>
              </w:rPr>
              <w:fldChar w:fldCharType="separate"/>
            </w:r>
            <w:r>
              <w:rPr>
                <w:sz w:val="21"/>
                <w:szCs w:val="21"/>
              </w:rPr>
              <w:t>8</w:t>
            </w:r>
            <w:r>
              <w:rPr>
                <w:sz w:val="21"/>
                <w:szCs w:val="21"/>
              </w:rPr>
              <w:fldChar w:fldCharType="end"/>
            </w:r>
          </w:hyperlink>
        </w:p>
        <w:p w:rsidR="00D11FAF" w:rsidRDefault="000A41E5">
          <w:pPr>
            <w:pStyle w:val="31"/>
            <w:tabs>
              <w:tab w:val="right" w:leader="dot" w:pos="9016"/>
            </w:tabs>
            <w:ind w:left="960"/>
            <w:rPr>
              <w:sz w:val="21"/>
              <w:szCs w:val="21"/>
            </w:rPr>
          </w:pPr>
          <w:hyperlink w:anchor="_Toc229380521" w:history="1">
            <w:r>
              <w:rPr>
                <w:rStyle w:val="ad"/>
                <w:sz w:val="21"/>
                <w:szCs w:val="21"/>
              </w:rPr>
              <w:t xml:space="preserve">2.2.1 </w:t>
            </w:r>
            <w:r>
              <w:rPr>
                <w:rStyle w:val="ad"/>
                <w:sz w:val="21"/>
                <w:szCs w:val="21"/>
              </w:rPr>
              <w:t>前端技术选型</w:t>
            </w:r>
            <w:r>
              <w:rPr>
                <w:sz w:val="21"/>
                <w:szCs w:val="21"/>
              </w:rPr>
              <w:tab/>
            </w:r>
            <w:r>
              <w:rPr>
                <w:sz w:val="21"/>
                <w:szCs w:val="21"/>
              </w:rPr>
              <w:fldChar w:fldCharType="begin"/>
            </w:r>
            <w:r>
              <w:rPr>
                <w:sz w:val="21"/>
                <w:szCs w:val="21"/>
              </w:rPr>
              <w:instrText xml:space="preserve"> PAGEREF _Toc229380521 \h </w:instrText>
            </w:r>
            <w:r>
              <w:rPr>
                <w:sz w:val="21"/>
                <w:szCs w:val="21"/>
              </w:rPr>
            </w:r>
            <w:r>
              <w:rPr>
                <w:sz w:val="21"/>
                <w:szCs w:val="21"/>
              </w:rPr>
              <w:fldChar w:fldCharType="separate"/>
            </w:r>
            <w:r>
              <w:rPr>
                <w:sz w:val="21"/>
                <w:szCs w:val="21"/>
              </w:rPr>
              <w:t>8</w:t>
            </w:r>
            <w:r>
              <w:rPr>
                <w:sz w:val="21"/>
                <w:szCs w:val="21"/>
              </w:rPr>
              <w:fldChar w:fldCharType="end"/>
            </w:r>
          </w:hyperlink>
        </w:p>
        <w:p w:rsidR="00D11FAF" w:rsidRDefault="000A41E5">
          <w:pPr>
            <w:pStyle w:val="31"/>
            <w:tabs>
              <w:tab w:val="right" w:leader="dot" w:pos="9016"/>
            </w:tabs>
            <w:ind w:left="960"/>
            <w:rPr>
              <w:sz w:val="21"/>
              <w:szCs w:val="21"/>
            </w:rPr>
          </w:pPr>
          <w:hyperlink w:anchor="_Toc229380522" w:history="1">
            <w:r>
              <w:rPr>
                <w:rStyle w:val="ad"/>
                <w:sz w:val="21"/>
                <w:szCs w:val="21"/>
              </w:rPr>
              <w:t xml:space="preserve">2.2.2 </w:t>
            </w:r>
            <w:r>
              <w:rPr>
                <w:rStyle w:val="ad"/>
                <w:sz w:val="21"/>
                <w:szCs w:val="21"/>
              </w:rPr>
              <w:t>后端技术选型</w:t>
            </w:r>
            <w:r>
              <w:rPr>
                <w:sz w:val="21"/>
                <w:szCs w:val="21"/>
              </w:rPr>
              <w:tab/>
            </w:r>
            <w:r>
              <w:rPr>
                <w:sz w:val="21"/>
                <w:szCs w:val="21"/>
              </w:rPr>
              <w:fldChar w:fldCharType="begin"/>
            </w:r>
            <w:r>
              <w:rPr>
                <w:sz w:val="21"/>
                <w:szCs w:val="21"/>
              </w:rPr>
              <w:instrText xml:space="preserve"> PAGEREF _Toc229380522 \h </w:instrText>
            </w:r>
            <w:r>
              <w:rPr>
                <w:sz w:val="21"/>
                <w:szCs w:val="21"/>
              </w:rPr>
            </w:r>
            <w:r>
              <w:rPr>
                <w:sz w:val="21"/>
                <w:szCs w:val="21"/>
              </w:rPr>
              <w:fldChar w:fldCharType="separate"/>
            </w:r>
            <w:r>
              <w:rPr>
                <w:sz w:val="21"/>
                <w:szCs w:val="21"/>
              </w:rPr>
              <w:t>8</w:t>
            </w:r>
            <w:r>
              <w:rPr>
                <w:sz w:val="21"/>
                <w:szCs w:val="21"/>
              </w:rPr>
              <w:fldChar w:fldCharType="end"/>
            </w:r>
          </w:hyperlink>
        </w:p>
        <w:p w:rsidR="00D11FAF" w:rsidRDefault="000A41E5">
          <w:pPr>
            <w:pStyle w:val="31"/>
            <w:tabs>
              <w:tab w:val="right" w:leader="dot" w:pos="9016"/>
            </w:tabs>
            <w:ind w:left="960"/>
            <w:rPr>
              <w:sz w:val="21"/>
              <w:szCs w:val="21"/>
            </w:rPr>
          </w:pPr>
          <w:hyperlink w:anchor="_Toc229380523" w:history="1">
            <w:r>
              <w:rPr>
                <w:rStyle w:val="ad"/>
                <w:sz w:val="21"/>
                <w:szCs w:val="21"/>
              </w:rPr>
              <w:t xml:space="preserve">2.2.3 </w:t>
            </w:r>
            <w:r>
              <w:rPr>
                <w:rStyle w:val="ad"/>
                <w:sz w:val="21"/>
                <w:szCs w:val="21"/>
              </w:rPr>
              <w:t>数据库与中间件选型</w:t>
            </w:r>
            <w:r>
              <w:rPr>
                <w:sz w:val="21"/>
                <w:szCs w:val="21"/>
              </w:rPr>
              <w:tab/>
            </w:r>
            <w:r>
              <w:rPr>
                <w:sz w:val="21"/>
                <w:szCs w:val="21"/>
              </w:rPr>
              <w:fldChar w:fldCharType="begin"/>
            </w:r>
            <w:r>
              <w:rPr>
                <w:sz w:val="21"/>
                <w:szCs w:val="21"/>
              </w:rPr>
              <w:instrText xml:space="preserve"> PAGEREF _Toc229380523 \h </w:instrText>
            </w:r>
            <w:r>
              <w:rPr>
                <w:sz w:val="21"/>
                <w:szCs w:val="21"/>
              </w:rPr>
            </w:r>
            <w:r>
              <w:rPr>
                <w:sz w:val="21"/>
                <w:szCs w:val="21"/>
              </w:rPr>
              <w:fldChar w:fldCharType="separate"/>
            </w:r>
            <w:r>
              <w:rPr>
                <w:sz w:val="21"/>
                <w:szCs w:val="21"/>
              </w:rPr>
              <w:t>8</w:t>
            </w:r>
            <w:r>
              <w:rPr>
                <w:sz w:val="21"/>
                <w:szCs w:val="21"/>
              </w:rPr>
              <w:fldChar w:fldCharType="end"/>
            </w:r>
          </w:hyperlink>
        </w:p>
        <w:p w:rsidR="00D11FAF" w:rsidRDefault="000A41E5">
          <w:pPr>
            <w:pStyle w:val="31"/>
            <w:tabs>
              <w:tab w:val="right" w:leader="dot" w:pos="9016"/>
            </w:tabs>
            <w:ind w:left="960"/>
            <w:rPr>
              <w:sz w:val="21"/>
              <w:szCs w:val="21"/>
            </w:rPr>
          </w:pPr>
          <w:hyperlink w:anchor="_Toc229380524" w:history="1">
            <w:r>
              <w:rPr>
                <w:rStyle w:val="ad"/>
                <w:sz w:val="21"/>
                <w:szCs w:val="21"/>
              </w:rPr>
              <w:t xml:space="preserve">2.2.4 </w:t>
            </w:r>
            <w:r>
              <w:rPr>
                <w:rStyle w:val="ad"/>
                <w:sz w:val="21"/>
                <w:szCs w:val="21"/>
              </w:rPr>
              <w:t>运行与部署环境</w:t>
            </w:r>
            <w:r>
              <w:rPr>
                <w:sz w:val="21"/>
                <w:szCs w:val="21"/>
              </w:rPr>
              <w:tab/>
            </w:r>
            <w:r>
              <w:rPr>
                <w:sz w:val="21"/>
                <w:szCs w:val="21"/>
              </w:rPr>
              <w:fldChar w:fldCharType="begin"/>
            </w:r>
            <w:r>
              <w:rPr>
                <w:sz w:val="21"/>
                <w:szCs w:val="21"/>
              </w:rPr>
              <w:instrText xml:space="preserve"> PAGEREF _Toc229380524 \h </w:instrText>
            </w:r>
            <w:r>
              <w:rPr>
                <w:sz w:val="21"/>
                <w:szCs w:val="21"/>
              </w:rPr>
            </w:r>
            <w:r>
              <w:rPr>
                <w:sz w:val="21"/>
                <w:szCs w:val="21"/>
              </w:rPr>
              <w:fldChar w:fldCharType="separate"/>
            </w:r>
            <w:r>
              <w:rPr>
                <w:sz w:val="21"/>
                <w:szCs w:val="21"/>
              </w:rPr>
              <w:t>9</w:t>
            </w:r>
            <w:r>
              <w:rPr>
                <w:sz w:val="21"/>
                <w:szCs w:val="21"/>
              </w:rPr>
              <w:fldChar w:fldCharType="end"/>
            </w:r>
          </w:hyperlink>
        </w:p>
        <w:p w:rsidR="00D11FAF" w:rsidRDefault="000A41E5">
          <w:pPr>
            <w:pStyle w:val="21"/>
            <w:tabs>
              <w:tab w:val="right" w:leader="dot" w:pos="9016"/>
            </w:tabs>
            <w:ind w:left="480"/>
            <w:rPr>
              <w:sz w:val="21"/>
              <w:szCs w:val="21"/>
            </w:rPr>
          </w:pPr>
          <w:hyperlink w:anchor="_Toc229380525" w:history="1">
            <w:r>
              <w:rPr>
                <w:rStyle w:val="ad"/>
                <w:sz w:val="21"/>
                <w:szCs w:val="21"/>
              </w:rPr>
              <w:t xml:space="preserve">2.3 </w:t>
            </w:r>
            <w:r>
              <w:rPr>
                <w:rStyle w:val="ad"/>
                <w:sz w:val="21"/>
                <w:szCs w:val="21"/>
              </w:rPr>
              <w:t>系统模块划分</w:t>
            </w:r>
            <w:r>
              <w:rPr>
                <w:sz w:val="21"/>
                <w:szCs w:val="21"/>
              </w:rPr>
              <w:tab/>
            </w:r>
            <w:r>
              <w:rPr>
                <w:sz w:val="21"/>
                <w:szCs w:val="21"/>
              </w:rPr>
              <w:fldChar w:fldCharType="begin"/>
            </w:r>
            <w:r>
              <w:rPr>
                <w:sz w:val="21"/>
                <w:szCs w:val="21"/>
              </w:rPr>
              <w:instrText xml:space="preserve"> PAGEREF _Toc229380525 \h </w:instrText>
            </w:r>
            <w:r>
              <w:rPr>
                <w:sz w:val="21"/>
                <w:szCs w:val="21"/>
              </w:rPr>
            </w:r>
            <w:r>
              <w:rPr>
                <w:sz w:val="21"/>
                <w:szCs w:val="21"/>
              </w:rPr>
              <w:fldChar w:fldCharType="separate"/>
            </w:r>
            <w:r>
              <w:rPr>
                <w:sz w:val="21"/>
                <w:szCs w:val="21"/>
              </w:rPr>
              <w:t>9</w:t>
            </w:r>
            <w:r>
              <w:rPr>
                <w:sz w:val="21"/>
                <w:szCs w:val="21"/>
              </w:rPr>
              <w:fldChar w:fldCharType="end"/>
            </w:r>
          </w:hyperlink>
        </w:p>
        <w:p w:rsidR="00D11FAF" w:rsidRDefault="000A41E5">
          <w:pPr>
            <w:pStyle w:val="21"/>
            <w:tabs>
              <w:tab w:val="right" w:leader="dot" w:pos="9016"/>
            </w:tabs>
            <w:ind w:left="480"/>
            <w:rPr>
              <w:sz w:val="21"/>
              <w:szCs w:val="21"/>
            </w:rPr>
          </w:pPr>
          <w:hyperlink w:anchor="_Toc229380526" w:history="1">
            <w:r>
              <w:rPr>
                <w:rStyle w:val="ad"/>
                <w:sz w:val="21"/>
                <w:szCs w:val="21"/>
              </w:rPr>
              <w:t xml:space="preserve">2.4 </w:t>
            </w:r>
            <w:r>
              <w:rPr>
                <w:rStyle w:val="ad"/>
                <w:sz w:val="21"/>
                <w:szCs w:val="21"/>
              </w:rPr>
              <w:t>关键设计决策</w:t>
            </w:r>
            <w:r>
              <w:rPr>
                <w:sz w:val="21"/>
                <w:szCs w:val="21"/>
              </w:rPr>
              <w:tab/>
            </w:r>
            <w:r>
              <w:rPr>
                <w:sz w:val="21"/>
                <w:szCs w:val="21"/>
              </w:rPr>
              <w:fldChar w:fldCharType="begin"/>
            </w:r>
            <w:r>
              <w:rPr>
                <w:sz w:val="21"/>
                <w:szCs w:val="21"/>
              </w:rPr>
              <w:instrText xml:space="preserve"> PAGEREF _Toc229380526 \h </w:instrText>
            </w:r>
            <w:r>
              <w:rPr>
                <w:sz w:val="21"/>
                <w:szCs w:val="21"/>
              </w:rPr>
            </w:r>
            <w:r>
              <w:rPr>
                <w:sz w:val="21"/>
                <w:szCs w:val="21"/>
              </w:rPr>
              <w:fldChar w:fldCharType="separate"/>
            </w:r>
            <w:r>
              <w:rPr>
                <w:sz w:val="21"/>
                <w:szCs w:val="21"/>
              </w:rPr>
              <w:t>9</w:t>
            </w:r>
            <w:r>
              <w:rPr>
                <w:sz w:val="21"/>
                <w:szCs w:val="21"/>
              </w:rPr>
              <w:fldChar w:fldCharType="end"/>
            </w:r>
          </w:hyperlink>
        </w:p>
        <w:p w:rsidR="00D11FAF" w:rsidRDefault="000A41E5">
          <w:pPr>
            <w:pStyle w:val="11"/>
            <w:tabs>
              <w:tab w:val="right" w:leader="dot" w:pos="9016"/>
            </w:tabs>
            <w:rPr>
              <w:sz w:val="21"/>
              <w:szCs w:val="21"/>
            </w:rPr>
          </w:pPr>
          <w:hyperlink w:anchor="_Toc229380527" w:history="1">
            <w:r>
              <w:rPr>
                <w:rStyle w:val="ad"/>
                <w:sz w:val="21"/>
                <w:szCs w:val="21"/>
              </w:rPr>
              <w:t xml:space="preserve">3. </w:t>
            </w:r>
            <w:r>
              <w:rPr>
                <w:rStyle w:val="ad"/>
                <w:sz w:val="21"/>
                <w:szCs w:val="21"/>
              </w:rPr>
              <w:t>功能模块详细设计</w:t>
            </w:r>
            <w:r>
              <w:rPr>
                <w:sz w:val="21"/>
                <w:szCs w:val="21"/>
              </w:rPr>
              <w:tab/>
            </w:r>
            <w:r>
              <w:rPr>
                <w:sz w:val="21"/>
                <w:szCs w:val="21"/>
              </w:rPr>
              <w:fldChar w:fldCharType="begin"/>
            </w:r>
            <w:r>
              <w:rPr>
                <w:sz w:val="21"/>
                <w:szCs w:val="21"/>
              </w:rPr>
              <w:instrText xml:space="preserve"> PAGEREF _Toc229380527</w:instrText>
            </w:r>
            <w:r>
              <w:rPr>
                <w:sz w:val="21"/>
                <w:szCs w:val="21"/>
              </w:rPr>
              <w:instrText xml:space="preserve"> \h </w:instrText>
            </w:r>
            <w:r>
              <w:rPr>
                <w:sz w:val="21"/>
                <w:szCs w:val="21"/>
              </w:rPr>
            </w:r>
            <w:r>
              <w:rPr>
                <w:sz w:val="21"/>
                <w:szCs w:val="21"/>
              </w:rPr>
              <w:fldChar w:fldCharType="separate"/>
            </w:r>
            <w:r>
              <w:rPr>
                <w:sz w:val="21"/>
                <w:szCs w:val="21"/>
              </w:rPr>
              <w:t>11</w:t>
            </w:r>
            <w:r>
              <w:rPr>
                <w:sz w:val="21"/>
                <w:szCs w:val="21"/>
              </w:rPr>
              <w:fldChar w:fldCharType="end"/>
            </w:r>
          </w:hyperlink>
        </w:p>
        <w:p w:rsidR="00D11FAF" w:rsidRDefault="000A41E5">
          <w:pPr>
            <w:pStyle w:val="21"/>
            <w:tabs>
              <w:tab w:val="right" w:leader="dot" w:pos="9016"/>
            </w:tabs>
            <w:ind w:left="480"/>
            <w:rPr>
              <w:sz w:val="21"/>
              <w:szCs w:val="21"/>
            </w:rPr>
          </w:pPr>
          <w:hyperlink w:anchor="_Toc229380528" w:history="1">
            <w:r>
              <w:rPr>
                <w:rStyle w:val="ad"/>
                <w:sz w:val="21"/>
                <w:szCs w:val="21"/>
              </w:rPr>
              <w:t xml:space="preserve">3.1 </w:t>
            </w:r>
            <w:r>
              <w:rPr>
                <w:rStyle w:val="ad"/>
                <w:sz w:val="21"/>
                <w:szCs w:val="21"/>
              </w:rPr>
              <w:t>宏观选址工具模块设计</w:t>
            </w:r>
            <w:r>
              <w:rPr>
                <w:sz w:val="21"/>
                <w:szCs w:val="21"/>
              </w:rPr>
              <w:tab/>
            </w:r>
            <w:r>
              <w:rPr>
                <w:sz w:val="21"/>
                <w:szCs w:val="21"/>
              </w:rPr>
              <w:fldChar w:fldCharType="begin"/>
            </w:r>
            <w:r>
              <w:rPr>
                <w:sz w:val="21"/>
                <w:szCs w:val="21"/>
              </w:rPr>
              <w:instrText xml:space="preserve"> PAGEREF _Toc229380528 \h </w:instrText>
            </w:r>
            <w:r>
              <w:rPr>
                <w:sz w:val="21"/>
                <w:szCs w:val="21"/>
              </w:rPr>
            </w:r>
            <w:r>
              <w:rPr>
                <w:sz w:val="21"/>
                <w:szCs w:val="21"/>
              </w:rPr>
              <w:fldChar w:fldCharType="separate"/>
            </w:r>
            <w:r>
              <w:rPr>
                <w:sz w:val="21"/>
                <w:szCs w:val="21"/>
              </w:rPr>
              <w:t>11</w:t>
            </w:r>
            <w:r>
              <w:rPr>
                <w:sz w:val="21"/>
                <w:szCs w:val="21"/>
              </w:rPr>
              <w:fldChar w:fldCharType="end"/>
            </w:r>
          </w:hyperlink>
        </w:p>
        <w:p w:rsidR="00D11FAF" w:rsidRDefault="000A41E5">
          <w:pPr>
            <w:pStyle w:val="31"/>
            <w:tabs>
              <w:tab w:val="right" w:leader="dot" w:pos="9016"/>
            </w:tabs>
            <w:ind w:left="960"/>
            <w:rPr>
              <w:sz w:val="21"/>
              <w:szCs w:val="21"/>
            </w:rPr>
          </w:pPr>
          <w:hyperlink w:anchor="_Toc229380529" w:history="1">
            <w:r>
              <w:rPr>
                <w:rStyle w:val="ad"/>
                <w:sz w:val="21"/>
                <w:szCs w:val="21"/>
              </w:rPr>
              <w:t xml:space="preserve">3.1.1 </w:t>
            </w:r>
            <w:r>
              <w:rPr>
                <w:rStyle w:val="ad"/>
                <w:sz w:val="21"/>
                <w:szCs w:val="21"/>
              </w:rPr>
              <w:t>场址规划子模块</w:t>
            </w:r>
            <w:r>
              <w:rPr>
                <w:sz w:val="21"/>
                <w:szCs w:val="21"/>
              </w:rPr>
              <w:tab/>
            </w:r>
            <w:r>
              <w:rPr>
                <w:sz w:val="21"/>
                <w:szCs w:val="21"/>
              </w:rPr>
              <w:fldChar w:fldCharType="begin"/>
            </w:r>
            <w:r>
              <w:rPr>
                <w:sz w:val="21"/>
                <w:szCs w:val="21"/>
              </w:rPr>
              <w:instrText xml:space="preserve"> PAGEREF _Toc229380529 \h </w:instrText>
            </w:r>
            <w:r>
              <w:rPr>
                <w:sz w:val="21"/>
                <w:szCs w:val="21"/>
              </w:rPr>
            </w:r>
            <w:r>
              <w:rPr>
                <w:sz w:val="21"/>
                <w:szCs w:val="21"/>
              </w:rPr>
              <w:fldChar w:fldCharType="separate"/>
            </w:r>
            <w:r>
              <w:rPr>
                <w:sz w:val="21"/>
                <w:szCs w:val="21"/>
              </w:rPr>
              <w:t>11</w:t>
            </w:r>
            <w:r>
              <w:rPr>
                <w:sz w:val="21"/>
                <w:szCs w:val="21"/>
              </w:rPr>
              <w:fldChar w:fldCharType="end"/>
            </w:r>
          </w:hyperlink>
        </w:p>
        <w:p w:rsidR="00D11FAF" w:rsidRDefault="000A41E5">
          <w:pPr>
            <w:pStyle w:val="31"/>
            <w:tabs>
              <w:tab w:val="right" w:leader="dot" w:pos="9016"/>
            </w:tabs>
            <w:ind w:left="960"/>
            <w:rPr>
              <w:sz w:val="21"/>
              <w:szCs w:val="21"/>
            </w:rPr>
          </w:pPr>
          <w:hyperlink w:anchor="_Toc229380530" w:history="1">
            <w:r>
              <w:rPr>
                <w:rStyle w:val="ad"/>
                <w:sz w:val="21"/>
                <w:szCs w:val="21"/>
              </w:rPr>
              <w:t xml:space="preserve">3.1.2 </w:t>
            </w:r>
            <w:r>
              <w:rPr>
                <w:rStyle w:val="ad"/>
                <w:sz w:val="21"/>
                <w:szCs w:val="21"/>
              </w:rPr>
              <w:t>限制性因素过滤子</w:t>
            </w:r>
            <w:r>
              <w:rPr>
                <w:rStyle w:val="ad"/>
                <w:sz w:val="21"/>
                <w:szCs w:val="21"/>
              </w:rPr>
              <w:t>模块</w:t>
            </w:r>
            <w:r>
              <w:rPr>
                <w:sz w:val="21"/>
                <w:szCs w:val="21"/>
              </w:rPr>
              <w:tab/>
            </w:r>
            <w:r>
              <w:rPr>
                <w:sz w:val="21"/>
                <w:szCs w:val="21"/>
              </w:rPr>
              <w:fldChar w:fldCharType="begin"/>
            </w:r>
            <w:r>
              <w:rPr>
                <w:sz w:val="21"/>
                <w:szCs w:val="21"/>
              </w:rPr>
              <w:instrText xml:space="preserve"> PAGEREF _Toc229380530 \h </w:instrText>
            </w:r>
            <w:r>
              <w:rPr>
                <w:sz w:val="21"/>
                <w:szCs w:val="21"/>
              </w:rPr>
            </w:r>
            <w:r>
              <w:rPr>
                <w:sz w:val="21"/>
                <w:szCs w:val="21"/>
              </w:rPr>
              <w:fldChar w:fldCharType="separate"/>
            </w:r>
            <w:r>
              <w:rPr>
                <w:sz w:val="21"/>
                <w:szCs w:val="21"/>
              </w:rPr>
              <w:t>11</w:t>
            </w:r>
            <w:r>
              <w:rPr>
                <w:sz w:val="21"/>
                <w:szCs w:val="21"/>
              </w:rPr>
              <w:fldChar w:fldCharType="end"/>
            </w:r>
          </w:hyperlink>
        </w:p>
        <w:p w:rsidR="00D11FAF" w:rsidRDefault="000A41E5">
          <w:pPr>
            <w:pStyle w:val="31"/>
            <w:tabs>
              <w:tab w:val="right" w:leader="dot" w:pos="9016"/>
            </w:tabs>
            <w:ind w:left="960"/>
            <w:rPr>
              <w:sz w:val="21"/>
              <w:szCs w:val="21"/>
            </w:rPr>
          </w:pPr>
          <w:hyperlink w:anchor="_Toc229380531" w:history="1">
            <w:r>
              <w:rPr>
                <w:rStyle w:val="ad"/>
                <w:sz w:val="21"/>
                <w:szCs w:val="21"/>
              </w:rPr>
              <w:t xml:space="preserve">3.1.3 </w:t>
            </w:r>
            <w:r>
              <w:rPr>
                <w:rStyle w:val="ad"/>
                <w:sz w:val="21"/>
                <w:szCs w:val="21"/>
              </w:rPr>
              <w:t>可开发区域设置子模块</w:t>
            </w:r>
            <w:r>
              <w:rPr>
                <w:sz w:val="21"/>
                <w:szCs w:val="21"/>
              </w:rPr>
              <w:tab/>
            </w:r>
            <w:r>
              <w:rPr>
                <w:sz w:val="21"/>
                <w:szCs w:val="21"/>
              </w:rPr>
              <w:fldChar w:fldCharType="begin"/>
            </w:r>
            <w:r>
              <w:rPr>
                <w:sz w:val="21"/>
                <w:szCs w:val="21"/>
              </w:rPr>
              <w:instrText xml:space="preserve"> PAGEREF _Toc229380531 \h </w:instrText>
            </w:r>
            <w:r>
              <w:rPr>
                <w:sz w:val="21"/>
                <w:szCs w:val="21"/>
              </w:rPr>
            </w:r>
            <w:r>
              <w:rPr>
                <w:sz w:val="21"/>
                <w:szCs w:val="21"/>
              </w:rPr>
              <w:fldChar w:fldCharType="separate"/>
            </w:r>
            <w:r>
              <w:rPr>
                <w:sz w:val="21"/>
                <w:szCs w:val="21"/>
              </w:rPr>
              <w:t>12</w:t>
            </w:r>
            <w:r>
              <w:rPr>
                <w:sz w:val="21"/>
                <w:szCs w:val="21"/>
              </w:rPr>
              <w:fldChar w:fldCharType="end"/>
            </w:r>
          </w:hyperlink>
        </w:p>
        <w:p w:rsidR="00D11FAF" w:rsidRDefault="000A41E5">
          <w:pPr>
            <w:pStyle w:val="31"/>
            <w:tabs>
              <w:tab w:val="right" w:leader="dot" w:pos="9016"/>
            </w:tabs>
            <w:ind w:left="960"/>
            <w:rPr>
              <w:sz w:val="21"/>
              <w:szCs w:val="21"/>
            </w:rPr>
          </w:pPr>
          <w:hyperlink w:anchor="_Toc229380532" w:history="1">
            <w:r>
              <w:rPr>
                <w:rStyle w:val="ad"/>
                <w:sz w:val="21"/>
                <w:szCs w:val="21"/>
              </w:rPr>
              <w:t xml:space="preserve">3.1.4 </w:t>
            </w:r>
            <w:r>
              <w:rPr>
                <w:rStyle w:val="ad"/>
                <w:sz w:val="21"/>
                <w:szCs w:val="21"/>
              </w:rPr>
              <w:t>风机排布优化子模块</w:t>
            </w:r>
            <w:r>
              <w:rPr>
                <w:sz w:val="21"/>
                <w:szCs w:val="21"/>
              </w:rPr>
              <w:tab/>
            </w:r>
            <w:r>
              <w:rPr>
                <w:sz w:val="21"/>
                <w:szCs w:val="21"/>
              </w:rPr>
              <w:fldChar w:fldCharType="begin"/>
            </w:r>
            <w:r>
              <w:rPr>
                <w:sz w:val="21"/>
                <w:szCs w:val="21"/>
              </w:rPr>
              <w:instrText xml:space="preserve"> PAGEREF _Toc229380532 \h </w:instrText>
            </w:r>
            <w:r>
              <w:rPr>
                <w:sz w:val="21"/>
                <w:szCs w:val="21"/>
              </w:rPr>
            </w:r>
            <w:r>
              <w:rPr>
                <w:sz w:val="21"/>
                <w:szCs w:val="21"/>
              </w:rPr>
              <w:fldChar w:fldCharType="separate"/>
            </w:r>
            <w:r>
              <w:rPr>
                <w:sz w:val="21"/>
                <w:szCs w:val="21"/>
              </w:rPr>
              <w:t>12</w:t>
            </w:r>
            <w:r>
              <w:rPr>
                <w:sz w:val="21"/>
                <w:szCs w:val="21"/>
              </w:rPr>
              <w:fldChar w:fldCharType="end"/>
            </w:r>
          </w:hyperlink>
        </w:p>
        <w:p w:rsidR="00D11FAF" w:rsidRDefault="000A41E5">
          <w:pPr>
            <w:pStyle w:val="21"/>
            <w:tabs>
              <w:tab w:val="right" w:leader="dot" w:pos="9016"/>
            </w:tabs>
            <w:ind w:left="480"/>
            <w:rPr>
              <w:sz w:val="21"/>
              <w:szCs w:val="21"/>
            </w:rPr>
          </w:pPr>
          <w:hyperlink w:anchor="_Toc229380533" w:history="1">
            <w:r>
              <w:rPr>
                <w:rStyle w:val="ad"/>
                <w:sz w:val="21"/>
                <w:szCs w:val="21"/>
              </w:rPr>
              <w:t xml:space="preserve">3.2 </w:t>
            </w:r>
            <w:r>
              <w:rPr>
                <w:rStyle w:val="ad"/>
                <w:sz w:val="21"/>
                <w:szCs w:val="21"/>
              </w:rPr>
              <w:t>风电开发潜力评估工具模块设计</w:t>
            </w:r>
            <w:r>
              <w:rPr>
                <w:sz w:val="21"/>
                <w:szCs w:val="21"/>
              </w:rPr>
              <w:tab/>
            </w:r>
            <w:r>
              <w:rPr>
                <w:sz w:val="21"/>
                <w:szCs w:val="21"/>
              </w:rPr>
              <w:fldChar w:fldCharType="begin"/>
            </w:r>
            <w:r>
              <w:rPr>
                <w:sz w:val="21"/>
                <w:szCs w:val="21"/>
              </w:rPr>
              <w:instrText xml:space="preserve"> PAGEREF _Toc229380533 \h </w:instrText>
            </w:r>
            <w:r>
              <w:rPr>
                <w:sz w:val="21"/>
                <w:szCs w:val="21"/>
              </w:rPr>
            </w:r>
            <w:r>
              <w:rPr>
                <w:sz w:val="21"/>
                <w:szCs w:val="21"/>
              </w:rPr>
              <w:fldChar w:fldCharType="separate"/>
            </w:r>
            <w:r>
              <w:rPr>
                <w:sz w:val="21"/>
                <w:szCs w:val="21"/>
              </w:rPr>
              <w:t>15</w:t>
            </w:r>
            <w:r>
              <w:rPr>
                <w:sz w:val="21"/>
                <w:szCs w:val="21"/>
              </w:rPr>
              <w:fldChar w:fldCharType="end"/>
            </w:r>
          </w:hyperlink>
        </w:p>
        <w:p w:rsidR="00D11FAF" w:rsidRDefault="000A41E5">
          <w:pPr>
            <w:pStyle w:val="31"/>
            <w:tabs>
              <w:tab w:val="right" w:leader="dot" w:pos="9016"/>
            </w:tabs>
            <w:ind w:left="960"/>
            <w:rPr>
              <w:sz w:val="21"/>
              <w:szCs w:val="21"/>
            </w:rPr>
          </w:pPr>
          <w:hyperlink w:anchor="_Toc229380534" w:history="1">
            <w:r>
              <w:rPr>
                <w:rStyle w:val="ad"/>
                <w:sz w:val="21"/>
                <w:szCs w:val="21"/>
              </w:rPr>
              <w:t xml:space="preserve">3.2.1 </w:t>
            </w:r>
            <w:r>
              <w:rPr>
                <w:rStyle w:val="ad"/>
                <w:sz w:val="21"/>
                <w:szCs w:val="21"/>
              </w:rPr>
              <w:t>区域多场址规划与过滤设置</w:t>
            </w:r>
            <w:r>
              <w:rPr>
                <w:sz w:val="21"/>
                <w:szCs w:val="21"/>
              </w:rPr>
              <w:tab/>
            </w:r>
            <w:r>
              <w:rPr>
                <w:sz w:val="21"/>
                <w:szCs w:val="21"/>
              </w:rPr>
              <w:fldChar w:fldCharType="begin"/>
            </w:r>
            <w:r>
              <w:rPr>
                <w:sz w:val="21"/>
                <w:szCs w:val="21"/>
              </w:rPr>
              <w:instrText xml:space="preserve"> PAGEREF _Toc229380534 \h </w:instrText>
            </w:r>
            <w:r>
              <w:rPr>
                <w:sz w:val="21"/>
                <w:szCs w:val="21"/>
              </w:rPr>
            </w:r>
            <w:r>
              <w:rPr>
                <w:sz w:val="21"/>
                <w:szCs w:val="21"/>
              </w:rPr>
              <w:fldChar w:fldCharType="separate"/>
            </w:r>
            <w:r>
              <w:rPr>
                <w:sz w:val="21"/>
                <w:szCs w:val="21"/>
              </w:rPr>
              <w:t>15</w:t>
            </w:r>
            <w:r>
              <w:rPr>
                <w:sz w:val="21"/>
                <w:szCs w:val="21"/>
              </w:rPr>
              <w:fldChar w:fldCharType="end"/>
            </w:r>
          </w:hyperlink>
        </w:p>
        <w:p w:rsidR="00D11FAF" w:rsidRDefault="000A41E5">
          <w:pPr>
            <w:pStyle w:val="31"/>
            <w:tabs>
              <w:tab w:val="right" w:leader="dot" w:pos="9016"/>
            </w:tabs>
            <w:ind w:left="960"/>
            <w:rPr>
              <w:sz w:val="21"/>
              <w:szCs w:val="21"/>
            </w:rPr>
          </w:pPr>
          <w:hyperlink w:anchor="_Toc229380535" w:history="1">
            <w:r>
              <w:rPr>
                <w:rStyle w:val="ad"/>
                <w:sz w:val="21"/>
                <w:szCs w:val="21"/>
              </w:rPr>
              <w:t xml:space="preserve">3.2.2 </w:t>
            </w:r>
            <w:r>
              <w:rPr>
                <w:rStyle w:val="ad"/>
                <w:sz w:val="21"/>
                <w:szCs w:val="21"/>
              </w:rPr>
              <w:t>批量排布优化与评估计算</w:t>
            </w:r>
            <w:r>
              <w:rPr>
                <w:sz w:val="21"/>
                <w:szCs w:val="21"/>
              </w:rPr>
              <w:tab/>
            </w:r>
            <w:r>
              <w:rPr>
                <w:sz w:val="21"/>
                <w:szCs w:val="21"/>
              </w:rPr>
              <w:fldChar w:fldCharType="begin"/>
            </w:r>
            <w:r>
              <w:rPr>
                <w:sz w:val="21"/>
                <w:szCs w:val="21"/>
              </w:rPr>
              <w:instrText xml:space="preserve"> PAGEREF _Toc229380535 \h </w:instrText>
            </w:r>
            <w:r>
              <w:rPr>
                <w:sz w:val="21"/>
                <w:szCs w:val="21"/>
              </w:rPr>
            </w:r>
            <w:r>
              <w:rPr>
                <w:sz w:val="21"/>
                <w:szCs w:val="21"/>
              </w:rPr>
              <w:fldChar w:fldCharType="separate"/>
            </w:r>
            <w:r>
              <w:rPr>
                <w:sz w:val="21"/>
                <w:szCs w:val="21"/>
              </w:rPr>
              <w:t>15</w:t>
            </w:r>
            <w:r>
              <w:rPr>
                <w:sz w:val="21"/>
                <w:szCs w:val="21"/>
              </w:rPr>
              <w:fldChar w:fldCharType="end"/>
            </w:r>
          </w:hyperlink>
        </w:p>
        <w:p w:rsidR="00D11FAF" w:rsidRDefault="000A41E5">
          <w:pPr>
            <w:pStyle w:val="31"/>
            <w:tabs>
              <w:tab w:val="right" w:leader="dot" w:pos="9016"/>
            </w:tabs>
            <w:ind w:left="960"/>
            <w:rPr>
              <w:sz w:val="21"/>
              <w:szCs w:val="21"/>
            </w:rPr>
          </w:pPr>
          <w:hyperlink w:anchor="_Toc229380536" w:history="1">
            <w:r>
              <w:rPr>
                <w:rStyle w:val="ad"/>
                <w:sz w:val="21"/>
                <w:szCs w:val="21"/>
              </w:rPr>
              <w:t xml:space="preserve">3.2.3 </w:t>
            </w:r>
            <w:r>
              <w:rPr>
                <w:rStyle w:val="ad"/>
                <w:sz w:val="21"/>
                <w:szCs w:val="21"/>
              </w:rPr>
              <w:t>评估报告与可视化</w:t>
            </w:r>
            <w:r>
              <w:rPr>
                <w:sz w:val="21"/>
                <w:szCs w:val="21"/>
              </w:rPr>
              <w:tab/>
            </w:r>
            <w:r>
              <w:rPr>
                <w:sz w:val="21"/>
                <w:szCs w:val="21"/>
              </w:rPr>
              <w:fldChar w:fldCharType="begin"/>
            </w:r>
            <w:r>
              <w:rPr>
                <w:sz w:val="21"/>
                <w:szCs w:val="21"/>
              </w:rPr>
              <w:instrText xml:space="preserve"> PAGEREF _Toc229380536 \h </w:instrText>
            </w:r>
            <w:r>
              <w:rPr>
                <w:sz w:val="21"/>
                <w:szCs w:val="21"/>
              </w:rPr>
            </w:r>
            <w:r>
              <w:rPr>
                <w:sz w:val="21"/>
                <w:szCs w:val="21"/>
              </w:rPr>
              <w:fldChar w:fldCharType="separate"/>
            </w:r>
            <w:r>
              <w:rPr>
                <w:sz w:val="21"/>
                <w:szCs w:val="21"/>
              </w:rPr>
              <w:t>15</w:t>
            </w:r>
            <w:r>
              <w:rPr>
                <w:sz w:val="21"/>
                <w:szCs w:val="21"/>
              </w:rPr>
              <w:fldChar w:fldCharType="end"/>
            </w:r>
          </w:hyperlink>
        </w:p>
        <w:p w:rsidR="00D11FAF" w:rsidRDefault="000A41E5">
          <w:pPr>
            <w:pStyle w:val="21"/>
            <w:tabs>
              <w:tab w:val="right" w:leader="dot" w:pos="9016"/>
            </w:tabs>
            <w:ind w:left="480"/>
            <w:rPr>
              <w:sz w:val="21"/>
              <w:szCs w:val="21"/>
            </w:rPr>
          </w:pPr>
          <w:hyperlink w:anchor="_Toc229380537" w:history="1">
            <w:r>
              <w:rPr>
                <w:rStyle w:val="ad"/>
                <w:sz w:val="21"/>
                <w:szCs w:val="21"/>
              </w:rPr>
              <w:t xml:space="preserve">3.3 </w:t>
            </w:r>
            <w:r>
              <w:rPr>
                <w:rStyle w:val="ad"/>
                <w:sz w:val="21"/>
                <w:szCs w:val="21"/>
              </w:rPr>
              <w:t>项目配储测算工具</w:t>
            </w:r>
            <w:r>
              <w:rPr>
                <w:rStyle w:val="ad"/>
                <w:sz w:val="21"/>
                <w:szCs w:val="21"/>
              </w:rPr>
              <w:t>模块设计</w:t>
            </w:r>
            <w:r>
              <w:rPr>
                <w:sz w:val="21"/>
                <w:szCs w:val="21"/>
              </w:rPr>
              <w:tab/>
            </w:r>
            <w:r>
              <w:rPr>
                <w:sz w:val="21"/>
                <w:szCs w:val="21"/>
              </w:rPr>
              <w:fldChar w:fldCharType="begin"/>
            </w:r>
            <w:r>
              <w:rPr>
                <w:sz w:val="21"/>
                <w:szCs w:val="21"/>
              </w:rPr>
              <w:instrText xml:space="preserve"> PAGEREF _Toc229380537 \h </w:instrText>
            </w:r>
            <w:r>
              <w:rPr>
                <w:sz w:val="21"/>
                <w:szCs w:val="21"/>
              </w:rPr>
            </w:r>
            <w:r>
              <w:rPr>
                <w:sz w:val="21"/>
                <w:szCs w:val="21"/>
              </w:rPr>
              <w:fldChar w:fldCharType="separate"/>
            </w:r>
            <w:r>
              <w:rPr>
                <w:sz w:val="21"/>
                <w:szCs w:val="21"/>
              </w:rPr>
              <w:t>17</w:t>
            </w:r>
            <w:r>
              <w:rPr>
                <w:sz w:val="21"/>
                <w:szCs w:val="21"/>
              </w:rPr>
              <w:fldChar w:fldCharType="end"/>
            </w:r>
          </w:hyperlink>
        </w:p>
        <w:p w:rsidR="00D11FAF" w:rsidRDefault="000A41E5">
          <w:pPr>
            <w:pStyle w:val="31"/>
            <w:tabs>
              <w:tab w:val="right" w:leader="dot" w:pos="9016"/>
            </w:tabs>
            <w:ind w:left="960"/>
            <w:rPr>
              <w:sz w:val="21"/>
              <w:szCs w:val="21"/>
            </w:rPr>
          </w:pPr>
          <w:hyperlink w:anchor="_Toc229380538" w:history="1">
            <w:r>
              <w:rPr>
                <w:rStyle w:val="ad"/>
                <w:sz w:val="21"/>
                <w:szCs w:val="21"/>
              </w:rPr>
              <w:t xml:space="preserve">3.3.1 </w:t>
            </w:r>
            <w:r>
              <w:rPr>
                <w:rStyle w:val="ad"/>
                <w:sz w:val="21"/>
                <w:szCs w:val="21"/>
              </w:rPr>
              <w:t>数据导入与校验</w:t>
            </w:r>
            <w:r>
              <w:rPr>
                <w:sz w:val="21"/>
                <w:szCs w:val="21"/>
              </w:rPr>
              <w:tab/>
            </w:r>
            <w:r>
              <w:rPr>
                <w:sz w:val="21"/>
                <w:szCs w:val="21"/>
              </w:rPr>
              <w:fldChar w:fldCharType="begin"/>
            </w:r>
            <w:r>
              <w:rPr>
                <w:sz w:val="21"/>
                <w:szCs w:val="21"/>
              </w:rPr>
              <w:instrText xml:space="preserve"> PAGEREF _Toc229380538 \h </w:instrText>
            </w:r>
            <w:r>
              <w:rPr>
                <w:sz w:val="21"/>
                <w:szCs w:val="21"/>
              </w:rPr>
            </w:r>
            <w:r>
              <w:rPr>
                <w:sz w:val="21"/>
                <w:szCs w:val="21"/>
              </w:rPr>
              <w:fldChar w:fldCharType="separate"/>
            </w:r>
            <w:r>
              <w:rPr>
                <w:sz w:val="21"/>
                <w:szCs w:val="21"/>
              </w:rPr>
              <w:t>17</w:t>
            </w:r>
            <w:r>
              <w:rPr>
                <w:sz w:val="21"/>
                <w:szCs w:val="21"/>
              </w:rPr>
              <w:fldChar w:fldCharType="end"/>
            </w:r>
          </w:hyperlink>
        </w:p>
        <w:p w:rsidR="00D11FAF" w:rsidRDefault="000A41E5">
          <w:pPr>
            <w:pStyle w:val="31"/>
            <w:tabs>
              <w:tab w:val="right" w:leader="dot" w:pos="9016"/>
            </w:tabs>
            <w:ind w:left="960"/>
            <w:rPr>
              <w:sz w:val="21"/>
              <w:szCs w:val="21"/>
            </w:rPr>
          </w:pPr>
          <w:hyperlink w:anchor="_Toc229380539" w:history="1">
            <w:r>
              <w:rPr>
                <w:rStyle w:val="ad"/>
                <w:sz w:val="21"/>
                <w:szCs w:val="21"/>
              </w:rPr>
              <w:t xml:space="preserve">3.3.2 </w:t>
            </w:r>
            <w:r>
              <w:rPr>
                <w:rStyle w:val="ad"/>
                <w:sz w:val="21"/>
                <w:szCs w:val="21"/>
              </w:rPr>
              <w:t>配储方案优化测算</w:t>
            </w:r>
            <w:r>
              <w:rPr>
                <w:sz w:val="21"/>
                <w:szCs w:val="21"/>
              </w:rPr>
              <w:tab/>
            </w:r>
            <w:r>
              <w:rPr>
                <w:sz w:val="21"/>
                <w:szCs w:val="21"/>
              </w:rPr>
              <w:fldChar w:fldCharType="begin"/>
            </w:r>
            <w:r>
              <w:rPr>
                <w:sz w:val="21"/>
                <w:szCs w:val="21"/>
              </w:rPr>
              <w:instrText xml:space="preserve"> PAGEREF _Toc229380539 \h </w:instrText>
            </w:r>
            <w:r>
              <w:rPr>
                <w:sz w:val="21"/>
                <w:szCs w:val="21"/>
              </w:rPr>
            </w:r>
            <w:r>
              <w:rPr>
                <w:sz w:val="21"/>
                <w:szCs w:val="21"/>
              </w:rPr>
              <w:fldChar w:fldCharType="separate"/>
            </w:r>
            <w:r>
              <w:rPr>
                <w:sz w:val="21"/>
                <w:szCs w:val="21"/>
              </w:rPr>
              <w:t>17</w:t>
            </w:r>
            <w:r>
              <w:rPr>
                <w:sz w:val="21"/>
                <w:szCs w:val="21"/>
              </w:rPr>
              <w:fldChar w:fldCharType="end"/>
            </w:r>
          </w:hyperlink>
        </w:p>
        <w:p w:rsidR="00D11FAF" w:rsidRDefault="000A41E5">
          <w:pPr>
            <w:pStyle w:val="21"/>
            <w:tabs>
              <w:tab w:val="right" w:leader="dot" w:pos="9016"/>
            </w:tabs>
            <w:ind w:left="480"/>
            <w:rPr>
              <w:sz w:val="21"/>
              <w:szCs w:val="21"/>
            </w:rPr>
          </w:pPr>
          <w:hyperlink w:anchor="_Toc229380540" w:history="1">
            <w:r>
              <w:rPr>
                <w:rStyle w:val="ad"/>
                <w:sz w:val="21"/>
                <w:szCs w:val="21"/>
              </w:rPr>
              <w:t xml:space="preserve">3.4 </w:t>
            </w:r>
            <w:r>
              <w:rPr>
                <w:rStyle w:val="ad"/>
                <w:sz w:val="21"/>
                <w:szCs w:val="21"/>
              </w:rPr>
              <w:t>风光资源复核工具模块设计</w:t>
            </w:r>
            <w:r>
              <w:rPr>
                <w:sz w:val="21"/>
                <w:szCs w:val="21"/>
              </w:rPr>
              <w:tab/>
            </w:r>
            <w:r>
              <w:rPr>
                <w:sz w:val="21"/>
                <w:szCs w:val="21"/>
              </w:rPr>
              <w:fldChar w:fldCharType="begin"/>
            </w:r>
            <w:r>
              <w:rPr>
                <w:sz w:val="21"/>
                <w:szCs w:val="21"/>
              </w:rPr>
              <w:instrText xml:space="preserve"> PAGEREF _Toc229380540 \h </w:instrText>
            </w:r>
            <w:r>
              <w:rPr>
                <w:sz w:val="21"/>
                <w:szCs w:val="21"/>
              </w:rPr>
            </w:r>
            <w:r>
              <w:rPr>
                <w:sz w:val="21"/>
                <w:szCs w:val="21"/>
              </w:rPr>
              <w:fldChar w:fldCharType="separate"/>
            </w:r>
            <w:r>
              <w:rPr>
                <w:sz w:val="21"/>
                <w:szCs w:val="21"/>
              </w:rPr>
              <w:t>18</w:t>
            </w:r>
            <w:r>
              <w:rPr>
                <w:sz w:val="21"/>
                <w:szCs w:val="21"/>
              </w:rPr>
              <w:fldChar w:fldCharType="end"/>
            </w:r>
          </w:hyperlink>
        </w:p>
        <w:p w:rsidR="00D11FAF" w:rsidRDefault="000A41E5">
          <w:pPr>
            <w:pStyle w:val="31"/>
            <w:tabs>
              <w:tab w:val="right" w:leader="dot" w:pos="9016"/>
            </w:tabs>
            <w:ind w:left="960"/>
            <w:rPr>
              <w:sz w:val="21"/>
              <w:szCs w:val="21"/>
            </w:rPr>
          </w:pPr>
          <w:hyperlink w:anchor="_Toc229380541" w:history="1">
            <w:r>
              <w:rPr>
                <w:rStyle w:val="ad"/>
                <w:sz w:val="21"/>
                <w:szCs w:val="21"/>
              </w:rPr>
              <w:t xml:space="preserve">3.4.1 </w:t>
            </w:r>
            <w:r>
              <w:rPr>
                <w:rStyle w:val="ad"/>
                <w:sz w:val="21"/>
                <w:szCs w:val="21"/>
              </w:rPr>
              <w:t>报告数据提取</w:t>
            </w:r>
            <w:r>
              <w:rPr>
                <w:sz w:val="21"/>
                <w:szCs w:val="21"/>
              </w:rPr>
              <w:tab/>
            </w:r>
            <w:r>
              <w:rPr>
                <w:sz w:val="21"/>
                <w:szCs w:val="21"/>
              </w:rPr>
              <w:fldChar w:fldCharType="begin"/>
            </w:r>
            <w:r>
              <w:rPr>
                <w:sz w:val="21"/>
                <w:szCs w:val="21"/>
              </w:rPr>
              <w:instrText xml:space="preserve"> PAGEREF _Toc229380541 \h </w:instrText>
            </w:r>
            <w:r>
              <w:rPr>
                <w:sz w:val="21"/>
                <w:szCs w:val="21"/>
              </w:rPr>
            </w:r>
            <w:r>
              <w:rPr>
                <w:sz w:val="21"/>
                <w:szCs w:val="21"/>
              </w:rPr>
              <w:fldChar w:fldCharType="separate"/>
            </w:r>
            <w:r>
              <w:rPr>
                <w:sz w:val="21"/>
                <w:szCs w:val="21"/>
              </w:rPr>
              <w:t>18</w:t>
            </w:r>
            <w:r>
              <w:rPr>
                <w:sz w:val="21"/>
                <w:szCs w:val="21"/>
              </w:rPr>
              <w:fldChar w:fldCharType="end"/>
            </w:r>
          </w:hyperlink>
        </w:p>
        <w:p w:rsidR="00D11FAF" w:rsidRDefault="000A41E5">
          <w:pPr>
            <w:pStyle w:val="31"/>
            <w:tabs>
              <w:tab w:val="right" w:leader="dot" w:pos="9016"/>
            </w:tabs>
            <w:ind w:left="960"/>
            <w:rPr>
              <w:sz w:val="21"/>
              <w:szCs w:val="21"/>
            </w:rPr>
          </w:pPr>
          <w:hyperlink w:anchor="_Toc229380542" w:history="1">
            <w:r>
              <w:rPr>
                <w:rStyle w:val="ad"/>
                <w:sz w:val="21"/>
                <w:szCs w:val="21"/>
              </w:rPr>
              <w:t xml:space="preserve">3.4.2 </w:t>
            </w:r>
            <w:r>
              <w:rPr>
                <w:rStyle w:val="ad"/>
                <w:sz w:val="21"/>
                <w:szCs w:val="21"/>
              </w:rPr>
              <w:t>点位信息管理与同步</w:t>
            </w:r>
            <w:r>
              <w:rPr>
                <w:sz w:val="21"/>
                <w:szCs w:val="21"/>
              </w:rPr>
              <w:tab/>
            </w:r>
            <w:r>
              <w:rPr>
                <w:sz w:val="21"/>
                <w:szCs w:val="21"/>
              </w:rPr>
              <w:fldChar w:fldCharType="begin"/>
            </w:r>
            <w:r>
              <w:rPr>
                <w:sz w:val="21"/>
                <w:szCs w:val="21"/>
              </w:rPr>
              <w:instrText xml:space="preserve"> PAGEREF _Toc229380542 \h </w:instrText>
            </w:r>
            <w:r>
              <w:rPr>
                <w:sz w:val="21"/>
                <w:szCs w:val="21"/>
              </w:rPr>
            </w:r>
            <w:r>
              <w:rPr>
                <w:sz w:val="21"/>
                <w:szCs w:val="21"/>
              </w:rPr>
              <w:fldChar w:fldCharType="separate"/>
            </w:r>
            <w:r>
              <w:rPr>
                <w:sz w:val="21"/>
                <w:szCs w:val="21"/>
              </w:rPr>
              <w:t>18</w:t>
            </w:r>
            <w:r>
              <w:rPr>
                <w:sz w:val="21"/>
                <w:szCs w:val="21"/>
              </w:rPr>
              <w:fldChar w:fldCharType="end"/>
            </w:r>
          </w:hyperlink>
        </w:p>
        <w:p w:rsidR="00D11FAF" w:rsidRDefault="000A41E5">
          <w:pPr>
            <w:pStyle w:val="31"/>
            <w:tabs>
              <w:tab w:val="right" w:leader="dot" w:pos="9016"/>
            </w:tabs>
            <w:ind w:left="960"/>
            <w:rPr>
              <w:sz w:val="21"/>
              <w:szCs w:val="21"/>
            </w:rPr>
          </w:pPr>
          <w:hyperlink w:anchor="_Toc229380543" w:history="1">
            <w:r>
              <w:rPr>
                <w:rStyle w:val="ad"/>
                <w:sz w:val="21"/>
                <w:szCs w:val="21"/>
              </w:rPr>
              <w:t xml:space="preserve">3.4.3 </w:t>
            </w:r>
            <w:r>
              <w:rPr>
                <w:rStyle w:val="ad"/>
                <w:sz w:val="21"/>
                <w:szCs w:val="21"/>
              </w:rPr>
              <w:t>复核意见生成</w:t>
            </w:r>
            <w:r>
              <w:rPr>
                <w:sz w:val="21"/>
                <w:szCs w:val="21"/>
              </w:rPr>
              <w:tab/>
            </w:r>
            <w:r>
              <w:rPr>
                <w:sz w:val="21"/>
                <w:szCs w:val="21"/>
              </w:rPr>
              <w:fldChar w:fldCharType="begin"/>
            </w:r>
            <w:r>
              <w:rPr>
                <w:sz w:val="21"/>
                <w:szCs w:val="21"/>
              </w:rPr>
              <w:instrText xml:space="preserve"> PAGEREF _Toc229380543 \h </w:instrText>
            </w:r>
            <w:r>
              <w:rPr>
                <w:sz w:val="21"/>
                <w:szCs w:val="21"/>
              </w:rPr>
            </w:r>
            <w:r>
              <w:rPr>
                <w:sz w:val="21"/>
                <w:szCs w:val="21"/>
              </w:rPr>
              <w:fldChar w:fldCharType="separate"/>
            </w:r>
            <w:r>
              <w:rPr>
                <w:sz w:val="21"/>
                <w:szCs w:val="21"/>
              </w:rPr>
              <w:t>18</w:t>
            </w:r>
            <w:r>
              <w:rPr>
                <w:sz w:val="21"/>
                <w:szCs w:val="21"/>
              </w:rPr>
              <w:fldChar w:fldCharType="end"/>
            </w:r>
          </w:hyperlink>
        </w:p>
        <w:p w:rsidR="00D11FAF" w:rsidRDefault="000A41E5">
          <w:pPr>
            <w:pStyle w:val="21"/>
            <w:tabs>
              <w:tab w:val="right" w:leader="dot" w:pos="9016"/>
            </w:tabs>
            <w:ind w:left="480"/>
            <w:rPr>
              <w:sz w:val="21"/>
              <w:szCs w:val="21"/>
            </w:rPr>
          </w:pPr>
          <w:hyperlink w:anchor="_Toc229380544" w:history="1">
            <w:r>
              <w:rPr>
                <w:rStyle w:val="ad"/>
                <w:sz w:val="21"/>
                <w:szCs w:val="21"/>
              </w:rPr>
              <w:t xml:space="preserve">3.5 </w:t>
            </w:r>
            <w:r>
              <w:rPr>
                <w:rStyle w:val="ad"/>
                <w:sz w:val="21"/>
                <w:szCs w:val="21"/>
              </w:rPr>
              <w:t>投资地图与智库平台集成模块设计</w:t>
            </w:r>
            <w:r>
              <w:rPr>
                <w:sz w:val="21"/>
                <w:szCs w:val="21"/>
              </w:rPr>
              <w:tab/>
            </w:r>
            <w:r>
              <w:rPr>
                <w:sz w:val="21"/>
                <w:szCs w:val="21"/>
              </w:rPr>
              <w:fldChar w:fldCharType="begin"/>
            </w:r>
            <w:r>
              <w:rPr>
                <w:sz w:val="21"/>
                <w:szCs w:val="21"/>
              </w:rPr>
              <w:instrText xml:space="preserve"> PAGEREF _Toc229380544 \h </w:instrText>
            </w:r>
            <w:r>
              <w:rPr>
                <w:sz w:val="21"/>
                <w:szCs w:val="21"/>
              </w:rPr>
            </w:r>
            <w:r>
              <w:rPr>
                <w:sz w:val="21"/>
                <w:szCs w:val="21"/>
              </w:rPr>
              <w:fldChar w:fldCharType="separate"/>
            </w:r>
            <w:r>
              <w:rPr>
                <w:sz w:val="21"/>
                <w:szCs w:val="21"/>
              </w:rPr>
              <w:t>19</w:t>
            </w:r>
            <w:r>
              <w:rPr>
                <w:sz w:val="21"/>
                <w:szCs w:val="21"/>
              </w:rPr>
              <w:fldChar w:fldCharType="end"/>
            </w:r>
          </w:hyperlink>
        </w:p>
        <w:p w:rsidR="00D11FAF" w:rsidRDefault="000A41E5">
          <w:pPr>
            <w:pStyle w:val="31"/>
            <w:tabs>
              <w:tab w:val="right" w:leader="dot" w:pos="9016"/>
            </w:tabs>
            <w:ind w:left="960"/>
            <w:rPr>
              <w:sz w:val="21"/>
              <w:szCs w:val="21"/>
            </w:rPr>
          </w:pPr>
          <w:hyperlink w:anchor="_Toc229380545" w:history="1">
            <w:r>
              <w:rPr>
                <w:rStyle w:val="ad"/>
                <w:sz w:val="21"/>
                <w:szCs w:val="21"/>
              </w:rPr>
              <w:t xml:space="preserve">3.5.1 </w:t>
            </w:r>
            <w:r>
              <w:rPr>
                <w:rStyle w:val="ad"/>
                <w:sz w:val="21"/>
                <w:szCs w:val="21"/>
              </w:rPr>
              <w:t>投资</w:t>
            </w:r>
            <w:r>
              <w:rPr>
                <w:rStyle w:val="ad"/>
                <w:sz w:val="21"/>
                <w:szCs w:val="21"/>
              </w:rPr>
              <w:t>地图数据对接</w:t>
            </w:r>
            <w:r>
              <w:rPr>
                <w:sz w:val="21"/>
                <w:szCs w:val="21"/>
              </w:rPr>
              <w:tab/>
            </w:r>
            <w:r>
              <w:rPr>
                <w:sz w:val="21"/>
                <w:szCs w:val="21"/>
              </w:rPr>
              <w:fldChar w:fldCharType="begin"/>
            </w:r>
            <w:r>
              <w:rPr>
                <w:sz w:val="21"/>
                <w:szCs w:val="21"/>
              </w:rPr>
              <w:instrText xml:space="preserve"> PAGEREF _Toc229380545 \h </w:instrText>
            </w:r>
            <w:r>
              <w:rPr>
                <w:sz w:val="21"/>
                <w:szCs w:val="21"/>
              </w:rPr>
            </w:r>
            <w:r>
              <w:rPr>
                <w:sz w:val="21"/>
                <w:szCs w:val="21"/>
              </w:rPr>
              <w:fldChar w:fldCharType="separate"/>
            </w:r>
            <w:r>
              <w:rPr>
                <w:sz w:val="21"/>
                <w:szCs w:val="21"/>
              </w:rPr>
              <w:t>19</w:t>
            </w:r>
            <w:r>
              <w:rPr>
                <w:sz w:val="21"/>
                <w:szCs w:val="21"/>
              </w:rPr>
              <w:fldChar w:fldCharType="end"/>
            </w:r>
          </w:hyperlink>
        </w:p>
        <w:p w:rsidR="00D11FAF" w:rsidRDefault="000A41E5">
          <w:pPr>
            <w:pStyle w:val="31"/>
            <w:tabs>
              <w:tab w:val="right" w:leader="dot" w:pos="9016"/>
            </w:tabs>
            <w:ind w:left="960"/>
            <w:rPr>
              <w:sz w:val="21"/>
              <w:szCs w:val="21"/>
            </w:rPr>
          </w:pPr>
          <w:hyperlink w:anchor="_Toc229380546" w:history="1">
            <w:r>
              <w:rPr>
                <w:rStyle w:val="ad"/>
                <w:sz w:val="21"/>
                <w:szCs w:val="21"/>
              </w:rPr>
              <w:t xml:space="preserve">3.5.2 </w:t>
            </w:r>
            <w:r>
              <w:rPr>
                <w:rStyle w:val="ad"/>
                <w:sz w:val="21"/>
                <w:szCs w:val="21"/>
              </w:rPr>
              <w:t>智库平台接入</w:t>
            </w:r>
            <w:r>
              <w:rPr>
                <w:sz w:val="21"/>
                <w:szCs w:val="21"/>
              </w:rPr>
              <w:tab/>
            </w:r>
            <w:r>
              <w:rPr>
                <w:sz w:val="21"/>
                <w:szCs w:val="21"/>
              </w:rPr>
              <w:fldChar w:fldCharType="begin"/>
            </w:r>
            <w:r>
              <w:rPr>
                <w:sz w:val="21"/>
                <w:szCs w:val="21"/>
              </w:rPr>
              <w:instrText xml:space="preserve"> PAGEREF _Toc229380546 \h </w:instrText>
            </w:r>
            <w:r>
              <w:rPr>
                <w:sz w:val="21"/>
                <w:szCs w:val="21"/>
              </w:rPr>
            </w:r>
            <w:r>
              <w:rPr>
                <w:sz w:val="21"/>
                <w:szCs w:val="21"/>
              </w:rPr>
              <w:fldChar w:fldCharType="separate"/>
            </w:r>
            <w:r>
              <w:rPr>
                <w:sz w:val="21"/>
                <w:szCs w:val="21"/>
              </w:rPr>
              <w:t>19</w:t>
            </w:r>
            <w:r>
              <w:rPr>
                <w:sz w:val="21"/>
                <w:szCs w:val="21"/>
              </w:rPr>
              <w:fldChar w:fldCharType="end"/>
            </w:r>
          </w:hyperlink>
        </w:p>
        <w:p w:rsidR="00D11FAF" w:rsidRDefault="000A41E5">
          <w:pPr>
            <w:pStyle w:val="21"/>
            <w:tabs>
              <w:tab w:val="right" w:leader="dot" w:pos="9016"/>
            </w:tabs>
            <w:ind w:left="480"/>
            <w:rPr>
              <w:sz w:val="21"/>
              <w:szCs w:val="21"/>
            </w:rPr>
          </w:pPr>
          <w:hyperlink w:anchor="_Toc229380547" w:history="1">
            <w:r>
              <w:rPr>
                <w:rStyle w:val="ad"/>
                <w:sz w:val="21"/>
                <w:szCs w:val="21"/>
              </w:rPr>
              <w:t xml:space="preserve">3.6 </w:t>
            </w:r>
            <w:r>
              <w:rPr>
                <w:rStyle w:val="ad"/>
                <w:sz w:val="21"/>
                <w:szCs w:val="21"/>
              </w:rPr>
              <w:t>系统管理模块设计</w:t>
            </w:r>
            <w:r>
              <w:rPr>
                <w:sz w:val="21"/>
                <w:szCs w:val="21"/>
              </w:rPr>
              <w:tab/>
            </w:r>
            <w:r>
              <w:rPr>
                <w:sz w:val="21"/>
                <w:szCs w:val="21"/>
              </w:rPr>
              <w:fldChar w:fldCharType="begin"/>
            </w:r>
            <w:r>
              <w:rPr>
                <w:sz w:val="21"/>
                <w:szCs w:val="21"/>
              </w:rPr>
              <w:instrText xml:space="preserve"> PAGEREF _Toc229380547 \h </w:instrText>
            </w:r>
            <w:r>
              <w:rPr>
                <w:sz w:val="21"/>
                <w:szCs w:val="21"/>
              </w:rPr>
            </w:r>
            <w:r>
              <w:rPr>
                <w:sz w:val="21"/>
                <w:szCs w:val="21"/>
              </w:rPr>
              <w:fldChar w:fldCharType="separate"/>
            </w:r>
            <w:r>
              <w:rPr>
                <w:sz w:val="21"/>
                <w:szCs w:val="21"/>
              </w:rPr>
              <w:t>20</w:t>
            </w:r>
            <w:r>
              <w:rPr>
                <w:sz w:val="21"/>
                <w:szCs w:val="21"/>
              </w:rPr>
              <w:fldChar w:fldCharType="end"/>
            </w:r>
          </w:hyperlink>
        </w:p>
        <w:p w:rsidR="00D11FAF" w:rsidRDefault="000A41E5">
          <w:pPr>
            <w:pStyle w:val="11"/>
            <w:tabs>
              <w:tab w:val="right" w:leader="dot" w:pos="9016"/>
            </w:tabs>
            <w:rPr>
              <w:sz w:val="21"/>
              <w:szCs w:val="21"/>
            </w:rPr>
          </w:pPr>
          <w:hyperlink w:anchor="_Toc229380548" w:history="1">
            <w:r>
              <w:rPr>
                <w:rStyle w:val="ad"/>
                <w:sz w:val="21"/>
                <w:szCs w:val="21"/>
              </w:rPr>
              <w:t xml:space="preserve">4. </w:t>
            </w:r>
            <w:r>
              <w:rPr>
                <w:rStyle w:val="ad"/>
                <w:sz w:val="21"/>
                <w:szCs w:val="21"/>
              </w:rPr>
              <w:t>数据库设计</w:t>
            </w:r>
            <w:r>
              <w:rPr>
                <w:sz w:val="21"/>
                <w:szCs w:val="21"/>
              </w:rPr>
              <w:tab/>
            </w:r>
            <w:r>
              <w:rPr>
                <w:sz w:val="21"/>
                <w:szCs w:val="21"/>
              </w:rPr>
              <w:fldChar w:fldCharType="begin"/>
            </w:r>
            <w:r>
              <w:rPr>
                <w:sz w:val="21"/>
                <w:szCs w:val="21"/>
              </w:rPr>
              <w:instrText xml:space="preserve"> PAGEREF _Toc229380548 \h </w:instrText>
            </w:r>
            <w:r>
              <w:rPr>
                <w:sz w:val="21"/>
                <w:szCs w:val="21"/>
              </w:rPr>
            </w:r>
            <w:r>
              <w:rPr>
                <w:sz w:val="21"/>
                <w:szCs w:val="21"/>
              </w:rPr>
              <w:fldChar w:fldCharType="separate"/>
            </w:r>
            <w:r>
              <w:rPr>
                <w:sz w:val="21"/>
                <w:szCs w:val="21"/>
              </w:rPr>
              <w:t>21</w:t>
            </w:r>
            <w:r>
              <w:rPr>
                <w:sz w:val="21"/>
                <w:szCs w:val="21"/>
              </w:rPr>
              <w:fldChar w:fldCharType="end"/>
            </w:r>
          </w:hyperlink>
        </w:p>
        <w:p w:rsidR="00D11FAF" w:rsidRDefault="000A41E5">
          <w:pPr>
            <w:pStyle w:val="21"/>
            <w:tabs>
              <w:tab w:val="right" w:leader="dot" w:pos="9016"/>
            </w:tabs>
            <w:ind w:left="480"/>
            <w:rPr>
              <w:sz w:val="21"/>
              <w:szCs w:val="21"/>
            </w:rPr>
          </w:pPr>
          <w:hyperlink w:anchor="_Toc229380549" w:history="1">
            <w:r>
              <w:rPr>
                <w:rStyle w:val="ad"/>
                <w:sz w:val="21"/>
                <w:szCs w:val="21"/>
              </w:rPr>
              <w:t xml:space="preserve">4.1 </w:t>
            </w:r>
            <w:r>
              <w:rPr>
                <w:rStyle w:val="ad"/>
                <w:sz w:val="21"/>
                <w:szCs w:val="21"/>
              </w:rPr>
              <w:t>数据库总体设计</w:t>
            </w:r>
            <w:r>
              <w:rPr>
                <w:sz w:val="21"/>
                <w:szCs w:val="21"/>
              </w:rPr>
              <w:tab/>
            </w:r>
            <w:r>
              <w:rPr>
                <w:sz w:val="21"/>
                <w:szCs w:val="21"/>
              </w:rPr>
              <w:fldChar w:fldCharType="begin"/>
            </w:r>
            <w:r>
              <w:rPr>
                <w:sz w:val="21"/>
                <w:szCs w:val="21"/>
              </w:rPr>
              <w:instrText xml:space="preserve"> PAGEREF _Toc229380549 \h </w:instrText>
            </w:r>
            <w:r>
              <w:rPr>
                <w:sz w:val="21"/>
                <w:szCs w:val="21"/>
              </w:rPr>
            </w:r>
            <w:r>
              <w:rPr>
                <w:sz w:val="21"/>
                <w:szCs w:val="21"/>
              </w:rPr>
              <w:fldChar w:fldCharType="separate"/>
            </w:r>
            <w:r>
              <w:rPr>
                <w:sz w:val="21"/>
                <w:szCs w:val="21"/>
              </w:rPr>
              <w:t>21</w:t>
            </w:r>
            <w:r>
              <w:rPr>
                <w:sz w:val="21"/>
                <w:szCs w:val="21"/>
              </w:rPr>
              <w:fldChar w:fldCharType="end"/>
            </w:r>
          </w:hyperlink>
        </w:p>
        <w:p w:rsidR="00D11FAF" w:rsidRDefault="000A41E5">
          <w:pPr>
            <w:pStyle w:val="21"/>
            <w:tabs>
              <w:tab w:val="right" w:leader="dot" w:pos="9016"/>
            </w:tabs>
            <w:ind w:left="480"/>
            <w:rPr>
              <w:sz w:val="21"/>
              <w:szCs w:val="21"/>
            </w:rPr>
          </w:pPr>
          <w:hyperlink w:anchor="_Toc229380550" w:history="1">
            <w:r>
              <w:rPr>
                <w:rStyle w:val="ad"/>
                <w:sz w:val="21"/>
                <w:szCs w:val="21"/>
              </w:rPr>
              <w:t xml:space="preserve">4.2 </w:t>
            </w:r>
            <w:r>
              <w:rPr>
                <w:rStyle w:val="ad"/>
                <w:sz w:val="21"/>
                <w:szCs w:val="21"/>
              </w:rPr>
              <w:t>空间数据库设计</w:t>
            </w:r>
            <w:r>
              <w:rPr>
                <w:sz w:val="21"/>
                <w:szCs w:val="21"/>
              </w:rPr>
              <w:tab/>
            </w:r>
            <w:r>
              <w:rPr>
                <w:sz w:val="21"/>
                <w:szCs w:val="21"/>
              </w:rPr>
              <w:fldChar w:fldCharType="begin"/>
            </w:r>
            <w:r>
              <w:rPr>
                <w:sz w:val="21"/>
                <w:szCs w:val="21"/>
              </w:rPr>
              <w:instrText xml:space="preserve"> PAGEREF _Toc229380550 \h </w:instrText>
            </w:r>
            <w:r>
              <w:rPr>
                <w:sz w:val="21"/>
                <w:szCs w:val="21"/>
              </w:rPr>
            </w:r>
            <w:r>
              <w:rPr>
                <w:sz w:val="21"/>
                <w:szCs w:val="21"/>
              </w:rPr>
              <w:fldChar w:fldCharType="separate"/>
            </w:r>
            <w:r>
              <w:rPr>
                <w:sz w:val="21"/>
                <w:szCs w:val="21"/>
              </w:rPr>
              <w:t>21</w:t>
            </w:r>
            <w:r>
              <w:rPr>
                <w:sz w:val="21"/>
                <w:szCs w:val="21"/>
              </w:rPr>
              <w:fldChar w:fldCharType="end"/>
            </w:r>
          </w:hyperlink>
        </w:p>
        <w:p w:rsidR="00D11FAF" w:rsidRDefault="000A41E5">
          <w:pPr>
            <w:pStyle w:val="21"/>
            <w:tabs>
              <w:tab w:val="right" w:leader="dot" w:pos="9016"/>
            </w:tabs>
            <w:ind w:left="480"/>
            <w:rPr>
              <w:sz w:val="21"/>
              <w:szCs w:val="21"/>
            </w:rPr>
          </w:pPr>
          <w:hyperlink w:anchor="_Toc229380551" w:history="1">
            <w:r>
              <w:rPr>
                <w:rStyle w:val="ad"/>
                <w:sz w:val="21"/>
                <w:szCs w:val="21"/>
              </w:rPr>
              <w:t xml:space="preserve">4.3 </w:t>
            </w:r>
            <w:r>
              <w:rPr>
                <w:rStyle w:val="ad"/>
                <w:sz w:val="21"/>
                <w:szCs w:val="21"/>
              </w:rPr>
              <w:t>业务数据库设计</w:t>
            </w:r>
            <w:r>
              <w:rPr>
                <w:sz w:val="21"/>
                <w:szCs w:val="21"/>
              </w:rPr>
              <w:tab/>
            </w:r>
            <w:r>
              <w:rPr>
                <w:sz w:val="21"/>
                <w:szCs w:val="21"/>
              </w:rPr>
              <w:fldChar w:fldCharType="begin"/>
            </w:r>
            <w:r>
              <w:rPr>
                <w:sz w:val="21"/>
                <w:szCs w:val="21"/>
              </w:rPr>
              <w:instrText xml:space="preserve"> PAGEREF _Toc229380551 \h </w:instrText>
            </w:r>
            <w:r>
              <w:rPr>
                <w:sz w:val="21"/>
                <w:szCs w:val="21"/>
              </w:rPr>
            </w:r>
            <w:r>
              <w:rPr>
                <w:sz w:val="21"/>
                <w:szCs w:val="21"/>
              </w:rPr>
              <w:fldChar w:fldCharType="separate"/>
            </w:r>
            <w:r>
              <w:rPr>
                <w:sz w:val="21"/>
                <w:szCs w:val="21"/>
              </w:rPr>
              <w:t>21</w:t>
            </w:r>
            <w:r>
              <w:rPr>
                <w:sz w:val="21"/>
                <w:szCs w:val="21"/>
              </w:rPr>
              <w:fldChar w:fldCharType="end"/>
            </w:r>
          </w:hyperlink>
        </w:p>
        <w:p w:rsidR="00D11FAF" w:rsidRDefault="000A41E5">
          <w:pPr>
            <w:pStyle w:val="21"/>
            <w:tabs>
              <w:tab w:val="right" w:leader="dot" w:pos="9016"/>
            </w:tabs>
            <w:ind w:left="480"/>
            <w:rPr>
              <w:sz w:val="21"/>
              <w:szCs w:val="21"/>
            </w:rPr>
          </w:pPr>
          <w:hyperlink w:anchor="_Toc229380552" w:history="1">
            <w:r>
              <w:rPr>
                <w:rStyle w:val="ad"/>
                <w:sz w:val="21"/>
                <w:szCs w:val="21"/>
              </w:rPr>
              <w:t xml:space="preserve">4.4 </w:t>
            </w:r>
            <w:r>
              <w:rPr>
                <w:rStyle w:val="ad"/>
                <w:sz w:val="21"/>
                <w:szCs w:val="21"/>
              </w:rPr>
              <w:t>缓存设计</w:t>
            </w:r>
            <w:r>
              <w:rPr>
                <w:sz w:val="21"/>
                <w:szCs w:val="21"/>
              </w:rPr>
              <w:tab/>
            </w:r>
            <w:r>
              <w:rPr>
                <w:sz w:val="21"/>
                <w:szCs w:val="21"/>
              </w:rPr>
              <w:fldChar w:fldCharType="begin"/>
            </w:r>
            <w:r>
              <w:rPr>
                <w:sz w:val="21"/>
                <w:szCs w:val="21"/>
              </w:rPr>
              <w:instrText xml:space="preserve"> PAGERE</w:instrText>
            </w:r>
            <w:r>
              <w:rPr>
                <w:sz w:val="21"/>
                <w:szCs w:val="21"/>
              </w:rPr>
              <w:instrText xml:space="preserve">F _Toc229380552 \h </w:instrText>
            </w:r>
            <w:r>
              <w:rPr>
                <w:sz w:val="21"/>
                <w:szCs w:val="21"/>
              </w:rPr>
            </w:r>
            <w:r>
              <w:rPr>
                <w:sz w:val="21"/>
                <w:szCs w:val="21"/>
              </w:rPr>
              <w:fldChar w:fldCharType="separate"/>
            </w:r>
            <w:r>
              <w:rPr>
                <w:sz w:val="21"/>
                <w:szCs w:val="21"/>
              </w:rPr>
              <w:t>22</w:t>
            </w:r>
            <w:r>
              <w:rPr>
                <w:sz w:val="21"/>
                <w:szCs w:val="21"/>
              </w:rPr>
              <w:fldChar w:fldCharType="end"/>
            </w:r>
          </w:hyperlink>
        </w:p>
        <w:p w:rsidR="00D11FAF" w:rsidRDefault="000A41E5">
          <w:pPr>
            <w:pStyle w:val="11"/>
            <w:tabs>
              <w:tab w:val="right" w:leader="dot" w:pos="9016"/>
            </w:tabs>
            <w:rPr>
              <w:sz w:val="21"/>
              <w:szCs w:val="21"/>
            </w:rPr>
          </w:pPr>
          <w:hyperlink w:anchor="_Toc229380553" w:history="1">
            <w:r>
              <w:rPr>
                <w:rStyle w:val="ad"/>
                <w:sz w:val="21"/>
                <w:szCs w:val="21"/>
              </w:rPr>
              <w:t xml:space="preserve">5. </w:t>
            </w:r>
            <w:r>
              <w:rPr>
                <w:rStyle w:val="ad"/>
                <w:sz w:val="21"/>
                <w:szCs w:val="21"/>
              </w:rPr>
              <w:t>接口设计</w:t>
            </w:r>
            <w:r>
              <w:rPr>
                <w:sz w:val="21"/>
                <w:szCs w:val="21"/>
              </w:rPr>
              <w:tab/>
            </w:r>
            <w:r>
              <w:rPr>
                <w:sz w:val="21"/>
                <w:szCs w:val="21"/>
              </w:rPr>
              <w:fldChar w:fldCharType="begin"/>
            </w:r>
            <w:r>
              <w:rPr>
                <w:sz w:val="21"/>
                <w:szCs w:val="21"/>
              </w:rPr>
              <w:instrText xml:space="preserve"> PAGEREF _Toc229380553 \h </w:instrText>
            </w:r>
            <w:r>
              <w:rPr>
                <w:sz w:val="21"/>
                <w:szCs w:val="21"/>
              </w:rPr>
            </w:r>
            <w:r>
              <w:rPr>
                <w:sz w:val="21"/>
                <w:szCs w:val="21"/>
              </w:rPr>
              <w:fldChar w:fldCharType="separate"/>
            </w:r>
            <w:r>
              <w:rPr>
                <w:sz w:val="21"/>
                <w:szCs w:val="21"/>
              </w:rPr>
              <w:t>23</w:t>
            </w:r>
            <w:r>
              <w:rPr>
                <w:sz w:val="21"/>
                <w:szCs w:val="21"/>
              </w:rPr>
              <w:fldChar w:fldCharType="end"/>
            </w:r>
          </w:hyperlink>
        </w:p>
        <w:p w:rsidR="00D11FAF" w:rsidRDefault="000A41E5">
          <w:pPr>
            <w:pStyle w:val="21"/>
            <w:tabs>
              <w:tab w:val="right" w:leader="dot" w:pos="9016"/>
            </w:tabs>
            <w:ind w:left="480"/>
            <w:rPr>
              <w:sz w:val="21"/>
              <w:szCs w:val="21"/>
            </w:rPr>
          </w:pPr>
          <w:hyperlink w:anchor="_Toc229380554" w:history="1">
            <w:r>
              <w:rPr>
                <w:rStyle w:val="ad"/>
                <w:sz w:val="21"/>
                <w:szCs w:val="21"/>
              </w:rPr>
              <w:t xml:space="preserve">5.1 </w:t>
            </w:r>
            <w:r>
              <w:rPr>
                <w:rStyle w:val="ad"/>
                <w:sz w:val="21"/>
                <w:szCs w:val="21"/>
              </w:rPr>
              <w:t>接口设计总则</w:t>
            </w:r>
            <w:r>
              <w:rPr>
                <w:sz w:val="21"/>
                <w:szCs w:val="21"/>
              </w:rPr>
              <w:tab/>
            </w:r>
            <w:r>
              <w:rPr>
                <w:sz w:val="21"/>
                <w:szCs w:val="21"/>
              </w:rPr>
              <w:fldChar w:fldCharType="begin"/>
            </w:r>
            <w:r>
              <w:rPr>
                <w:sz w:val="21"/>
                <w:szCs w:val="21"/>
              </w:rPr>
              <w:instrText xml:space="preserve"> PAGEREF _Toc229380554 \h </w:instrText>
            </w:r>
            <w:r>
              <w:rPr>
                <w:sz w:val="21"/>
                <w:szCs w:val="21"/>
              </w:rPr>
            </w:r>
            <w:r>
              <w:rPr>
                <w:sz w:val="21"/>
                <w:szCs w:val="21"/>
              </w:rPr>
              <w:fldChar w:fldCharType="separate"/>
            </w:r>
            <w:r>
              <w:rPr>
                <w:sz w:val="21"/>
                <w:szCs w:val="21"/>
              </w:rPr>
              <w:t>23</w:t>
            </w:r>
            <w:r>
              <w:rPr>
                <w:sz w:val="21"/>
                <w:szCs w:val="21"/>
              </w:rPr>
              <w:fldChar w:fldCharType="end"/>
            </w:r>
          </w:hyperlink>
        </w:p>
        <w:p w:rsidR="00D11FAF" w:rsidRDefault="000A41E5">
          <w:pPr>
            <w:pStyle w:val="21"/>
            <w:tabs>
              <w:tab w:val="right" w:leader="dot" w:pos="9016"/>
            </w:tabs>
            <w:ind w:left="480"/>
            <w:rPr>
              <w:sz w:val="21"/>
              <w:szCs w:val="21"/>
            </w:rPr>
          </w:pPr>
          <w:hyperlink w:anchor="_Toc229380555" w:history="1">
            <w:r>
              <w:rPr>
                <w:rStyle w:val="ad"/>
                <w:sz w:val="21"/>
                <w:szCs w:val="21"/>
              </w:rPr>
              <w:t xml:space="preserve">5.2 </w:t>
            </w:r>
            <w:r>
              <w:rPr>
                <w:rStyle w:val="ad"/>
                <w:sz w:val="21"/>
                <w:szCs w:val="21"/>
              </w:rPr>
              <w:t>内部接口设计</w:t>
            </w:r>
            <w:r>
              <w:rPr>
                <w:sz w:val="21"/>
                <w:szCs w:val="21"/>
              </w:rPr>
              <w:tab/>
            </w:r>
            <w:r>
              <w:rPr>
                <w:sz w:val="21"/>
                <w:szCs w:val="21"/>
              </w:rPr>
              <w:fldChar w:fldCharType="begin"/>
            </w:r>
            <w:r>
              <w:rPr>
                <w:sz w:val="21"/>
                <w:szCs w:val="21"/>
              </w:rPr>
              <w:instrText xml:space="preserve"> PAGEREF _Toc229380555 \h </w:instrText>
            </w:r>
            <w:r>
              <w:rPr>
                <w:sz w:val="21"/>
                <w:szCs w:val="21"/>
              </w:rPr>
            </w:r>
            <w:r>
              <w:rPr>
                <w:sz w:val="21"/>
                <w:szCs w:val="21"/>
              </w:rPr>
              <w:fldChar w:fldCharType="separate"/>
            </w:r>
            <w:r>
              <w:rPr>
                <w:sz w:val="21"/>
                <w:szCs w:val="21"/>
              </w:rPr>
              <w:t>23</w:t>
            </w:r>
            <w:r>
              <w:rPr>
                <w:sz w:val="21"/>
                <w:szCs w:val="21"/>
              </w:rPr>
              <w:fldChar w:fldCharType="end"/>
            </w:r>
          </w:hyperlink>
        </w:p>
        <w:p w:rsidR="00D11FAF" w:rsidRDefault="000A41E5">
          <w:pPr>
            <w:pStyle w:val="21"/>
            <w:tabs>
              <w:tab w:val="right" w:leader="dot" w:pos="9016"/>
            </w:tabs>
            <w:ind w:left="480"/>
            <w:rPr>
              <w:sz w:val="21"/>
              <w:szCs w:val="21"/>
            </w:rPr>
          </w:pPr>
          <w:hyperlink w:anchor="_Toc229380556" w:history="1">
            <w:r>
              <w:rPr>
                <w:rStyle w:val="ad"/>
                <w:sz w:val="21"/>
                <w:szCs w:val="21"/>
              </w:rPr>
              <w:t xml:space="preserve">5.3 </w:t>
            </w:r>
            <w:r>
              <w:rPr>
                <w:rStyle w:val="ad"/>
                <w:sz w:val="21"/>
                <w:szCs w:val="21"/>
              </w:rPr>
              <w:t>外部接口设计</w:t>
            </w:r>
            <w:r>
              <w:rPr>
                <w:sz w:val="21"/>
                <w:szCs w:val="21"/>
              </w:rPr>
              <w:tab/>
            </w:r>
            <w:r>
              <w:rPr>
                <w:sz w:val="21"/>
                <w:szCs w:val="21"/>
              </w:rPr>
              <w:fldChar w:fldCharType="begin"/>
            </w:r>
            <w:r>
              <w:rPr>
                <w:sz w:val="21"/>
                <w:szCs w:val="21"/>
              </w:rPr>
              <w:instrText xml:space="preserve"> PAGEREF _Toc229380556 \h </w:instrText>
            </w:r>
            <w:r>
              <w:rPr>
                <w:sz w:val="21"/>
                <w:szCs w:val="21"/>
              </w:rPr>
            </w:r>
            <w:r>
              <w:rPr>
                <w:sz w:val="21"/>
                <w:szCs w:val="21"/>
              </w:rPr>
              <w:fldChar w:fldCharType="separate"/>
            </w:r>
            <w:r>
              <w:rPr>
                <w:sz w:val="21"/>
                <w:szCs w:val="21"/>
              </w:rPr>
              <w:t>23</w:t>
            </w:r>
            <w:r>
              <w:rPr>
                <w:sz w:val="21"/>
                <w:szCs w:val="21"/>
              </w:rPr>
              <w:fldChar w:fldCharType="end"/>
            </w:r>
          </w:hyperlink>
        </w:p>
        <w:p w:rsidR="00D11FAF" w:rsidRDefault="000A41E5">
          <w:pPr>
            <w:pStyle w:val="31"/>
            <w:tabs>
              <w:tab w:val="right" w:leader="dot" w:pos="9016"/>
            </w:tabs>
            <w:ind w:left="960"/>
            <w:rPr>
              <w:sz w:val="21"/>
              <w:szCs w:val="21"/>
            </w:rPr>
          </w:pPr>
          <w:hyperlink w:anchor="_Toc229380557" w:history="1">
            <w:r>
              <w:rPr>
                <w:rStyle w:val="ad"/>
                <w:sz w:val="21"/>
                <w:szCs w:val="21"/>
              </w:rPr>
              <w:t xml:space="preserve">5.3.1 </w:t>
            </w:r>
            <w:r>
              <w:rPr>
                <w:rStyle w:val="ad"/>
                <w:sz w:val="21"/>
                <w:szCs w:val="21"/>
              </w:rPr>
              <w:t>投资地图系统接口</w:t>
            </w:r>
            <w:r>
              <w:rPr>
                <w:sz w:val="21"/>
                <w:szCs w:val="21"/>
              </w:rPr>
              <w:tab/>
            </w:r>
            <w:r>
              <w:rPr>
                <w:sz w:val="21"/>
                <w:szCs w:val="21"/>
              </w:rPr>
              <w:fldChar w:fldCharType="begin"/>
            </w:r>
            <w:r>
              <w:rPr>
                <w:sz w:val="21"/>
                <w:szCs w:val="21"/>
              </w:rPr>
              <w:instrText xml:space="preserve"> PAGEREF _Toc229380557 \h </w:instrText>
            </w:r>
            <w:r>
              <w:rPr>
                <w:sz w:val="21"/>
                <w:szCs w:val="21"/>
              </w:rPr>
            </w:r>
            <w:r>
              <w:rPr>
                <w:sz w:val="21"/>
                <w:szCs w:val="21"/>
              </w:rPr>
              <w:fldChar w:fldCharType="separate"/>
            </w:r>
            <w:r>
              <w:rPr>
                <w:sz w:val="21"/>
                <w:szCs w:val="21"/>
              </w:rPr>
              <w:t>23</w:t>
            </w:r>
            <w:r>
              <w:rPr>
                <w:sz w:val="21"/>
                <w:szCs w:val="21"/>
              </w:rPr>
              <w:fldChar w:fldCharType="end"/>
            </w:r>
          </w:hyperlink>
        </w:p>
        <w:p w:rsidR="00D11FAF" w:rsidRDefault="000A41E5">
          <w:pPr>
            <w:pStyle w:val="31"/>
            <w:tabs>
              <w:tab w:val="right" w:leader="dot" w:pos="9016"/>
            </w:tabs>
            <w:ind w:left="960"/>
            <w:rPr>
              <w:sz w:val="21"/>
              <w:szCs w:val="21"/>
            </w:rPr>
          </w:pPr>
          <w:hyperlink w:anchor="_Toc229380558" w:history="1">
            <w:r>
              <w:rPr>
                <w:rStyle w:val="ad"/>
                <w:sz w:val="21"/>
                <w:szCs w:val="21"/>
              </w:rPr>
              <w:t xml:space="preserve">5.3.2 </w:t>
            </w:r>
            <w:r>
              <w:rPr>
                <w:rStyle w:val="ad"/>
                <w:sz w:val="21"/>
                <w:szCs w:val="21"/>
              </w:rPr>
              <w:t>能源行业经济技术智库平台接口</w:t>
            </w:r>
            <w:r>
              <w:rPr>
                <w:sz w:val="21"/>
                <w:szCs w:val="21"/>
              </w:rPr>
              <w:tab/>
            </w:r>
            <w:r>
              <w:rPr>
                <w:sz w:val="21"/>
                <w:szCs w:val="21"/>
              </w:rPr>
              <w:fldChar w:fldCharType="begin"/>
            </w:r>
            <w:r>
              <w:rPr>
                <w:sz w:val="21"/>
                <w:szCs w:val="21"/>
              </w:rPr>
              <w:instrText xml:space="preserve"> PAGEREF _Toc229380558 \h </w:instrText>
            </w:r>
            <w:r>
              <w:rPr>
                <w:sz w:val="21"/>
                <w:szCs w:val="21"/>
              </w:rPr>
            </w:r>
            <w:r>
              <w:rPr>
                <w:sz w:val="21"/>
                <w:szCs w:val="21"/>
              </w:rPr>
              <w:fldChar w:fldCharType="separate"/>
            </w:r>
            <w:r>
              <w:rPr>
                <w:sz w:val="21"/>
                <w:szCs w:val="21"/>
              </w:rPr>
              <w:t>24</w:t>
            </w:r>
            <w:r>
              <w:rPr>
                <w:sz w:val="21"/>
                <w:szCs w:val="21"/>
              </w:rPr>
              <w:fldChar w:fldCharType="end"/>
            </w:r>
          </w:hyperlink>
        </w:p>
        <w:p w:rsidR="00D11FAF" w:rsidRDefault="000A41E5">
          <w:pPr>
            <w:pStyle w:val="21"/>
            <w:tabs>
              <w:tab w:val="right" w:leader="dot" w:pos="9016"/>
            </w:tabs>
            <w:ind w:left="480"/>
            <w:rPr>
              <w:sz w:val="21"/>
              <w:szCs w:val="21"/>
            </w:rPr>
          </w:pPr>
          <w:hyperlink w:anchor="_Toc229380559" w:history="1">
            <w:r>
              <w:rPr>
                <w:rStyle w:val="ad"/>
                <w:sz w:val="21"/>
                <w:szCs w:val="21"/>
              </w:rPr>
              <w:t xml:space="preserve">5.4 </w:t>
            </w:r>
            <w:r>
              <w:rPr>
                <w:rStyle w:val="ad"/>
                <w:sz w:val="21"/>
                <w:szCs w:val="21"/>
              </w:rPr>
              <w:t>接口安全设计</w:t>
            </w:r>
            <w:r>
              <w:rPr>
                <w:sz w:val="21"/>
                <w:szCs w:val="21"/>
              </w:rPr>
              <w:tab/>
            </w:r>
            <w:r>
              <w:rPr>
                <w:sz w:val="21"/>
                <w:szCs w:val="21"/>
              </w:rPr>
              <w:fldChar w:fldCharType="begin"/>
            </w:r>
            <w:r>
              <w:rPr>
                <w:sz w:val="21"/>
                <w:szCs w:val="21"/>
              </w:rPr>
              <w:instrText xml:space="preserve"> PAGEREF _Toc229380559 \h </w:instrText>
            </w:r>
            <w:r>
              <w:rPr>
                <w:sz w:val="21"/>
                <w:szCs w:val="21"/>
              </w:rPr>
            </w:r>
            <w:r>
              <w:rPr>
                <w:sz w:val="21"/>
                <w:szCs w:val="21"/>
              </w:rPr>
              <w:fldChar w:fldCharType="separate"/>
            </w:r>
            <w:r>
              <w:rPr>
                <w:sz w:val="21"/>
                <w:szCs w:val="21"/>
              </w:rPr>
              <w:t>24</w:t>
            </w:r>
            <w:r>
              <w:rPr>
                <w:sz w:val="21"/>
                <w:szCs w:val="21"/>
              </w:rPr>
              <w:fldChar w:fldCharType="end"/>
            </w:r>
          </w:hyperlink>
        </w:p>
        <w:p w:rsidR="00D11FAF" w:rsidRDefault="000A41E5">
          <w:pPr>
            <w:pStyle w:val="11"/>
            <w:tabs>
              <w:tab w:val="right" w:leader="dot" w:pos="9016"/>
            </w:tabs>
            <w:rPr>
              <w:sz w:val="21"/>
              <w:szCs w:val="21"/>
            </w:rPr>
          </w:pPr>
          <w:hyperlink w:anchor="_Toc229380560" w:history="1">
            <w:r>
              <w:rPr>
                <w:rStyle w:val="ad"/>
                <w:sz w:val="21"/>
                <w:szCs w:val="21"/>
              </w:rPr>
              <w:t xml:space="preserve">6. </w:t>
            </w:r>
            <w:r>
              <w:rPr>
                <w:rStyle w:val="ad"/>
                <w:sz w:val="21"/>
                <w:szCs w:val="21"/>
              </w:rPr>
              <w:t>系统安全设计</w:t>
            </w:r>
            <w:r>
              <w:rPr>
                <w:sz w:val="21"/>
                <w:szCs w:val="21"/>
              </w:rPr>
              <w:tab/>
            </w:r>
            <w:r>
              <w:rPr>
                <w:sz w:val="21"/>
                <w:szCs w:val="21"/>
              </w:rPr>
              <w:fldChar w:fldCharType="begin"/>
            </w:r>
            <w:r>
              <w:rPr>
                <w:sz w:val="21"/>
                <w:szCs w:val="21"/>
              </w:rPr>
              <w:instrText xml:space="preserve"> PAGEREF</w:instrText>
            </w:r>
            <w:r>
              <w:rPr>
                <w:sz w:val="21"/>
                <w:szCs w:val="21"/>
              </w:rPr>
              <w:instrText xml:space="preserve"> _Toc229380560 \h </w:instrText>
            </w:r>
            <w:r>
              <w:rPr>
                <w:sz w:val="21"/>
                <w:szCs w:val="21"/>
              </w:rPr>
            </w:r>
            <w:r>
              <w:rPr>
                <w:sz w:val="21"/>
                <w:szCs w:val="21"/>
              </w:rPr>
              <w:fldChar w:fldCharType="separate"/>
            </w:r>
            <w:r>
              <w:rPr>
                <w:sz w:val="21"/>
                <w:szCs w:val="21"/>
              </w:rPr>
              <w:t>25</w:t>
            </w:r>
            <w:r>
              <w:rPr>
                <w:sz w:val="21"/>
                <w:szCs w:val="21"/>
              </w:rPr>
              <w:fldChar w:fldCharType="end"/>
            </w:r>
          </w:hyperlink>
        </w:p>
        <w:p w:rsidR="00D11FAF" w:rsidRDefault="000A41E5">
          <w:pPr>
            <w:pStyle w:val="21"/>
            <w:tabs>
              <w:tab w:val="right" w:leader="dot" w:pos="9016"/>
            </w:tabs>
            <w:ind w:left="480"/>
            <w:rPr>
              <w:sz w:val="21"/>
              <w:szCs w:val="21"/>
            </w:rPr>
          </w:pPr>
          <w:hyperlink w:anchor="_Toc229380561" w:history="1">
            <w:r>
              <w:rPr>
                <w:rStyle w:val="ad"/>
                <w:sz w:val="21"/>
                <w:szCs w:val="21"/>
              </w:rPr>
              <w:t xml:space="preserve">6.1 </w:t>
            </w:r>
            <w:r>
              <w:rPr>
                <w:rStyle w:val="ad"/>
                <w:sz w:val="21"/>
                <w:szCs w:val="21"/>
              </w:rPr>
              <w:t>安全设计总体要求</w:t>
            </w:r>
            <w:r>
              <w:rPr>
                <w:sz w:val="21"/>
                <w:szCs w:val="21"/>
              </w:rPr>
              <w:tab/>
            </w:r>
            <w:r>
              <w:rPr>
                <w:sz w:val="21"/>
                <w:szCs w:val="21"/>
              </w:rPr>
              <w:fldChar w:fldCharType="begin"/>
            </w:r>
            <w:r>
              <w:rPr>
                <w:sz w:val="21"/>
                <w:szCs w:val="21"/>
              </w:rPr>
              <w:instrText xml:space="preserve"> PAGEREF _Toc229380561 \h </w:instrText>
            </w:r>
            <w:r>
              <w:rPr>
                <w:sz w:val="21"/>
                <w:szCs w:val="21"/>
              </w:rPr>
            </w:r>
            <w:r>
              <w:rPr>
                <w:sz w:val="21"/>
                <w:szCs w:val="21"/>
              </w:rPr>
              <w:fldChar w:fldCharType="separate"/>
            </w:r>
            <w:r>
              <w:rPr>
                <w:sz w:val="21"/>
                <w:szCs w:val="21"/>
              </w:rPr>
              <w:t>25</w:t>
            </w:r>
            <w:r>
              <w:rPr>
                <w:sz w:val="21"/>
                <w:szCs w:val="21"/>
              </w:rPr>
              <w:fldChar w:fldCharType="end"/>
            </w:r>
          </w:hyperlink>
        </w:p>
        <w:p w:rsidR="00D11FAF" w:rsidRDefault="000A41E5">
          <w:pPr>
            <w:pStyle w:val="21"/>
            <w:tabs>
              <w:tab w:val="right" w:leader="dot" w:pos="9016"/>
            </w:tabs>
            <w:ind w:left="480"/>
            <w:rPr>
              <w:sz w:val="21"/>
              <w:szCs w:val="21"/>
            </w:rPr>
          </w:pPr>
          <w:hyperlink w:anchor="_Toc229380562" w:history="1">
            <w:r>
              <w:rPr>
                <w:rStyle w:val="ad"/>
                <w:sz w:val="21"/>
                <w:szCs w:val="21"/>
              </w:rPr>
              <w:t xml:space="preserve">6.2 </w:t>
            </w:r>
            <w:r>
              <w:rPr>
                <w:rStyle w:val="ad"/>
                <w:sz w:val="21"/>
                <w:szCs w:val="21"/>
              </w:rPr>
              <w:t>身份认证与访问控制</w:t>
            </w:r>
            <w:r>
              <w:rPr>
                <w:sz w:val="21"/>
                <w:szCs w:val="21"/>
              </w:rPr>
              <w:tab/>
            </w:r>
            <w:r>
              <w:rPr>
                <w:sz w:val="21"/>
                <w:szCs w:val="21"/>
              </w:rPr>
              <w:fldChar w:fldCharType="begin"/>
            </w:r>
            <w:r>
              <w:rPr>
                <w:sz w:val="21"/>
                <w:szCs w:val="21"/>
              </w:rPr>
              <w:instrText xml:space="preserve"> PAGEREF _Toc229380562 \h </w:instrText>
            </w:r>
            <w:r>
              <w:rPr>
                <w:sz w:val="21"/>
                <w:szCs w:val="21"/>
              </w:rPr>
            </w:r>
            <w:r>
              <w:rPr>
                <w:sz w:val="21"/>
                <w:szCs w:val="21"/>
              </w:rPr>
              <w:fldChar w:fldCharType="separate"/>
            </w:r>
            <w:r>
              <w:rPr>
                <w:sz w:val="21"/>
                <w:szCs w:val="21"/>
              </w:rPr>
              <w:t>25</w:t>
            </w:r>
            <w:r>
              <w:rPr>
                <w:sz w:val="21"/>
                <w:szCs w:val="21"/>
              </w:rPr>
              <w:fldChar w:fldCharType="end"/>
            </w:r>
          </w:hyperlink>
        </w:p>
        <w:p w:rsidR="00D11FAF" w:rsidRDefault="000A41E5">
          <w:pPr>
            <w:pStyle w:val="21"/>
            <w:tabs>
              <w:tab w:val="right" w:leader="dot" w:pos="9016"/>
            </w:tabs>
            <w:ind w:left="480"/>
            <w:rPr>
              <w:sz w:val="21"/>
              <w:szCs w:val="21"/>
            </w:rPr>
          </w:pPr>
          <w:hyperlink w:anchor="_Toc229380563" w:history="1">
            <w:r>
              <w:rPr>
                <w:rStyle w:val="ad"/>
                <w:sz w:val="21"/>
                <w:szCs w:val="21"/>
              </w:rPr>
              <w:t xml:space="preserve">6.3 </w:t>
            </w:r>
            <w:r>
              <w:rPr>
                <w:rStyle w:val="ad"/>
                <w:sz w:val="21"/>
                <w:szCs w:val="21"/>
              </w:rPr>
              <w:t>数据安全</w:t>
            </w:r>
            <w:r>
              <w:rPr>
                <w:sz w:val="21"/>
                <w:szCs w:val="21"/>
              </w:rPr>
              <w:tab/>
            </w:r>
            <w:r>
              <w:rPr>
                <w:sz w:val="21"/>
                <w:szCs w:val="21"/>
              </w:rPr>
              <w:fldChar w:fldCharType="begin"/>
            </w:r>
            <w:r>
              <w:rPr>
                <w:sz w:val="21"/>
                <w:szCs w:val="21"/>
              </w:rPr>
              <w:instrText xml:space="preserve"> PAGEREF _Toc229380563 \h </w:instrText>
            </w:r>
            <w:r>
              <w:rPr>
                <w:sz w:val="21"/>
                <w:szCs w:val="21"/>
              </w:rPr>
            </w:r>
            <w:r>
              <w:rPr>
                <w:sz w:val="21"/>
                <w:szCs w:val="21"/>
              </w:rPr>
              <w:fldChar w:fldCharType="separate"/>
            </w:r>
            <w:r>
              <w:rPr>
                <w:sz w:val="21"/>
                <w:szCs w:val="21"/>
              </w:rPr>
              <w:t>25</w:t>
            </w:r>
            <w:r>
              <w:rPr>
                <w:sz w:val="21"/>
                <w:szCs w:val="21"/>
              </w:rPr>
              <w:fldChar w:fldCharType="end"/>
            </w:r>
          </w:hyperlink>
        </w:p>
        <w:p w:rsidR="00D11FAF" w:rsidRDefault="000A41E5">
          <w:pPr>
            <w:pStyle w:val="21"/>
            <w:tabs>
              <w:tab w:val="right" w:leader="dot" w:pos="9016"/>
            </w:tabs>
            <w:ind w:left="480"/>
            <w:rPr>
              <w:sz w:val="21"/>
              <w:szCs w:val="21"/>
            </w:rPr>
          </w:pPr>
          <w:hyperlink w:anchor="_Toc229380564" w:history="1">
            <w:r>
              <w:rPr>
                <w:rStyle w:val="ad"/>
                <w:sz w:val="21"/>
                <w:szCs w:val="21"/>
              </w:rPr>
              <w:t xml:space="preserve">6.4 </w:t>
            </w:r>
            <w:r>
              <w:rPr>
                <w:rStyle w:val="ad"/>
                <w:sz w:val="21"/>
                <w:szCs w:val="21"/>
              </w:rPr>
              <w:t>应用安全</w:t>
            </w:r>
            <w:r>
              <w:rPr>
                <w:sz w:val="21"/>
                <w:szCs w:val="21"/>
              </w:rPr>
              <w:tab/>
            </w:r>
            <w:r>
              <w:rPr>
                <w:sz w:val="21"/>
                <w:szCs w:val="21"/>
              </w:rPr>
              <w:fldChar w:fldCharType="begin"/>
            </w:r>
            <w:r>
              <w:rPr>
                <w:sz w:val="21"/>
                <w:szCs w:val="21"/>
              </w:rPr>
              <w:instrText xml:space="preserve"> PAGEREF _Toc229380564 \h </w:instrText>
            </w:r>
            <w:r>
              <w:rPr>
                <w:sz w:val="21"/>
                <w:szCs w:val="21"/>
              </w:rPr>
            </w:r>
            <w:r>
              <w:rPr>
                <w:sz w:val="21"/>
                <w:szCs w:val="21"/>
              </w:rPr>
              <w:fldChar w:fldCharType="separate"/>
            </w:r>
            <w:r>
              <w:rPr>
                <w:sz w:val="21"/>
                <w:szCs w:val="21"/>
              </w:rPr>
              <w:t>25</w:t>
            </w:r>
            <w:r>
              <w:rPr>
                <w:sz w:val="21"/>
                <w:szCs w:val="21"/>
              </w:rPr>
              <w:fldChar w:fldCharType="end"/>
            </w:r>
          </w:hyperlink>
        </w:p>
        <w:p w:rsidR="00D11FAF" w:rsidRDefault="000A41E5">
          <w:pPr>
            <w:pStyle w:val="21"/>
            <w:tabs>
              <w:tab w:val="right" w:leader="dot" w:pos="9016"/>
            </w:tabs>
            <w:ind w:left="480"/>
            <w:rPr>
              <w:sz w:val="21"/>
              <w:szCs w:val="21"/>
            </w:rPr>
          </w:pPr>
          <w:hyperlink w:anchor="_Toc229380565" w:history="1">
            <w:r>
              <w:rPr>
                <w:rStyle w:val="ad"/>
                <w:sz w:val="21"/>
                <w:szCs w:val="21"/>
              </w:rPr>
              <w:t xml:space="preserve">6.5 </w:t>
            </w:r>
            <w:r>
              <w:rPr>
                <w:rStyle w:val="ad"/>
                <w:sz w:val="21"/>
                <w:szCs w:val="21"/>
              </w:rPr>
              <w:t>安全检测配合</w:t>
            </w:r>
            <w:r>
              <w:rPr>
                <w:sz w:val="21"/>
                <w:szCs w:val="21"/>
              </w:rPr>
              <w:tab/>
            </w:r>
            <w:r>
              <w:rPr>
                <w:sz w:val="21"/>
                <w:szCs w:val="21"/>
              </w:rPr>
              <w:fldChar w:fldCharType="begin"/>
            </w:r>
            <w:r>
              <w:rPr>
                <w:sz w:val="21"/>
                <w:szCs w:val="21"/>
              </w:rPr>
              <w:instrText xml:space="preserve"> PAGEREF _Toc229380565 \h </w:instrText>
            </w:r>
            <w:r>
              <w:rPr>
                <w:sz w:val="21"/>
                <w:szCs w:val="21"/>
              </w:rPr>
            </w:r>
            <w:r>
              <w:rPr>
                <w:sz w:val="21"/>
                <w:szCs w:val="21"/>
              </w:rPr>
              <w:fldChar w:fldCharType="separate"/>
            </w:r>
            <w:r>
              <w:rPr>
                <w:sz w:val="21"/>
                <w:szCs w:val="21"/>
              </w:rPr>
              <w:t>26</w:t>
            </w:r>
            <w:r>
              <w:rPr>
                <w:sz w:val="21"/>
                <w:szCs w:val="21"/>
              </w:rPr>
              <w:fldChar w:fldCharType="end"/>
            </w:r>
          </w:hyperlink>
        </w:p>
        <w:p w:rsidR="00D11FAF" w:rsidRDefault="000A41E5">
          <w:pPr>
            <w:pStyle w:val="11"/>
            <w:tabs>
              <w:tab w:val="right" w:leader="dot" w:pos="9016"/>
            </w:tabs>
            <w:rPr>
              <w:sz w:val="21"/>
              <w:szCs w:val="21"/>
            </w:rPr>
          </w:pPr>
          <w:hyperlink w:anchor="_Toc229380566" w:history="1">
            <w:r>
              <w:rPr>
                <w:rStyle w:val="ad"/>
                <w:sz w:val="21"/>
                <w:szCs w:val="21"/>
              </w:rPr>
              <w:t xml:space="preserve">7. </w:t>
            </w:r>
            <w:r>
              <w:rPr>
                <w:rStyle w:val="ad"/>
                <w:sz w:val="21"/>
                <w:szCs w:val="21"/>
              </w:rPr>
              <w:t>部署设计</w:t>
            </w:r>
            <w:r>
              <w:rPr>
                <w:sz w:val="21"/>
                <w:szCs w:val="21"/>
              </w:rPr>
              <w:tab/>
            </w:r>
            <w:r>
              <w:rPr>
                <w:sz w:val="21"/>
                <w:szCs w:val="21"/>
              </w:rPr>
              <w:fldChar w:fldCharType="begin"/>
            </w:r>
            <w:r>
              <w:rPr>
                <w:sz w:val="21"/>
                <w:szCs w:val="21"/>
              </w:rPr>
              <w:instrText xml:space="preserve"> PAGEREF _Toc229380566 \h </w:instrText>
            </w:r>
            <w:r>
              <w:rPr>
                <w:sz w:val="21"/>
                <w:szCs w:val="21"/>
              </w:rPr>
            </w:r>
            <w:r>
              <w:rPr>
                <w:sz w:val="21"/>
                <w:szCs w:val="21"/>
              </w:rPr>
              <w:fldChar w:fldCharType="separate"/>
            </w:r>
            <w:r>
              <w:rPr>
                <w:sz w:val="21"/>
                <w:szCs w:val="21"/>
              </w:rPr>
              <w:t>27</w:t>
            </w:r>
            <w:r>
              <w:rPr>
                <w:sz w:val="21"/>
                <w:szCs w:val="21"/>
              </w:rPr>
              <w:fldChar w:fldCharType="end"/>
            </w:r>
          </w:hyperlink>
        </w:p>
        <w:p w:rsidR="00D11FAF" w:rsidRDefault="000A41E5">
          <w:pPr>
            <w:pStyle w:val="21"/>
            <w:tabs>
              <w:tab w:val="right" w:leader="dot" w:pos="9016"/>
            </w:tabs>
            <w:ind w:left="480"/>
            <w:rPr>
              <w:sz w:val="21"/>
              <w:szCs w:val="21"/>
            </w:rPr>
          </w:pPr>
          <w:hyperlink w:anchor="_Toc229380567" w:history="1">
            <w:r>
              <w:rPr>
                <w:rStyle w:val="ad"/>
                <w:sz w:val="21"/>
                <w:szCs w:val="21"/>
              </w:rPr>
              <w:t xml:space="preserve">7.1 </w:t>
            </w:r>
            <w:r>
              <w:rPr>
                <w:rStyle w:val="ad"/>
                <w:sz w:val="21"/>
                <w:szCs w:val="21"/>
              </w:rPr>
              <w:t>环境规划</w:t>
            </w:r>
            <w:r>
              <w:rPr>
                <w:sz w:val="21"/>
                <w:szCs w:val="21"/>
              </w:rPr>
              <w:tab/>
            </w:r>
            <w:r>
              <w:rPr>
                <w:sz w:val="21"/>
                <w:szCs w:val="21"/>
              </w:rPr>
              <w:fldChar w:fldCharType="begin"/>
            </w:r>
            <w:r>
              <w:rPr>
                <w:sz w:val="21"/>
                <w:szCs w:val="21"/>
              </w:rPr>
              <w:instrText xml:space="preserve"> PAGEREF _T</w:instrText>
            </w:r>
            <w:r>
              <w:rPr>
                <w:sz w:val="21"/>
                <w:szCs w:val="21"/>
              </w:rPr>
              <w:instrText xml:space="preserve">oc229380567 \h </w:instrText>
            </w:r>
            <w:r>
              <w:rPr>
                <w:sz w:val="21"/>
                <w:szCs w:val="21"/>
              </w:rPr>
            </w:r>
            <w:r>
              <w:rPr>
                <w:sz w:val="21"/>
                <w:szCs w:val="21"/>
              </w:rPr>
              <w:fldChar w:fldCharType="separate"/>
            </w:r>
            <w:r>
              <w:rPr>
                <w:sz w:val="21"/>
                <w:szCs w:val="21"/>
              </w:rPr>
              <w:t>27</w:t>
            </w:r>
            <w:r>
              <w:rPr>
                <w:sz w:val="21"/>
                <w:szCs w:val="21"/>
              </w:rPr>
              <w:fldChar w:fldCharType="end"/>
            </w:r>
          </w:hyperlink>
        </w:p>
        <w:p w:rsidR="00D11FAF" w:rsidRDefault="000A41E5">
          <w:pPr>
            <w:pStyle w:val="21"/>
            <w:tabs>
              <w:tab w:val="right" w:leader="dot" w:pos="9016"/>
            </w:tabs>
            <w:ind w:left="480"/>
            <w:rPr>
              <w:sz w:val="21"/>
              <w:szCs w:val="21"/>
            </w:rPr>
          </w:pPr>
          <w:hyperlink w:anchor="_Toc229380568" w:history="1">
            <w:r>
              <w:rPr>
                <w:rStyle w:val="ad"/>
                <w:sz w:val="21"/>
                <w:szCs w:val="21"/>
              </w:rPr>
              <w:t xml:space="preserve">7.2 </w:t>
            </w:r>
            <w:r>
              <w:rPr>
                <w:rStyle w:val="ad"/>
                <w:sz w:val="21"/>
                <w:szCs w:val="21"/>
              </w:rPr>
              <w:t>容器化部署方案</w:t>
            </w:r>
            <w:r>
              <w:rPr>
                <w:sz w:val="21"/>
                <w:szCs w:val="21"/>
              </w:rPr>
              <w:tab/>
            </w:r>
            <w:r>
              <w:rPr>
                <w:sz w:val="21"/>
                <w:szCs w:val="21"/>
              </w:rPr>
              <w:fldChar w:fldCharType="begin"/>
            </w:r>
            <w:r>
              <w:rPr>
                <w:sz w:val="21"/>
                <w:szCs w:val="21"/>
              </w:rPr>
              <w:instrText xml:space="preserve"> PAGEREF _Toc229380568 \h </w:instrText>
            </w:r>
            <w:r>
              <w:rPr>
                <w:sz w:val="21"/>
                <w:szCs w:val="21"/>
              </w:rPr>
            </w:r>
            <w:r>
              <w:rPr>
                <w:sz w:val="21"/>
                <w:szCs w:val="21"/>
              </w:rPr>
              <w:fldChar w:fldCharType="separate"/>
            </w:r>
            <w:r>
              <w:rPr>
                <w:sz w:val="21"/>
                <w:szCs w:val="21"/>
              </w:rPr>
              <w:t>27</w:t>
            </w:r>
            <w:r>
              <w:rPr>
                <w:sz w:val="21"/>
                <w:szCs w:val="21"/>
              </w:rPr>
              <w:fldChar w:fldCharType="end"/>
            </w:r>
          </w:hyperlink>
        </w:p>
        <w:p w:rsidR="00D11FAF" w:rsidRDefault="000A41E5">
          <w:pPr>
            <w:pStyle w:val="21"/>
            <w:tabs>
              <w:tab w:val="right" w:leader="dot" w:pos="9016"/>
            </w:tabs>
            <w:ind w:left="480"/>
            <w:rPr>
              <w:sz w:val="21"/>
              <w:szCs w:val="21"/>
            </w:rPr>
          </w:pPr>
          <w:hyperlink w:anchor="_Toc229380569" w:history="1">
            <w:r>
              <w:rPr>
                <w:rStyle w:val="ad"/>
                <w:sz w:val="21"/>
                <w:szCs w:val="21"/>
              </w:rPr>
              <w:t>7.3 CI/CD</w:t>
            </w:r>
            <w:r>
              <w:rPr>
                <w:rStyle w:val="ad"/>
                <w:sz w:val="21"/>
                <w:szCs w:val="21"/>
              </w:rPr>
              <w:t>流水线</w:t>
            </w:r>
            <w:r>
              <w:rPr>
                <w:sz w:val="21"/>
                <w:szCs w:val="21"/>
              </w:rPr>
              <w:tab/>
            </w:r>
            <w:r>
              <w:rPr>
                <w:sz w:val="21"/>
                <w:szCs w:val="21"/>
              </w:rPr>
              <w:fldChar w:fldCharType="begin"/>
            </w:r>
            <w:r>
              <w:rPr>
                <w:sz w:val="21"/>
                <w:szCs w:val="21"/>
              </w:rPr>
              <w:instrText xml:space="preserve"> PAGEREF _Toc229380569 \h </w:instrText>
            </w:r>
            <w:r>
              <w:rPr>
                <w:sz w:val="21"/>
                <w:szCs w:val="21"/>
              </w:rPr>
            </w:r>
            <w:r>
              <w:rPr>
                <w:sz w:val="21"/>
                <w:szCs w:val="21"/>
              </w:rPr>
              <w:fldChar w:fldCharType="separate"/>
            </w:r>
            <w:r>
              <w:rPr>
                <w:sz w:val="21"/>
                <w:szCs w:val="21"/>
              </w:rPr>
              <w:t>27</w:t>
            </w:r>
            <w:r>
              <w:rPr>
                <w:sz w:val="21"/>
                <w:szCs w:val="21"/>
              </w:rPr>
              <w:fldChar w:fldCharType="end"/>
            </w:r>
          </w:hyperlink>
        </w:p>
        <w:p w:rsidR="00D11FAF" w:rsidRDefault="000A41E5">
          <w:pPr>
            <w:pStyle w:val="21"/>
            <w:tabs>
              <w:tab w:val="right" w:leader="dot" w:pos="9016"/>
            </w:tabs>
            <w:ind w:left="480"/>
            <w:rPr>
              <w:sz w:val="21"/>
              <w:szCs w:val="21"/>
            </w:rPr>
          </w:pPr>
          <w:hyperlink w:anchor="_Toc229380570" w:history="1">
            <w:r>
              <w:rPr>
                <w:rStyle w:val="ad"/>
                <w:sz w:val="21"/>
                <w:szCs w:val="21"/>
              </w:rPr>
              <w:t xml:space="preserve">7.4 </w:t>
            </w:r>
            <w:r>
              <w:rPr>
                <w:rStyle w:val="ad"/>
                <w:sz w:val="21"/>
                <w:szCs w:val="21"/>
              </w:rPr>
              <w:t>运维监控</w:t>
            </w:r>
            <w:r>
              <w:rPr>
                <w:sz w:val="21"/>
                <w:szCs w:val="21"/>
              </w:rPr>
              <w:tab/>
            </w:r>
            <w:r>
              <w:rPr>
                <w:sz w:val="21"/>
                <w:szCs w:val="21"/>
              </w:rPr>
              <w:fldChar w:fldCharType="begin"/>
            </w:r>
            <w:r>
              <w:rPr>
                <w:sz w:val="21"/>
                <w:szCs w:val="21"/>
              </w:rPr>
              <w:instrText xml:space="preserve"> PAGERE</w:instrText>
            </w:r>
            <w:r>
              <w:rPr>
                <w:sz w:val="21"/>
                <w:szCs w:val="21"/>
              </w:rPr>
              <w:instrText xml:space="preserve">F _Toc229380570 \h </w:instrText>
            </w:r>
            <w:r>
              <w:rPr>
                <w:sz w:val="21"/>
                <w:szCs w:val="21"/>
              </w:rPr>
            </w:r>
            <w:r>
              <w:rPr>
                <w:sz w:val="21"/>
                <w:szCs w:val="21"/>
              </w:rPr>
              <w:fldChar w:fldCharType="separate"/>
            </w:r>
            <w:r>
              <w:rPr>
                <w:sz w:val="21"/>
                <w:szCs w:val="21"/>
              </w:rPr>
              <w:t>27</w:t>
            </w:r>
            <w:r>
              <w:rPr>
                <w:sz w:val="21"/>
                <w:szCs w:val="21"/>
              </w:rPr>
              <w:fldChar w:fldCharType="end"/>
            </w:r>
          </w:hyperlink>
        </w:p>
        <w:p w:rsidR="00D11FAF" w:rsidRDefault="000A41E5">
          <w:pPr>
            <w:pStyle w:val="11"/>
            <w:tabs>
              <w:tab w:val="right" w:leader="dot" w:pos="9016"/>
            </w:tabs>
            <w:rPr>
              <w:sz w:val="21"/>
              <w:szCs w:val="21"/>
            </w:rPr>
          </w:pPr>
          <w:hyperlink w:anchor="_Toc229380571" w:history="1">
            <w:r>
              <w:rPr>
                <w:rStyle w:val="ad"/>
                <w:sz w:val="21"/>
                <w:szCs w:val="21"/>
              </w:rPr>
              <w:t xml:space="preserve">8. </w:t>
            </w:r>
            <w:r>
              <w:rPr>
                <w:rStyle w:val="ad"/>
                <w:sz w:val="21"/>
                <w:szCs w:val="21"/>
              </w:rPr>
              <w:t>非功能性设计</w:t>
            </w:r>
            <w:r>
              <w:rPr>
                <w:sz w:val="21"/>
                <w:szCs w:val="21"/>
              </w:rPr>
              <w:tab/>
            </w:r>
            <w:r>
              <w:rPr>
                <w:sz w:val="21"/>
                <w:szCs w:val="21"/>
              </w:rPr>
              <w:fldChar w:fldCharType="begin"/>
            </w:r>
            <w:r>
              <w:rPr>
                <w:sz w:val="21"/>
                <w:szCs w:val="21"/>
              </w:rPr>
              <w:instrText xml:space="preserve"> PAGEREF _Toc229380571 \h </w:instrText>
            </w:r>
            <w:r>
              <w:rPr>
                <w:sz w:val="21"/>
                <w:szCs w:val="21"/>
              </w:rPr>
            </w:r>
            <w:r>
              <w:rPr>
                <w:sz w:val="21"/>
                <w:szCs w:val="21"/>
              </w:rPr>
              <w:fldChar w:fldCharType="separate"/>
            </w:r>
            <w:r>
              <w:rPr>
                <w:sz w:val="21"/>
                <w:szCs w:val="21"/>
              </w:rPr>
              <w:t>29</w:t>
            </w:r>
            <w:r>
              <w:rPr>
                <w:sz w:val="21"/>
                <w:szCs w:val="21"/>
              </w:rPr>
              <w:fldChar w:fldCharType="end"/>
            </w:r>
          </w:hyperlink>
        </w:p>
        <w:p w:rsidR="00D11FAF" w:rsidRDefault="000A41E5">
          <w:pPr>
            <w:pStyle w:val="21"/>
            <w:tabs>
              <w:tab w:val="right" w:leader="dot" w:pos="9016"/>
            </w:tabs>
            <w:ind w:left="480"/>
            <w:rPr>
              <w:sz w:val="21"/>
              <w:szCs w:val="21"/>
            </w:rPr>
          </w:pPr>
          <w:hyperlink w:anchor="_Toc229380572" w:history="1">
            <w:r>
              <w:rPr>
                <w:rStyle w:val="ad"/>
                <w:sz w:val="21"/>
                <w:szCs w:val="21"/>
              </w:rPr>
              <w:t xml:space="preserve">8.1 </w:t>
            </w:r>
            <w:r>
              <w:rPr>
                <w:rStyle w:val="ad"/>
                <w:sz w:val="21"/>
                <w:szCs w:val="21"/>
              </w:rPr>
              <w:t>性能设计</w:t>
            </w:r>
            <w:r>
              <w:rPr>
                <w:sz w:val="21"/>
                <w:szCs w:val="21"/>
              </w:rPr>
              <w:tab/>
            </w:r>
            <w:r>
              <w:rPr>
                <w:sz w:val="21"/>
                <w:szCs w:val="21"/>
              </w:rPr>
              <w:fldChar w:fldCharType="begin"/>
            </w:r>
            <w:r>
              <w:rPr>
                <w:sz w:val="21"/>
                <w:szCs w:val="21"/>
              </w:rPr>
              <w:instrText xml:space="preserve"> PAGEREF _Toc229380572 \h </w:instrText>
            </w:r>
            <w:r>
              <w:rPr>
                <w:sz w:val="21"/>
                <w:szCs w:val="21"/>
              </w:rPr>
            </w:r>
            <w:r>
              <w:rPr>
                <w:sz w:val="21"/>
                <w:szCs w:val="21"/>
              </w:rPr>
              <w:fldChar w:fldCharType="separate"/>
            </w:r>
            <w:r>
              <w:rPr>
                <w:sz w:val="21"/>
                <w:szCs w:val="21"/>
              </w:rPr>
              <w:t>29</w:t>
            </w:r>
            <w:r>
              <w:rPr>
                <w:sz w:val="21"/>
                <w:szCs w:val="21"/>
              </w:rPr>
              <w:fldChar w:fldCharType="end"/>
            </w:r>
          </w:hyperlink>
        </w:p>
        <w:p w:rsidR="00D11FAF" w:rsidRDefault="000A41E5">
          <w:pPr>
            <w:pStyle w:val="21"/>
            <w:tabs>
              <w:tab w:val="right" w:leader="dot" w:pos="9016"/>
            </w:tabs>
            <w:ind w:left="480"/>
            <w:rPr>
              <w:sz w:val="21"/>
              <w:szCs w:val="21"/>
            </w:rPr>
          </w:pPr>
          <w:hyperlink w:anchor="_Toc229380573" w:history="1">
            <w:r>
              <w:rPr>
                <w:rStyle w:val="ad"/>
                <w:sz w:val="21"/>
                <w:szCs w:val="21"/>
              </w:rPr>
              <w:t xml:space="preserve">8.2 </w:t>
            </w:r>
            <w:r>
              <w:rPr>
                <w:rStyle w:val="ad"/>
                <w:sz w:val="21"/>
                <w:szCs w:val="21"/>
              </w:rPr>
              <w:t>高可用设计</w:t>
            </w:r>
            <w:r>
              <w:rPr>
                <w:sz w:val="21"/>
                <w:szCs w:val="21"/>
              </w:rPr>
              <w:tab/>
            </w:r>
            <w:r>
              <w:rPr>
                <w:sz w:val="21"/>
                <w:szCs w:val="21"/>
              </w:rPr>
              <w:fldChar w:fldCharType="begin"/>
            </w:r>
            <w:r>
              <w:rPr>
                <w:sz w:val="21"/>
                <w:szCs w:val="21"/>
              </w:rPr>
              <w:instrText xml:space="preserve"> PAGEREF _Toc229380573 \h </w:instrText>
            </w:r>
            <w:r>
              <w:rPr>
                <w:sz w:val="21"/>
                <w:szCs w:val="21"/>
              </w:rPr>
            </w:r>
            <w:r>
              <w:rPr>
                <w:sz w:val="21"/>
                <w:szCs w:val="21"/>
              </w:rPr>
              <w:fldChar w:fldCharType="separate"/>
            </w:r>
            <w:r>
              <w:rPr>
                <w:sz w:val="21"/>
                <w:szCs w:val="21"/>
              </w:rPr>
              <w:t>29</w:t>
            </w:r>
            <w:r>
              <w:rPr>
                <w:sz w:val="21"/>
                <w:szCs w:val="21"/>
              </w:rPr>
              <w:fldChar w:fldCharType="end"/>
            </w:r>
          </w:hyperlink>
        </w:p>
        <w:p w:rsidR="00D11FAF" w:rsidRDefault="000A41E5">
          <w:pPr>
            <w:pStyle w:val="21"/>
            <w:tabs>
              <w:tab w:val="right" w:leader="dot" w:pos="9016"/>
            </w:tabs>
            <w:ind w:left="480"/>
            <w:rPr>
              <w:sz w:val="21"/>
              <w:szCs w:val="21"/>
            </w:rPr>
          </w:pPr>
          <w:hyperlink w:anchor="_Toc229380574" w:history="1">
            <w:r>
              <w:rPr>
                <w:rStyle w:val="ad"/>
                <w:sz w:val="21"/>
                <w:szCs w:val="21"/>
              </w:rPr>
              <w:t xml:space="preserve">8.3 </w:t>
            </w:r>
            <w:r>
              <w:rPr>
                <w:rStyle w:val="ad"/>
                <w:sz w:val="21"/>
                <w:szCs w:val="21"/>
              </w:rPr>
              <w:t>可扩展性设计</w:t>
            </w:r>
            <w:r>
              <w:rPr>
                <w:sz w:val="21"/>
                <w:szCs w:val="21"/>
              </w:rPr>
              <w:tab/>
            </w:r>
            <w:r>
              <w:rPr>
                <w:sz w:val="21"/>
                <w:szCs w:val="21"/>
              </w:rPr>
              <w:fldChar w:fldCharType="begin"/>
            </w:r>
            <w:r>
              <w:rPr>
                <w:sz w:val="21"/>
                <w:szCs w:val="21"/>
              </w:rPr>
              <w:instrText xml:space="preserve"> PAGEREF _Toc229380574 \h </w:instrText>
            </w:r>
            <w:r>
              <w:rPr>
                <w:sz w:val="21"/>
                <w:szCs w:val="21"/>
              </w:rPr>
            </w:r>
            <w:r>
              <w:rPr>
                <w:sz w:val="21"/>
                <w:szCs w:val="21"/>
              </w:rPr>
              <w:fldChar w:fldCharType="separate"/>
            </w:r>
            <w:r>
              <w:rPr>
                <w:sz w:val="21"/>
                <w:szCs w:val="21"/>
              </w:rPr>
              <w:t>29</w:t>
            </w:r>
            <w:r>
              <w:rPr>
                <w:sz w:val="21"/>
                <w:szCs w:val="21"/>
              </w:rPr>
              <w:fldChar w:fldCharType="end"/>
            </w:r>
          </w:hyperlink>
        </w:p>
        <w:p w:rsidR="00D11FAF" w:rsidRDefault="000A41E5">
          <w:pPr>
            <w:pStyle w:val="21"/>
            <w:tabs>
              <w:tab w:val="right" w:leader="dot" w:pos="9016"/>
            </w:tabs>
            <w:ind w:left="480"/>
            <w:rPr>
              <w:sz w:val="21"/>
              <w:szCs w:val="21"/>
            </w:rPr>
          </w:pPr>
          <w:hyperlink w:anchor="_Toc229380575" w:history="1">
            <w:r>
              <w:rPr>
                <w:rStyle w:val="ad"/>
                <w:sz w:val="21"/>
                <w:szCs w:val="21"/>
              </w:rPr>
              <w:t xml:space="preserve">8.4 </w:t>
            </w:r>
            <w:r>
              <w:rPr>
                <w:rStyle w:val="ad"/>
                <w:sz w:val="21"/>
                <w:szCs w:val="21"/>
              </w:rPr>
              <w:t>兼容性设计</w:t>
            </w:r>
            <w:r>
              <w:rPr>
                <w:sz w:val="21"/>
                <w:szCs w:val="21"/>
              </w:rPr>
              <w:tab/>
            </w:r>
            <w:r>
              <w:rPr>
                <w:sz w:val="21"/>
                <w:szCs w:val="21"/>
              </w:rPr>
              <w:fldChar w:fldCharType="begin"/>
            </w:r>
            <w:r>
              <w:rPr>
                <w:sz w:val="21"/>
                <w:szCs w:val="21"/>
              </w:rPr>
              <w:instrText xml:space="preserve"> PAGEREF</w:instrText>
            </w:r>
            <w:r>
              <w:rPr>
                <w:sz w:val="21"/>
                <w:szCs w:val="21"/>
              </w:rPr>
              <w:instrText xml:space="preserve"> _Toc229380575 \h </w:instrText>
            </w:r>
            <w:r>
              <w:rPr>
                <w:sz w:val="21"/>
                <w:szCs w:val="21"/>
              </w:rPr>
            </w:r>
            <w:r>
              <w:rPr>
                <w:sz w:val="21"/>
                <w:szCs w:val="21"/>
              </w:rPr>
              <w:fldChar w:fldCharType="separate"/>
            </w:r>
            <w:r>
              <w:rPr>
                <w:sz w:val="21"/>
                <w:szCs w:val="21"/>
              </w:rPr>
              <w:t>29</w:t>
            </w:r>
            <w:r>
              <w:rPr>
                <w:sz w:val="21"/>
                <w:szCs w:val="21"/>
              </w:rPr>
              <w:fldChar w:fldCharType="end"/>
            </w:r>
          </w:hyperlink>
        </w:p>
        <w:p w:rsidR="00D11FAF" w:rsidRDefault="000A41E5">
          <w:pPr>
            <w:pStyle w:val="21"/>
            <w:tabs>
              <w:tab w:val="right" w:leader="dot" w:pos="9016"/>
            </w:tabs>
            <w:ind w:left="480"/>
            <w:rPr>
              <w:sz w:val="21"/>
              <w:szCs w:val="21"/>
            </w:rPr>
          </w:pPr>
          <w:hyperlink w:anchor="_Toc229380576" w:history="1">
            <w:r>
              <w:rPr>
                <w:rStyle w:val="ad"/>
                <w:sz w:val="21"/>
                <w:szCs w:val="21"/>
              </w:rPr>
              <w:t xml:space="preserve">8.5 </w:t>
            </w:r>
            <w:r>
              <w:rPr>
                <w:rStyle w:val="ad"/>
                <w:sz w:val="21"/>
                <w:szCs w:val="21"/>
              </w:rPr>
              <w:t>可维护性设计</w:t>
            </w:r>
            <w:r>
              <w:rPr>
                <w:sz w:val="21"/>
                <w:szCs w:val="21"/>
              </w:rPr>
              <w:tab/>
            </w:r>
            <w:r>
              <w:rPr>
                <w:sz w:val="21"/>
                <w:szCs w:val="21"/>
              </w:rPr>
              <w:fldChar w:fldCharType="begin"/>
            </w:r>
            <w:r>
              <w:rPr>
                <w:sz w:val="21"/>
                <w:szCs w:val="21"/>
              </w:rPr>
              <w:instrText xml:space="preserve"> PAGEREF _Toc229380576 \h </w:instrText>
            </w:r>
            <w:r>
              <w:rPr>
                <w:sz w:val="21"/>
                <w:szCs w:val="21"/>
              </w:rPr>
            </w:r>
            <w:r>
              <w:rPr>
                <w:sz w:val="21"/>
                <w:szCs w:val="21"/>
              </w:rPr>
              <w:fldChar w:fldCharType="separate"/>
            </w:r>
            <w:r>
              <w:rPr>
                <w:sz w:val="21"/>
                <w:szCs w:val="21"/>
              </w:rPr>
              <w:t>30</w:t>
            </w:r>
            <w:r>
              <w:rPr>
                <w:sz w:val="21"/>
                <w:szCs w:val="21"/>
              </w:rPr>
              <w:fldChar w:fldCharType="end"/>
            </w:r>
          </w:hyperlink>
        </w:p>
        <w:p w:rsidR="00D11FAF" w:rsidRDefault="000A41E5">
          <w:pPr>
            <w:pStyle w:val="11"/>
            <w:tabs>
              <w:tab w:val="right" w:leader="dot" w:pos="9016"/>
            </w:tabs>
            <w:rPr>
              <w:sz w:val="21"/>
              <w:szCs w:val="21"/>
            </w:rPr>
          </w:pPr>
          <w:hyperlink w:anchor="_Toc229380577" w:history="1">
            <w:r>
              <w:rPr>
                <w:rStyle w:val="ad"/>
                <w:sz w:val="21"/>
                <w:szCs w:val="21"/>
              </w:rPr>
              <w:t xml:space="preserve">9. </w:t>
            </w:r>
            <w:r>
              <w:rPr>
                <w:rStyle w:val="ad"/>
                <w:sz w:val="21"/>
                <w:szCs w:val="21"/>
              </w:rPr>
              <w:t>开发环境与工具</w:t>
            </w:r>
            <w:r>
              <w:rPr>
                <w:sz w:val="21"/>
                <w:szCs w:val="21"/>
              </w:rPr>
              <w:tab/>
            </w:r>
            <w:r>
              <w:rPr>
                <w:sz w:val="21"/>
                <w:szCs w:val="21"/>
              </w:rPr>
              <w:fldChar w:fldCharType="begin"/>
            </w:r>
            <w:r>
              <w:rPr>
                <w:sz w:val="21"/>
                <w:szCs w:val="21"/>
              </w:rPr>
              <w:instrText xml:space="preserve"> PAGEREF _Toc229380577 \h </w:instrText>
            </w:r>
            <w:r>
              <w:rPr>
                <w:sz w:val="21"/>
                <w:szCs w:val="21"/>
              </w:rPr>
            </w:r>
            <w:r>
              <w:rPr>
                <w:sz w:val="21"/>
                <w:szCs w:val="21"/>
              </w:rPr>
              <w:fldChar w:fldCharType="separate"/>
            </w:r>
            <w:r>
              <w:rPr>
                <w:sz w:val="21"/>
                <w:szCs w:val="21"/>
              </w:rPr>
              <w:t>31</w:t>
            </w:r>
            <w:r>
              <w:rPr>
                <w:sz w:val="21"/>
                <w:szCs w:val="21"/>
              </w:rPr>
              <w:fldChar w:fldCharType="end"/>
            </w:r>
          </w:hyperlink>
        </w:p>
        <w:p w:rsidR="00D11FAF" w:rsidRDefault="000A41E5">
          <w:pPr>
            <w:pStyle w:val="21"/>
            <w:tabs>
              <w:tab w:val="right" w:leader="dot" w:pos="9016"/>
            </w:tabs>
            <w:ind w:left="480"/>
            <w:rPr>
              <w:sz w:val="21"/>
              <w:szCs w:val="21"/>
            </w:rPr>
          </w:pPr>
          <w:hyperlink w:anchor="_Toc229380578" w:history="1">
            <w:r>
              <w:rPr>
                <w:rStyle w:val="ad"/>
                <w:sz w:val="21"/>
                <w:szCs w:val="21"/>
              </w:rPr>
              <w:t xml:space="preserve">9.1 </w:t>
            </w:r>
            <w:r>
              <w:rPr>
                <w:rStyle w:val="ad"/>
                <w:sz w:val="21"/>
                <w:szCs w:val="21"/>
              </w:rPr>
              <w:t>开发环境与代码管理</w:t>
            </w:r>
            <w:r>
              <w:rPr>
                <w:sz w:val="21"/>
                <w:szCs w:val="21"/>
              </w:rPr>
              <w:tab/>
            </w:r>
            <w:r>
              <w:rPr>
                <w:sz w:val="21"/>
                <w:szCs w:val="21"/>
              </w:rPr>
              <w:fldChar w:fldCharType="begin"/>
            </w:r>
            <w:r>
              <w:rPr>
                <w:sz w:val="21"/>
                <w:szCs w:val="21"/>
              </w:rPr>
              <w:instrText xml:space="preserve"> PAGEREF _Toc229380578 \h </w:instrText>
            </w:r>
            <w:r>
              <w:rPr>
                <w:sz w:val="21"/>
                <w:szCs w:val="21"/>
              </w:rPr>
            </w:r>
            <w:r>
              <w:rPr>
                <w:sz w:val="21"/>
                <w:szCs w:val="21"/>
              </w:rPr>
              <w:fldChar w:fldCharType="separate"/>
            </w:r>
            <w:r>
              <w:rPr>
                <w:sz w:val="21"/>
                <w:szCs w:val="21"/>
              </w:rPr>
              <w:t>31</w:t>
            </w:r>
            <w:r>
              <w:rPr>
                <w:sz w:val="21"/>
                <w:szCs w:val="21"/>
              </w:rPr>
              <w:fldChar w:fldCharType="end"/>
            </w:r>
          </w:hyperlink>
        </w:p>
        <w:p w:rsidR="00D11FAF" w:rsidRDefault="000A41E5">
          <w:pPr>
            <w:pStyle w:val="21"/>
            <w:tabs>
              <w:tab w:val="right" w:leader="dot" w:pos="9016"/>
            </w:tabs>
            <w:ind w:left="480"/>
            <w:rPr>
              <w:sz w:val="21"/>
              <w:szCs w:val="21"/>
            </w:rPr>
          </w:pPr>
          <w:hyperlink w:anchor="_Toc229380579" w:history="1">
            <w:r>
              <w:rPr>
                <w:rStyle w:val="ad"/>
                <w:sz w:val="21"/>
                <w:szCs w:val="21"/>
              </w:rPr>
              <w:t xml:space="preserve">9.2 </w:t>
            </w:r>
            <w:r>
              <w:rPr>
                <w:rStyle w:val="ad"/>
                <w:sz w:val="21"/>
                <w:szCs w:val="21"/>
              </w:rPr>
              <w:t>开发规范</w:t>
            </w:r>
            <w:r>
              <w:rPr>
                <w:sz w:val="21"/>
                <w:szCs w:val="21"/>
              </w:rPr>
              <w:tab/>
            </w:r>
            <w:r>
              <w:rPr>
                <w:sz w:val="21"/>
                <w:szCs w:val="21"/>
              </w:rPr>
              <w:fldChar w:fldCharType="begin"/>
            </w:r>
            <w:r>
              <w:rPr>
                <w:sz w:val="21"/>
                <w:szCs w:val="21"/>
              </w:rPr>
              <w:instrText xml:space="preserve"> PAGEREF _Toc229380579 \h </w:instrText>
            </w:r>
            <w:r>
              <w:rPr>
                <w:sz w:val="21"/>
                <w:szCs w:val="21"/>
              </w:rPr>
            </w:r>
            <w:r>
              <w:rPr>
                <w:sz w:val="21"/>
                <w:szCs w:val="21"/>
              </w:rPr>
              <w:fldChar w:fldCharType="separate"/>
            </w:r>
            <w:r>
              <w:rPr>
                <w:sz w:val="21"/>
                <w:szCs w:val="21"/>
              </w:rPr>
              <w:t>31</w:t>
            </w:r>
            <w:r>
              <w:rPr>
                <w:sz w:val="21"/>
                <w:szCs w:val="21"/>
              </w:rPr>
              <w:fldChar w:fldCharType="end"/>
            </w:r>
          </w:hyperlink>
        </w:p>
        <w:p w:rsidR="00D11FAF" w:rsidRDefault="000A41E5">
          <w:pPr>
            <w:pStyle w:val="21"/>
            <w:tabs>
              <w:tab w:val="right" w:leader="dot" w:pos="9016"/>
            </w:tabs>
            <w:ind w:left="480"/>
            <w:rPr>
              <w:sz w:val="21"/>
              <w:szCs w:val="21"/>
            </w:rPr>
          </w:pPr>
          <w:hyperlink w:anchor="_Toc229380580" w:history="1">
            <w:r>
              <w:rPr>
                <w:rStyle w:val="ad"/>
                <w:sz w:val="21"/>
                <w:szCs w:val="21"/>
              </w:rPr>
              <w:t xml:space="preserve">9.3 </w:t>
            </w:r>
            <w:r>
              <w:rPr>
                <w:rStyle w:val="ad"/>
                <w:sz w:val="21"/>
                <w:szCs w:val="21"/>
              </w:rPr>
              <w:t>数据库版本管理</w:t>
            </w:r>
            <w:r>
              <w:rPr>
                <w:sz w:val="21"/>
                <w:szCs w:val="21"/>
              </w:rPr>
              <w:tab/>
            </w:r>
            <w:r>
              <w:rPr>
                <w:sz w:val="21"/>
                <w:szCs w:val="21"/>
              </w:rPr>
              <w:fldChar w:fldCharType="begin"/>
            </w:r>
            <w:r>
              <w:rPr>
                <w:sz w:val="21"/>
                <w:szCs w:val="21"/>
              </w:rPr>
              <w:instrText xml:space="preserve"> PAGEREF _Toc229380580 \h </w:instrText>
            </w:r>
            <w:r>
              <w:rPr>
                <w:sz w:val="21"/>
                <w:szCs w:val="21"/>
              </w:rPr>
            </w:r>
            <w:r>
              <w:rPr>
                <w:sz w:val="21"/>
                <w:szCs w:val="21"/>
              </w:rPr>
              <w:fldChar w:fldCharType="separate"/>
            </w:r>
            <w:r>
              <w:rPr>
                <w:sz w:val="21"/>
                <w:szCs w:val="21"/>
              </w:rPr>
              <w:t>31</w:t>
            </w:r>
            <w:r>
              <w:rPr>
                <w:sz w:val="21"/>
                <w:szCs w:val="21"/>
              </w:rPr>
              <w:fldChar w:fldCharType="end"/>
            </w:r>
          </w:hyperlink>
        </w:p>
        <w:p w:rsidR="00D11FAF" w:rsidRDefault="000A41E5">
          <w:pPr>
            <w:pStyle w:val="11"/>
            <w:tabs>
              <w:tab w:val="right" w:leader="dot" w:pos="9016"/>
            </w:tabs>
            <w:rPr>
              <w:sz w:val="21"/>
              <w:szCs w:val="21"/>
            </w:rPr>
          </w:pPr>
          <w:hyperlink w:anchor="_Toc229380581" w:history="1">
            <w:r>
              <w:rPr>
                <w:rStyle w:val="ad"/>
                <w:sz w:val="21"/>
                <w:szCs w:val="21"/>
              </w:rPr>
              <w:t xml:space="preserve">10. </w:t>
            </w:r>
            <w:r>
              <w:rPr>
                <w:rStyle w:val="ad"/>
                <w:sz w:val="21"/>
                <w:szCs w:val="21"/>
              </w:rPr>
              <w:t>附录</w:t>
            </w:r>
            <w:r>
              <w:rPr>
                <w:sz w:val="21"/>
                <w:szCs w:val="21"/>
              </w:rPr>
              <w:tab/>
            </w:r>
            <w:r>
              <w:rPr>
                <w:sz w:val="21"/>
                <w:szCs w:val="21"/>
              </w:rPr>
              <w:fldChar w:fldCharType="begin"/>
            </w:r>
            <w:r>
              <w:rPr>
                <w:sz w:val="21"/>
                <w:szCs w:val="21"/>
              </w:rPr>
              <w:instrText xml:space="preserve"> PAGEREF _Toc229380581 \h </w:instrText>
            </w:r>
            <w:r>
              <w:rPr>
                <w:sz w:val="21"/>
                <w:szCs w:val="21"/>
              </w:rPr>
            </w:r>
            <w:r>
              <w:rPr>
                <w:sz w:val="21"/>
                <w:szCs w:val="21"/>
              </w:rPr>
              <w:fldChar w:fldCharType="separate"/>
            </w:r>
            <w:r>
              <w:rPr>
                <w:sz w:val="21"/>
                <w:szCs w:val="21"/>
              </w:rPr>
              <w:t>32</w:t>
            </w:r>
            <w:r>
              <w:rPr>
                <w:sz w:val="21"/>
                <w:szCs w:val="21"/>
              </w:rPr>
              <w:fldChar w:fldCharType="end"/>
            </w:r>
          </w:hyperlink>
        </w:p>
        <w:p w:rsidR="00D11FAF" w:rsidRDefault="000A41E5">
          <w:pPr>
            <w:pStyle w:val="21"/>
            <w:tabs>
              <w:tab w:val="right" w:leader="dot" w:pos="9016"/>
            </w:tabs>
            <w:ind w:left="480"/>
            <w:rPr>
              <w:sz w:val="21"/>
              <w:szCs w:val="21"/>
            </w:rPr>
          </w:pPr>
          <w:hyperlink w:anchor="_Toc229380582" w:history="1">
            <w:r>
              <w:rPr>
                <w:rStyle w:val="ad"/>
                <w:sz w:val="21"/>
                <w:szCs w:val="21"/>
              </w:rPr>
              <w:t xml:space="preserve">10.1 </w:t>
            </w:r>
            <w:r>
              <w:rPr>
                <w:rStyle w:val="ad"/>
                <w:sz w:val="21"/>
                <w:szCs w:val="21"/>
              </w:rPr>
              <w:t>关键技术难点与应对方案</w:t>
            </w:r>
            <w:r>
              <w:rPr>
                <w:sz w:val="21"/>
                <w:szCs w:val="21"/>
              </w:rPr>
              <w:tab/>
            </w:r>
            <w:r>
              <w:rPr>
                <w:sz w:val="21"/>
                <w:szCs w:val="21"/>
              </w:rPr>
              <w:fldChar w:fldCharType="begin"/>
            </w:r>
            <w:r>
              <w:rPr>
                <w:sz w:val="21"/>
                <w:szCs w:val="21"/>
              </w:rPr>
              <w:instrText xml:space="preserve"> PAGE</w:instrText>
            </w:r>
            <w:r>
              <w:rPr>
                <w:sz w:val="21"/>
                <w:szCs w:val="21"/>
              </w:rPr>
              <w:instrText xml:space="preserve">REF _Toc229380582 \h </w:instrText>
            </w:r>
            <w:r>
              <w:rPr>
                <w:sz w:val="21"/>
                <w:szCs w:val="21"/>
              </w:rPr>
            </w:r>
            <w:r>
              <w:rPr>
                <w:sz w:val="21"/>
                <w:szCs w:val="21"/>
              </w:rPr>
              <w:fldChar w:fldCharType="separate"/>
            </w:r>
            <w:r>
              <w:rPr>
                <w:sz w:val="21"/>
                <w:szCs w:val="21"/>
              </w:rPr>
              <w:t>32</w:t>
            </w:r>
            <w:r>
              <w:rPr>
                <w:sz w:val="21"/>
                <w:szCs w:val="21"/>
              </w:rPr>
              <w:fldChar w:fldCharType="end"/>
            </w:r>
          </w:hyperlink>
        </w:p>
        <w:p w:rsidR="00D11FAF" w:rsidRDefault="000A41E5">
          <w:pPr>
            <w:pStyle w:val="21"/>
            <w:tabs>
              <w:tab w:val="right" w:leader="dot" w:pos="9016"/>
            </w:tabs>
            <w:ind w:left="480"/>
            <w:rPr>
              <w:sz w:val="21"/>
              <w:szCs w:val="21"/>
            </w:rPr>
          </w:pPr>
          <w:hyperlink w:anchor="_Toc229380583" w:history="1">
            <w:r>
              <w:rPr>
                <w:rStyle w:val="ad"/>
                <w:sz w:val="21"/>
                <w:szCs w:val="21"/>
              </w:rPr>
              <w:t xml:space="preserve">10.2 </w:t>
            </w:r>
            <w:r>
              <w:rPr>
                <w:rStyle w:val="ad"/>
                <w:sz w:val="21"/>
                <w:szCs w:val="21"/>
              </w:rPr>
              <w:t>技术风险与缓解措施</w:t>
            </w:r>
            <w:r>
              <w:rPr>
                <w:sz w:val="21"/>
                <w:szCs w:val="21"/>
              </w:rPr>
              <w:tab/>
            </w:r>
            <w:r>
              <w:rPr>
                <w:sz w:val="21"/>
                <w:szCs w:val="21"/>
              </w:rPr>
              <w:fldChar w:fldCharType="begin"/>
            </w:r>
            <w:r>
              <w:rPr>
                <w:sz w:val="21"/>
                <w:szCs w:val="21"/>
              </w:rPr>
              <w:instrText xml:space="preserve"> PAGEREF _Toc229380583 \h </w:instrText>
            </w:r>
            <w:r>
              <w:rPr>
                <w:sz w:val="21"/>
                <w:szCs w:val="21"/>
              </w:rPr>
            </w:r>
            <w:r>
              <w:rPr>
                <w:sz w:val="21"/>
                <w:szCs w:val="21"/>
              </w:rPr>
              <w:fldChar w:fldCharType="separate"/>
            </w:r>
            <w:r>
              <w:rPr>
                <w:sz w:val="21"/>
                <w:szCs w:val="21"/>
              </w:rPr>
              <w:t>32</w:t>
            </w:r>
            <w:r>
              <w:rPr>
                <w:sz w:val="21"/>
                <w:szCs w:val="21"/>
              </w:rPr>
              <w:fldChar w:fldCharType="end"/>
            </w:r>
          </w:hyperlink>
        </w:p>
        <w:p w:rsidR="00D11FAF" w:rsidRDefault="000A41E5">
          <w:pPr>
            <w:pStyle w:val="21"/>
            <w:tabs>
              <w:tab w:val="right" w:leader="dot" w:pos="9016"/>
            </w:tabs>
            <w:ind w:left="480"/>
            <w:rPr>
              <w:sz w:val="21"/>
              <w:szCs w:val="21"/>
            </w:rPr>
          </w:pPr>
          <w:hyperlink w:anchor="_Toc229380584" w:history="1">
            <w:r>
              <w:rPr>
                <w:rStyle w:val="ad"/>
                <w:sz w:val="21"/>
                <w:szCs w:val="21"/>
              </w:rPr>
              <w:t xml:space="preserve">10.3 </w:t>
            </w:r>
            <w:r>
              <w:rPr>
                <w:rStyle w:val="ad"/>
                <w:sz w:val="21"/>
                <w:szCs w:val="21"/>
              </w:rPr>
              <w:t>术语表</w:t>
            </w:r>
            <w:r>
              <w:rPr>
                <w:sz w:val="21"/>
                <w:szCs w:val="21"/>
              </w:rPr>
              <w:tab/>
            </w:r>
            <w:r>
              <w:rPr>
                <w:sz w:val="21"/>
                <w:szCs w:val="21"/>
              </w:rPr>
              <w:fldChar w:fldCharType="begin"/>
            </w:r>
            <w:r>
              <w:rPr>
                <w:sz w:val="21"/>
                <w:szCs w:val="21"/>
              </w:rPr>
              <w:instrText xml:space="preserve"> PAGEREF _Toc229380584 \h </w:instrText>
            </w:r>
            <w:r>
              <w:rPr>
                <w:sz w:val="21"/>
                <w:szCs w:val="21"/>
              </w:rPr>
            </w:r>
            <w:r>
              <w:rPr>
                <w:sz w:val="21"/>
                <w:szCs w:val="21"/>
              </w:rPr>
              <w:fldChar w:fldCharType="separate"/>
            </w:r>
            <w:r>
              <w:rPr>
                <w:sz w:val="21"/>
                <w:szCs w:val="21"/>
              </w:rPr>
              <w:t>32</w:t>
            </w:r>
            <w:r>
              <w:rPr>
                <w:sz w:val="21"/>
                <w:szCs w:val="21"/>
              </w:rPr>
              <w:fldChar w:fldCharType="end"/>
            </w:r>
          </w:hyperlink>
        </w:p>
        <w:p w:rsidR="00D11FAF" w:rsidRDefault="000A41E5">
          <w:pPr>
            <w:pStyle w:val="21"/>
            <w:tabs>
              <w:tab w:val="right" w:leader="dot" w:pos="9016"/>
            </w:tabs>
            <w:ind w:left="480"/>
            <w:rPr>
              <w:sz w:val="21"/>
              <w:szCs w:val="21"/>
            </w:rPr>
          </w:pPr>
          <w:hyperlink w:anchor="_Toc229380585" w:history="1">
            <w:r>
              <w:rPr>
                <w:rStyle w:val="ad"/>
                <w:sz w:val="21"/>
                <w:szCs w:val="21"/>
              </w:rPr>
              <w:t xml:space="preserve">10.4 </w:t>
            </w:r>
            <w:r>
              <w:rPr>
                <w:rStyle w:val="ad"/>
                <w:sz w:val="21"/>
                <w:szCs w:val="21"/>
              </w:rPr>
              <w:t>参考标准与规范清单</w:t>
            </w:r>
            <w:r>
              <w:rPr>
                <w:sz w:val="21"/>
                <w:szCs w:val="21"/>
              </w:rPr>
              <w:tab/>
            </w:r>
            <w:r>
              <w:rPr>
                <w:sz w:val="21"/>
                <w:szCs w:val="21"/>
              </w:rPr>
              <w:fldChar w:fldCharType="begin"/>
            </w:r>
            <w:r>
              <w:rPr>
                <w:sz w:val="21"/>
                <w:szCs w:val="21"/>
              </w:rPr>
              <w:instrText xml:space="preserve"> PAGEREF _Toc229380585 \h </w:instrText>
            </w:r>
            <w:r>
              <w:rPr>
                <w:sz w:val="21"/>
                <w:szCs w:val="21"/>
              </w:rPr>
            </w:r>
            <w:r>
              <w:rPr>
                <w:sz w:val="21"/>
                <w:szCs w:val="21"/>
              </w:rPr>
              <w:fldChar w:fldCharType="separate"/>
            </w:r>
            <w:r>
              <w:rPr>
                <w:sz w:val="21"/>
                <w:szCs w:val="21"/>
              </w:rPr>
              <w:t>33</w:t>
            </w:r>
            <w:r>
              <w:rPr>
                <w:sz w:val="21"/>
                <w:szCs w:val="21"/>
              </w:rPr>
              <w:fldChar w:fldCharType="end"/>
            </w:r>
          </w:hyperlink>
        </w:p>
        <w:p w:rsidR="00D11FAF" w:rsidRDefault="000A41E5">
          <w:pPr>
            <w:pStyle w:val="21"/>
            <w:tabs>
              <w:tab w:val="right" w:leader="dot" w:pos="9016"/>
            </w:tabs>
            <w:ind w:left="480"/>
            <w:rPr>
              <w:sz w:val="21"/>
              <w:szCs w:val="21"/>
            </w:rPr>
          </w:pPr>
          <w:hyperlink w:anchor="_Toc229380586" w:history="1">
            <w:r>
              <w:rPr>
                <w:rStyle w:val="ad"/>
                <w:sz w:val="21"/>
                <w:szCs w:val="21"/>
              </w:rPr>
              <w:t xml:space="preserve">10.5 </w:t>
            </w:r>
            <w:r>
              <w:rPr>
                <w:rStyle w:val="ad"/>
                <w:sz w:val="21"/>
                <w:szCs w:val="21"/>
              </w:rPr>
              <w:t>缩略语对照表</w:t>
            </w:r>
            <w:r>
              <w:rPr>
                <w:sz w:val="21"/>
                <w:szCs w:val="21"/>
              </w:rPr>
              <w:tab/>
            </w:r>
            <w:r>
              <w:rPr>
                <w:sz w:val="21"/>
                <w:szCs w:val="21"/>
              </w:rPr>
              <w:fldChar w:fldCharType="begin"/>
            </w:r>
            <w:r>
              <w:rPr>
                <w:sz w:val="21"/>
                <w:szCs w:val="21"/>
              </w:rPr>
              <w:instrText xml:space="preserve"> PAGEREF _Toc229380586 \h </w:instrText>
            </w:r>
            <w:r>
              <w:rPr>
                <w:sz w:val="21"/>
                <w:szCs w:val="21"/>
              </w:rPr>
            </w:r>
            <w:r>
              <w:rPr>
                <w:sz w:val="21"/>
                <w:szCs w:val="21"/>
              </w:rPr>
              <w:fldChar w:fldCharType="separate"/>
            </w:r>
            <w:r>
              <w:rPr>
                <w:sz w:val="21"/>
                <w:szCs w:val="21"/>
              </w:rPr>
              <w:t>33</w:t>
            </w:r>
            <w:r>
              <w:rPr>
                <w:sz w:val="21"/>
                <w:szCs w:val="21"/>
              </w:rPr>
              <w:fldChar w:fldCharType="end"/>
            </w:r>
          </w:hyperlink>
        </w:p>
        <w:p w:rsidR="00D11FAF" w:rsidRDefault="000A41E5">
          <w:r>
            <w:rPr>
              <w:sz w:val="21"/>
              <w:szCs w:val="21"/>
            </w:rPr>
            <w:fldChar w:fldCharType="end"/>
          </w:r>
        </w:p>
      </w:sdtContent>
    </w:sdt>
    <w:p w:rsidR="00D11FAF" w:rsidRDefault="000A41E5">
      <w:r>
        <w:br w:type="page"/>
      </w:r>
    </w:p>
    <w:p w:rsidR="00D11FAF" w:rsidRDefault="000A41E5">
      <w:pPr>
        <w:pStyle w:val="10"/>
        <w:numPr>
          <w:ilvl w:val="0"/>
          <w:numId w:val="3"/>
        </w:numPr>
      </w:pPr>
      <w:bookmarkStart w:id="2" w:name="_Toc229380509"/>
      <w:r>
        <w:lastRenderedPageBreak/>
        <w:t>编写目的</w:t>
      </w:r>
      <w:bookmarkEnd w:id="2"/>
    </w:p>
    <w:p w:rsidR="00D11FAF" w:rsidRDefault="000A41E5">
      <w:pPr>
        <w:spacing w:line="360" w:lineRule="auto"/>
        <w:ind w:firstLine="420"/>
      </w:pPr>
      <w:r>
        <w:t>本文档为</w:t>
      </w:r>
      <w:r>
        <w:t>“</w:t>
      </w:r>
      <w:r>
        <w:t>新能源宏观选址及相关工具开发项目</w:t>
      </w:r>
      <w:r>
        <w:t>”</w:t>
      </w:r>
      <w:r>
        <w:t>的系统设计说明书，旨在依据已评审通过的需求分析说明书，对系统的总体架构、功能模块、数据库、接口、安全及部署等方面进行详细设计，为后续的编码实现、测试验证和系统部署提供完整的技术依据。</w:t>
      </w:r>
    </w:p>
    <w:p w:rsidR="00D11FAF" w:rsidRDefault="000A41E5">
      <w:pPr>
        <w:spacing w:line="360" w:lineRule="auto"/>
        <w:ind w:firstLine="420"/>
      </w:pPr>
      <w:r>
        <w:t>本文档的预期读者包括：项目委托方技术管理人员、项目实施方的架构师和开发人员、系统上线后的运维人员以及第三方安全检测和测试人员。</w:t>
      </w:r>
    </w:p>
    <w:p w:rsidR="00D11FAF" w:rsidRDefault="000A41E5">
      <w:pPr>
        <w:pStyle w:val="2"/>
      </w:pPr>
      <w:bookmarkStart w:id="3" w:name="_Toc229380510"/>
      <w:r>
        <w:t>适用范围</w:t>
      </w:r>
      <w:bookmarkEnd w:id="3"/>
    </w:p>
    <w:p w:rsidR="00D11FAF" w:rsidRDefault="000A41E5">
      <w:pPr>
        <w:spacing w:line="360" w:lineRule="auto"/>
        <w:ind w:firstLine="420"/>
      </w:pPr>
      <w:r>
        <w:t>本设计说明书涵盖新能源宏观选址及相关工具开发项目的全部建设范围，包括陆上风电宏观选址工具、区域陆上风电开发潜力评估工具、新能源项目配储优化工具、风光资源复核工具四个核心工具，以及与投资地图系统和能源行业经济技术智库平台的集成对接。本文档适用于系统详细设计、编码实现、单元测试、集成测试及系统部署各阶段。</w:t>
      </w:r>
    </w:p>
    <w:p w:rsidR="00D11FAF" w:rsidRDefault="000A41E5">
      <w:pPr>
        <w:pStyle w:val="2"/>
      </w:pPr>
      <w:bookmarkStart w:id="4" w:name="_Toc229380511"/>
      <w:r>
        <w:t>术语与缩写说明</w:t>
      </w:r>
      <w:bookmarkEnd w:id="4"/>
    </w:p>
    <w:p w:rsidR="00D11FAF" w:rsidRDefault="000A41E5">
      <w:pPr>
        <w:pStyle w:val="af"/>
        <w:numPr>
          <w:ilvl w:val="0"/>
          <w:numId w:val="4"/>
        </w:numPr>
        <w:spacing w:before="120" w:after="120"/>
        <w:jc w:val="center"/>
        <w:rPr>
          <w:sz w:val="21"/>
          <w:szCs w:val="21"/>
        </w:rPr>
      </w:pPr>
      <w:r>
        <w:rPr>
          <w:rFonts w:hint="eastAsia"/>
          <w:sz w:val="21"/>
          <w:szCs w:val="21"/>
        </w:rPr>
        <w:t>专业术语表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3441"/>
        <w:gridCol w:w="4026"/>
      </w:tblGrid>
      <w:tr w:rsidR="00D11FAF">
        <w:trPr>
          <w:tblHeader/>
        </w:trPr>
        <w:tc>
          <w:tcPr>
            <w:tcW w:w="1559"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术语</w:t>
            </w:r>
            <w:r>
              <w:rPr>
                <w:b/>
                <w:bCs/>
                <w:sz w:val="22"/>
                <w:szCs w:val="22"/>
              </w:rPr>
              <w:t>/</w:t>
            </w:r>
            <w:r>
              <w:rPr>
                <w:b/>
                <w:bCs/>
                <w:sz w:val="22"/>
                <w:szCs w:val="22"/>
              </w:rPr>
              <w:t>缩略语</w:t>
            </w:r>
          </w:p>
        </w:tc>
        <w:tc>
          <w:tcPr>
            <w:tcW w:w="3441"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全称</w:t>
            </w:r>
          </w:p>
        </w:tc>
        <w:tc>
          <w:tcPr>
            <w:tcW w:w="40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说明</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LCOE</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Levelized Cost of Energy</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平准化度电成本</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IRR</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Internal Rate of Return</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内部收益率</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NPV</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Net Present Value</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净现值</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DEM</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Digital Elevation Model</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数字高程模型</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GIS</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Geographic Information System</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地理信息系统</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KMZ</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Keyhole Markup Zip</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压缩的</w:t>
            </w:r>
            <w:r>
              <w:rPr>
                <w:sz w:val="22"/>
                <w:szCs w:val="22"/>
              </w:rPr>
              <w:t>KML</w:t>
            </w:r>
            <w:r>
              <w:rPr>
                <w:sz w:val="22"/>
                <w:szCs w:val="22"/>
              </w:rPr>
              <w:t>地理数据文件</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RBAC</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Role-Based Access Control</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基于角色的访问控制</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SSO</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Single Sign-On</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单点登录</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MILP</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Mixed Integer Linear Programming</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混合整数线性规划</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OGC</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Open Geospatial Consortium</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开放地理空间联盟</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WMS/WFS</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Web Map/Feature Service</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网络地图</w:t>
            </w:r>
            <w:r>
              <w:rPr>
                <w:sz w:val="22"/>
                <w:szCs w:val="22"/>
              </w:rPr>
              <w:t>/</w:t>
            </w:r>
            <w:r>
              <w:rPr>
                <w:sz w:val="22"/>
                <w:szCs w:val="22"/>
              </w:rPr>
              <w:t>要素服务（</w:t>
            </w:r>
            <w:r>
              <w:rPr>
                <w:sz w:val="22"/>
                <w:szCs w:val="22"/>
              </w:rPr>
              <w:t>OGC</w:t>
            </w:r>
            <w:r>
              <w:rPr>
                <w:sz w:val="22"/>
                <w:szCs w:val="22"/>
              </w:rPr>
              <w:t>标准）</w:t>
            </w:r>
          </w:p>
        </w:tc>
      </w:tr>
      <w:tr w:rsidR="00D11FAF">
        <w:tc>
          <w:tcPr>
            <w:tcW w:w="155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SOC</w:t>
            </w:r>
          </w:p>
        </w:tc>
        <w:tc>
          <w:tcPr>
            <w:tcW w:w="34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State of Charge</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储能荷电状态</w:t>
            </w:r>
          </w:p>
        </w:tc>
      </w:tr>
    </w:tbl>
    <w:p w:rsidR="00D11FAF" w:rsidRDefault="000A41E5">
      <w:pPr>
        <w:pStyle w:val="2"/>
      </w:pPr>
      <w:bookmarkStart w:id="5" w:name="_Toc229380512"/>
      <w:r>
        <w:t>参考文献与依据标准</w:t>
      </w:r>
      <w:bookmarkEnd w:id="5"/>
    </w:p>
    <w:p w:rsidR="00D11FAF" w:rsidRDefault="000A41E5">
      <w:pPr>
        <w:pStyle w:val="af"/>
        <w:numPr>
          <w:ilvl w:val="0"/>
          <w:numId w:val="5"/>
        </w:numPr>
        <w:spacing w:before="120" w:after="120" w:line="360" w:lineRule="auto"/>
        <w:ind w:left="600" w:right="240"/>
      </w:pPr>
      <w:r>
        <w:lastRenderedPageBreak/>
        <w:t>《计算机软件文档编制规范》（</w:t>
      </w:r>
      <w:r>
        <w:t>GB/T 8567-2006</w:t>
      </w:r>
      <w:r>
        <w:t>）</w:t>
      </w:r>
    </w:p>
    <w:p w:rsidR="00D11FAF" w:rsidRDefault="000A41E5">
      <w:pPr>
        <w:pStyle w:val="af"/>
        <w:numPr>
          <w:ilvl w:val="0"/>
          <w:numId w:val="5"/>
        </w:numPr>
        <w:spacing w:before="120" w:after="120" w:line="360" w:lineRule="auto"/>
        <w:ind w:left="600" w:right="240"/>
      </w:pPr>
      <w:r>
        <w:t>《计算机软件需求规格说明规范》（</w:t>
      </w:r>
      <w:r>
        <w:t>GB/T 9385-2008</w:t>
      </w:r>
      <w:r>
        <w:t>）</w:t>
      </w:r>
    </w:p>
    <w:p w:rsidR="00D11FAF" w:rsidRDefault="000A41E5">
      <w:pPr>
        <w:pStyle w:val="af"/>
        <w:numPr>
          <w:ilvl w:val="0"/>
          <w:numId w:val="5"/>
        </w:numPr>
        <w:spacing w:before="120" w:after="120" w:line="360" w:lineRule="auto"/>
        <w:ind w:left="600" w:right="240"/>
      </w:pPr>
      <w:r>
        <w:t>《信息安全技术信息系统安全等级保护基本要求》（</w:t>
      </w:r>
      <w:r>
        <w:t>GB/T 22239-2008</w:t>
      </w:r>
      <w:r>
        <w:t>）</w:t>
      </w:r>
    </w:p>
    <w:p w:rsidR="00D11FAF" w:rsidRDefault="000A41E5">
      <w:pPr>
        <w:pStyle w:val="af"/>
        <w:numPr>
          <w:ilvl w:val="0"/>
          <w:numId w:val="5"/>
        </w:numPr>
        <w:spacing w:before="120" w:after="120" w:line="360" w:lineRule="auto"/>
        <w:ind w:left="600" w:right="240"/>
      </w:pPr>
      <w:r>
        <w:t>《信息技术云计算参考架构》（</w:t>
      </w:r>
      <w:r>
        <w:t xml:space="preserve">GB/T </w:t>
      </w:r>
      <w:r>
        <w:t>32399-2015</w:t>
      </w:r>
      <w:r>
        <w:t>）</w:t>
      </w:r>
    </w:p>
    <w:p w:rsidR="00D11FAF" w:rsidRDefault="000A41E5">
      <w:pPr>
        <w:pStyle w:val="af"/>
        <w:numPr>
          <w:ilvl w:val="0"/>
          <w:numId w:val="5"/>
        </w:numPr>
        <w:spacing w:before="120" w:after="120" w:line="360" w:lineRule="auto"/>
        <w:ind w:left="600" w:right="240"/>
      </w:pPr>
      <w:r>
        <w:t>采购文件</w:t>
      </w:r>
      <w:r>
        <w:t xml:space="preserve">P-TP-26-00043330 </w:t>
      </w:r>
      <w:r>
        <w:t>附件（二）技术规范书</w:t>
      </w:r>
    </w:p>
    <w:p w:rsidR="00D11FAF" w:rsidRDefault="000A41E5">
      <w:pPr>
        <w:pStyle w:val="af"/>
        <w:numPr>
          <w:ilvl w:val="0"/>
          <w:numId w:val="5"/>
        </w:numPr>
        <w:spacing w:before="120" w:after="120" w:line="360" w:lineRule="auto"/>
        <w:ind w:left="600" w:right="240"/>
      </w:pPr>
      <w:r>
        <w:t>《新能源宏观选址及相关工具开发项目需求分析说明书》</w:t>
      </w:r>
    </w:p>
    <w:p w:rsidR="00D11FAF" w:rsidRDefault="000A41E5">
      <w:pPr>
        <w:pStyle w:val="af"/>
        <w:numPr>
          <w:ilvl w:val="0"/>
          <w:numId w:val="5"/>
        </w:numPr>
        <w:spacing w:before="120" w:after="120" w:line="360" w:lineRule="auto"/>
        <w:ind w:left="600" w:right="240"/>
      </w:pPr>
      <w:r>
        <w:t>国家电投集团《国产自主可控名录》</w:t>
      </w:r>
    </w:p>
    <w:p w:rsidR="00D11FAF" w:rsidRDefault="000A41E5">
      <w:pPr>
        <w:pStyle w:val="af"/>
        <w:numPr>
          <w:ilvl w:val="0"/>
          <w:numId w:val="5"/>
        </w:numPr>
        <w:spacing w:before="120" w:after="120" w:line="360" w:lineRule="auto"/>
        <w:ind w:left="600" w:right="240"/>
      </w:pPr>
      <w:r>
        <w:t>其他适用国家标准与行业规范</w:t>
      </w:r>
    </w:p>
    <w:p w:rsidR="00D11FAF" w:rsidRDefault="000A41E5">
      <w:pPr>
        <w:pStyle w:val="2"/>
      </w:pPr>
      <w:bookmarkStart w:id="6" w:name="_Toc229380513"/>
      <w:r>
        <w:t>设计目标与原则</w:t>
      </w:r>
      <w:bookmarkEnd w:id="6"/>
    </w:p>
    <w:p w:rsidR="00D11FAF" w:rsidRDefault="000A41E5">
      <w:pPr>
        <w:spacing w:line="360" w:lineRule="auto"/>
        <w:ind w:firstLine="420"/>
      </w:pPr>
      <w:r>
        <w:t>本系统设计以满足需求分析说明书中全部功能需求与非功能需求为核心目标，遵循以下设计原则：</w:t>
      </w:r>
    </w:p>
    <w:p w:rsidR="00D11FAF" w:rsidRDefault="000A41E5">
      <w:pPr>
        <w:pStyle w:val="af"/>
        <w:numPr>
          <w:ilvl w:val="0"/>
          <w:numId w:val="6"/>
        </w:numPr>
        <w:spacing w:before="120" w:after="120" w:line="360" w:lineRule="auto"/>
        <w:ind w:left="600" w:right="240"/>
      </w:pPr>
      <w:r>
        <w:t>模块化与松耦合：采用模块化组件式架构，各功能模块通过标准接口交互，支持独立开发、测试、部署和升级</w:t>
      </w:r>
    </w:p>
    <w:p w:rsidR="00D11FAF" w:rsidRDefault="000A41E5">
      <w:pPr>
        <w:pStyle w:val="af"/>
        <w:numPr>
          <w:ilvl w:val="0"/>
          <w:numId w:val="6"/>
        </w:numPr>
        <w:spacing w:before="120" w:after="120" w:line="360" w:lineRule="auto"/>
        <w:ind w:left="600" w:right="240"/>
      </w:pPr>
      <w:r>
        <w:t>开放性：提供开放的、标准的应用编程接口（</w:t>
      </w:r>
      <w:r>
        <w:t>RESTful API</w:t>
      </w:r>
      <w:r>
        <w:t>），不绑定具体技术和硬件平台</w:t>
      </w:r>
    </w:p>
    <w:p w:rsidR="00D11FAF" w:rsidRDefault="000A41E5">
      <w:pPr>
        <w:pStyle w:val="af"/>
        <w:numPr>
          <w:ilvl w:val="0"/>
          <w:numId w:val="6"/>
        </w:numPr>
        <w:spacing w:before="120" w:after="120" w:line="360" w:lineRule="auto"/>
        <w:ind w:left="600" w:right="240"/>
      </w:pPr>
      <w:r>
        <w:t>安全性：满足公安</w:t>
      </w:r>
      <w:r>
        <w:t>部信息系统安全等级保护二级及以上要求</w:t>
      </w:r>
    </w:p>
    <w:p w:rsidR="00D11FAF" w:rsidRDefault="000A41E5">
      <w:pPr>
        <w:pStyle w:val="af"/>
        <w:numPr>
          <w:ilvl w:val="0"/>
          <w:numId w:val="6"/>
        </w:numPr>
        <w:spacing w:before="120" w:after="120" w:line="360" w:lineRule="auto"/>
        <w:ind w:left="600" w:right="240"/>
      </w:pPr>
      <w:r>
        <w:t>高可用性：系统提供</w:t>
      </w:r>
      <w:r>
        <w:t>7×24</w:t>
      </w:r>
      <w:r>
        <w:t>小时不间断稳定服务，系统可用率</w:t>
      </w:r>
      <w:r>
        <w:t>≥99%</w:t>
      </w:r>
    </w:p>
    <w:p w:rsidR="00D11FAF" w:rsidRDefault="000A41E5">
      <w:pPr>
        <w:pStyle w:val="af"/>
        <w:numPr>
          <w:ilvl w:val="0"/>
          <w:numId w:val="6"/>
        </w:numPr>
        <w:spacing w:before="120" w:after="120" w:line="360" w:lineRule="auto"/>
        <w:ind w:left="600" w:right="240"/>
      </w:pPr>
      <w:r>
        <w:t>可扩展性：支持水平扩展和集群部署，为后续功能扩展预留架构空间</w:t>
      </w:r>
    </w:p>
    <w:p w:rsidR="00D11FAF" w:rsidRDefault="000A41E5">
      <w:pPr>
        <w:pStyle w:val="af"/>
        <w:numPr>
          <w:ilvl w:val="0"/>
          <w:numId w:val="6"/>
        </w:numPr>
        <w:spacing w:before="120" w:after="120" w:line="360" w:lineRule="auto"/>
        <w:ind w:left="600" w:right="240"/>
      </w:pPr>
      <w:r>
        <w:t>国产自主可控适配：系统须在甲方认定的《国产自主可控名录》软硬件环境中稳定运行</w:t>
      </w:r>
    </w:p>
    <w:p w:rsidR="00D11FAF" w:rsidRDefault="000A41E5">
      <w:r>
        <w:br w:type="page"/>
      </w:r>
    </w:p>
    <w:p w:rsidR="00D11FAF" w:rsidRDefault="000A41E5">
      <w:pPr>
        <w:pStyle w:val="10"/>
      </w:pPr>
      <w:bookmarkStart w:id="7" w:name="_Toc229380514"/>
      <w:r>
        <w:lastRenderedPageBreak/>
        <w:t>总体设计</w:t>
      </w:r>
      <w:bookmarkEnd w:id="7"/>
    </w:p>
    <w:p w:rsidR="00D11FAF" w:rsidRDefault="000A41E5">
      <w:pPr>
        <w:pStyle w:val="2"/>
      </w:pPr>
      <w:bookmarkStart w:id="8" w:name="_Toc229380515"/>
      <w:r>
        <w:t>系统总体架构</w:t>
      </w:r>
      <w:bookmarkEnd w:id="8"/>
    </w:p>
    <w:p w:rsidR="00D11FAF" w:rsidRDefault="000A41E5">
      <w:pPr>
        <w:spacing w:line="360" w:lineRule="auto"/>
        <w:ind w:firstLine="420"/>
      </w:pPr>
      <w:r>
        <w:rPr>
          <w:rFonts w:hint="eastAsia"/>
        </w:rPr>
        <w:t>本风电数字化设计与评估系统采用分层解耦、逐层支撑、标准互通、国产适配的四层架构设计，自下而上依次划分为数据层、服务层、应用层、展示层。整体架构遵循高内聚、低耦合、可扩展、可运维的设计思想，各层级职责边界清晰、技术体系统一，层与层之间通过标准</w:t>
      </w:r>
      <w:r>
        <w:rPr>
          <w:rFonts w:hint="eastAsia"/>
        </w:rPr>
        <w:t>化接口实现通信与调度，避免业务逻辑与底层技术耦合过重。通过分层架构设计，系统实现了数据统一治理、能力全局复用、业务灵活编排、界面统一交互的建设目标，能够有效支撑风电宏观选址、批量潜力评估、储能配储优化、风光资源复核、系统安全运维等全业务链条数字化能力落地，同时满足后期功能迭代、算法升级、业务扩展、国产化适配改造的长期发展需求。</w:t>
      </w:r>
    </w:p>
    <w:p w:rsidR="00D11FAF" w:rsidRDefault="000A41E5">
      <w:pPr>
        <w:spacing w:line="360" w:lineRule="auto"/>
        <w:ind w:firstLine="420"/>
      </w:pPr>
      <w:r>
        <w:rPr>
          <w:rFonts w:hint="eastAsia"/>
        </w:rPr>
        <w:t>系统整体架构以底层数据为基座、公共服务为核心、业务应用为载体、前端交互为出口，层层递进、逐级赋能，构建出一套标准化、智能化、一体化的风电项目前期数字化设计体系</w:t>
      </w:r>
      <w:r>
        <w:t>。</w:t>
      </w:r>
    </w:p>
    <w:p w:rsidR="00D11FAF" w:rsidRDefault="000A41E5">
      <w:pPr>
        <w:spacing w:line="360" w:lineRule="auto"/>
        <w:ind w:firstLine="420"/>
        <w:jc w:val="center"/>
      </w:pPr>
      <w:r>
        <w:rPr>
          <w:noProof/>
        </w:rPr>
        <w:drawing>
          <wp:inline distT="0" distB="0" distL="0" distR="0">
            <wp:extent cx="5568315" cy="4791075"/>
            <wp:effectExtent l="0" t="0" r="0" b="0"/>
            <wp:docPr id="118660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6240" name="图片 1"/>
                    <pic:cNvPicPr>
                      <a:picLocks noChangeAspect="1"/>
                    </pic:cNvPicPr>
                  </pic:nvPicPr>
                  <pic:blipFill>
                    <a:blip r:embed="rId9"/>
                    <a:stretch>
                      <a:fillRect/>
                    </a:stretch>
                  </pic:blipFill>
                  <pic:spPr>
                    <a:xfrm>
                      <a:off x="0" y="0"/>
                      <a:ext cx="5574925" cy="4796683"/>
                    </a:xfrm>
                    <a:prstGeom prst="rect">
                      <a:avLst/>
                    </a:prstGeom>
                  </pic:spPr>
                </pic:pic>
              </a:graphicData>
            </a:graphic>
          </wp:inline>
        </w:drawing>
      </w:r>
    </w:p>
    <w:p w:rsidR="00D11FAF" w:rsidRDefault="000A41E5">
      <w:pPr>
        <w:pStyle w:val="af0"/>
        <w:numPr>
          <w:ilvl w:val="1"/>
          <w:numId w:val="7"/>
        </w:numPr>
      </w:pPr>
      <w:r>
        <w:rPr>
          <w:rFonts w:hint="eastAsia"/>
        </w:rPr>
        <w:lastRenderedPageBreak/>
        <w:t>系统架构图</w:t>
      </w:r>
    </w:p>
    <w:p w:rsidR="00D11FAF" w:rsidRDefault="000A41E5">
      <w:pPr>
        <w:pStyle w:val="3"/>
      </w:pPr>
      <w:r>
        <w:rPr>
          <w:rFonts w:hint="eastAsia"/>
        </w:rPr>
        <w:t>数据层</w:t>
      </w:r>
    </w:p>
    <w:p w:rsidR="00D11FAF" w:rsidRDefault="000A41E5">
      <w:pPr>
        <w:spacing w:line="360" w:lineRule="auto"/>
        <w:ind w:firstLineChars="236" w:firstLine="566"/>
      </w:pPr>
      <w:r>
        <w:rPr>
          <w:rFonts w:hint="eastAsia"/>
        </w:rPr>
        <w:t>数据层是整套系统的底层数据持久化与资源存储基座，承担全平台空间数据、结构化业务数据、非结构化文件资源、热点缓存数据的统一存储、管理与调度能力，为上层服务计算、业务应用、前端展示提供完整、规范、可靠的数据来源。数据层全面适配国产软硬件生态，采用国产数据库</w:t>
      </w:r>
      <w:r>
        <w:rPr>
          <w:rFonts w:hint="eastAsia"/>
        </w:rPr>
        <w:t>+</w:t>
      </w:r>
      <w:r>
        <w:rPr>
          <w:rFonts w:hint="eastAsia"/>
        </w:rPr>
        <w:t>开源空间扩展</w:t>
      </w:r>
      <w:r>
        <w:rPr>
          <w:rFonts w:hint="eastAsia"/>
        </w:rPr>
        <w:t>+</w:t>
      </w:r>
      <w:r>
        <w:rPr>
          <w:rFonts w:hint="eastAsia"/>
        </w:rPr>
        <w:t>共享存储</w:t>
      </w:r>
      <w:r>
        <w:rPr>
          <w:rFonts w:hint="eastAsia"/>
        </w:rPr>
        <w:t>+</w:t>
      </w:r>
      <w:r>
        <w:rPr>
          <w:rFonts w:hint="eastAsia"/>
        </w:rPr>
        <w:t>内存缓存的混合架构，兼顾数据安全性、存储稳定性、查询高效性与国产化适配性，全方位保障全平台数据资产统一治理。</w:t>
      </w:r>
    </w:p>
    <w:p w:rsidR="00D11FAF" w:rsidRDefault="000A41E5">
      <w:pPr>
        <w:spacing w:line="360" w:lineRule="auto"/>
        <w:ind w:firstLineChars="236" w:firstLine="566"/>
      </w:pPr>
      <w:r>
        <w:rPr>
          <w:rFonts w:hint="eastAsia"/>
        </w:rPr>
        <w:t xml:space="preserve">1. </w:t>
      </w:r>
      <w:r>
        <w:rPr>
          <w:rFonts w:hint="eastAsia"/>
        </w:rPr>
        <w:t>空间数据库</w:t>
      </w:r>
    </w:p>
    <w:p w:rsidR="00D11FAF" w:rsidRDefault="000A41E5">
      <w:pPr>
        <w:spacing w:line="360" w:lineRule="auto"/>
        <w:ind w:firstLineChars="236" w:firstLine="566"/>
      </w:pPr>
      <w:r>
        <w:rPr>
          <w:rFonts w:hint="eastAsia"/>
        </w:rPr>
        <w:t>空间数据库专门用于承载平台所有地理空间信息数据，是</w:t>
      </w:r>
      <w:r>
        <w:rPr>
          <w:rFonts w:hint="eastAsia"/>
        </w:rPr>
        <w:t>GIS</w:t>
      </w:r>
      <w:r>
        <w:rPr>
          <w:rFonts w:hint="eastAsia"/>
        </w:rPr>
        <w:t>空间分析、场址规划、图层渲染、空间统计的核</w:t>
      </w:r>
      <w:r>
        <w:rPr>
          <w:rFonts w:hint="eastAsia"/>
        </w:rPr>
        <w:t>心数据支撑。数据库支持存储两大类核心空间数据，分别为矢量数据与栅格数据，其中矢量数据包含场址边界轮廓、风机机位坐标、行政区边界、各类约束保护区边界、基础设施点位及线路等精细化矢量要素；栅格数据包含地形</w:t>
      </w:r>
      <w:r>
        <w:rPr>
          <w:rFonts w:hint="eastAsia"/>
        </w:rPr>
        <w:t>DEM</w:t>
      </w:r>
      <w:r>
        <w:rPr>
          <w:rFonts w:hint="eastAsia"/>
        </w:rPr>
        <w:t>高程数据、全域风资源分布数据、卫星遥感影像数据、资源热力栅格数据等连续空间数据。系统基于</w:t>
      </w:r>
      <w:r>
        <w:rPr>
          <w:rFonts w:hint="eastAsia"/>
        </w:rPr>
        <w:t>PostGIS</w:t>
      </w:r>
      <w:r>
        <w:rPr>
          <w:rFonts w:hint="eastAsia"/>
        </w:rPr>
        <w:t>或国产数据库空间扩展能力，实现空间索引构建、高精度几何运算、空间叠加查询、缓冲区分析、矢量栅格匹配等能力，保障风电选址空间计算的精度与效率，完全适配国土空间规划与新能源测绘行业标准。</w:t>
      </w:r>
    </w:p>
    <w:p w:rsidR="00D11FAF" w:rsidRDefault="000A41E5">
      <w:pPr>
        <w:spacing w:line="360" w:lineRule="auto"/>
        <w:ind w:firstLineChars="236" w:firstLine="566"/>
      </w:pPr>
      <w:r>
        <w:rPr>
          <w:rFonts w:hint="eastAsia"/>
        </w:rPr>
        <w:t xml:space="preserve">2. </w:t>
      </w:r>
      <w:r>
        <w:rPr>
          <w:rFonts w:hint="eastAsia"/>
        </w:rPr>
        <w:t>业务数据库</w:t>
      </w:r>
    </w:p>
    <w:p w:rsidR="00D11FAF" w:rsidRDefault="000A41E5">
      <w:pPr>
        <w:spacing w:line="360" w:lineRule="auto"/>
        <w:ind w:firstLineChars="236" w:firstLine="566"/>
      </w:pPr>
      <w:r>
        <w:rPr>
          <w:rFonts w:hint="eastAsia"/>
        </w:rPr>
        <w:t>业</w:t>
      </w:r>
      <w:r>
        <w:rPr>
          <w:rFonts w:hint="eastAsia"/>
        </w:rPr>
        <w:t>务数据库主要存储平台所有结构化业务数据，采用国产主流数据库达梦</w:t>
      </w:r>
      <w:r>
        <w:rPr>
          <w:rFonts w:hint="eastAsia"/>
        </w:rPr>
        <w:t>DM8</w:t>
      </w:r>
      <w:r>
        <w:rPr>
          <w:rFonts w:hint="eastAsia"/>
        </w:rPr>
        <w:t>、人大金仓</w:t>
      </w:r>
      <w:r>
        <w:rPr>
          <w:rFonts w:hint="eastAsia"/>
        </w:rPr>
        <w:t>KingbaseES</w:t>
      </w:r>
      <w:r>
        <w:rPr>
          <w:rFonts w:hint="eastAsia"/>
        </w:rPr>
        <w:t>，全面满足国产化替代要求，具备高可用、高稳定、高安全的企业级数据存储能力。库内统一存储项目基础信息、场址参数台账、批量测算结果、多维度评估指标、标准化评估报告数据、用户信息、角色权限配置、系统全局配置、算法参数配置、操作日志字典等全量结构化数据。数据库通过合理分表、索引优化、事务管控，保障业务数据读写高效、数据一致性强、可追溯、可统计，支撑全平台业务流程稳定运转。</w:t>
      </w:r>
    </w:p>
    <w:p w:rsidR="00D11FAF" w:rsidRDefault="000A41E5">
      <w:pPr>
        <w:spacing w:line="360" w:lineRule="auto"/>
        <w:ind w:firstLineChars="236" w:firstLine="566"/>
      </w:pPr>
      <w:r>
        <w:rPr>
          <w:rFonts w:hint="eastAsia"/>
        </w:rPr>
        <w:t xml:space="preserve">3. </w:t>
      </w:r>
      <w:r>
        <w:rPr>
          <w:rFonts w:hint="eastAsia"/>
        </w:rPr>
        <w:t>文件存储</w:t>
      </w:r>
    </w:p>
    <w:p w:rsidR="00D11FAF" w:rsidRDefault="000A41E5">
      <w:pPr>
        <w:spacing w:line="360" w:lineRule="auto"/>
        <w:ind w:firstLineChars="236" w:firstLine="566"/>
      </w:pPr>
      <w:r>
        <w:rPr>
          <w:rFonts w:hint="eastAsia"/>
        </w:rPr>
        <w:t>文件存储主要负责平台各类非结构</w:t>
      </w:r>
      <w:r>
        <w:rPr>
          <w:rFonts w:hint="eastAsia"/>
        </w:rPr>
        <w:t>化、半结构化文件资源的统一持久化存储与归档管理，采用服务器本地磁盘共享存储模式，适配项目文件集中管理、批量归档、成果留存的业务需求。主要存储内容包含项目可研报告、资源复核报告、评估报告等</w:t>
      </w:r>
      <w:r>
        <w:rPr>
          <w:rFonts w:hint="eastAsia"/>
        </w:rPr>
        <w:lastRenderedPageBreak/>
        <w:t>PDF/Word</w:t>
      </w:r>
      <w:r>
        <w:rPr>
          <w:rFonts w:hint="eastAsia"/>
        </w:rPr>
        <w:t>文档，场址边界、风机点位等</w:t>
      </w:r>
      <w:r>
        <w:rPr>
          <w:rFonts w:hint="eastAsia"/>
        </w:rPr>
        <w:t>KMZ</w:t>
      </w:r>
      <w:r>
        <w:rPr>
          <w:rFonts w:hint="eastAsia"/>
        </w:rPr>
        <w:t>矢量文件，系统批量导出的报表文档、统计图表、分析截图，以及时序原始数据、模型配置文件、方案对比文件等各类业务资源。文件存储支持按项目、按时间、按类型分类归档，保障项目资料完整留存、成果可追溯、历史方案可回溯，为项目复盘、审计归档、成果交付提供资源支撑。</w:t>
      </w:r>
    </w:p>
    <w:p w:rsidR="00D11FAF" w:rsidRDefault="000A41E5">
      <w:pPr>
        <w:spacing w:line="360" w:lineRule="auto"/>
        <w:ind w:firstLineChars="236" w:firstLine="566"/>
      </w:pPr>
      <w:r>
        <w:rPr>
          <w:rFonts w:hint="eastAsia"/>
        </w:rPr>
        <w:t xml:space="preserve">4. </w:t>
      </w:r>
      <w:r>
        <w:rPr>
          <w:rFonts w:hint="eastAsia"/>
        </w:rPr>
        <w:t>缓存层</w:t>
      </w:r>
    </w:p>
    <w:p w:rsidR="00D11FAF" w:rsidRDefault="000A41E5">
      <w:pPr>
        <w:spacing w:line="360" w:lineRule="auto"/>
        <w:ind w:firstLineChars="236" w:firstLine="566"/>
      </w:pPr>
      <w:r>
        <w:rPr>
          <w:rFonts w:hint="eastAsia"/>
        </w:rPr>
        <w:t>缓存层基于</w:t>
      </w:r>
      <w:r>
        <w:rPr>
          <w:rFonts w:hint="eastAsia"/>
        </w:rPr>
        <w:t>Redis</w:t>
      </w:r>
      <w:r>
        <w:rPr>
          <w:rFonts w:hint="eastAsia"/>
        </w:rPr>
        <w:t>高性能内存中间件构建，是提升系统响应速度、降低数据库压力、优化用户体验的关键辅助层级。主要缓存平台高频热点查询数据、静态</w:t>
      </w:r>
      <w:r>
        <w:rPr>
          <w:rFonts w:hint="eastAsia"/>
        </w:rPr>
        <w:t>GIS</w:t>
      </w:r>
      <w:r>
        <w:rPr>
          <w:rFonts w:hint="eastAsia"/>
        </w:rPr>
        <w:t>瓦片资源、算法中间计算结果、系统全局配置参数、用户会话权限信息、常用统计指标数据等内容。通过内存缓存机制，有效减少重复数据库查询与重复计算，大幅提升地图加载速度、页面响应速度、批量计算回显速度，解决大批量场址评估、大规模空间渲染、高频参数查询场景下系统卡顿、响应延迟等问题，全面提升系统整体运行性能。</w:t>
      </w:r>
    </w:p>
    <w:p w:rsidR="00D11FAF" w:rsidRDefault="000A41E5">
      <w:pPr>
        <w:pStyle w:val="3"/>
      </w:pPr>
      <w:r>
        <w:rPr>
          <w:rFonts w:hint="eastAsia"/>
        </w:rPr>
        <w:t>服务层</w:t>
      </w:r>
    </w:p>
    <w:p w:rsidR="00D11FAF" w:rsidRDefault="000A41E5">
      <w:pPr>
        <w:spacing w:line="360" w:lineRule="auto"/>
        <w:ind w:firstLineChars="236" w:firstLine="566"/>
      </w:pPr>
      <w:r>
        <w:rPr>
          <w:rFonts w:hint="eastAsia"/>
        </w:rPr>
        <w:t>服务层是系统架构的核心能力调度与业务计算中枢，承接底层数据层的各类</w:t>
      </w:r>
      <w:r>
        <w:rPr>
          <w:rFonts w:hint="eastAsia"/>
        </w:rPr>
        <w:t>数据资源，通过标准化引擎与服务能力，为上层应用层提供可复用、可调度、可扩展的技术能力与业务流程支撑。服务层整体采用微服务化设计思路，将通用技术能力下沉封装为公共引擎服务，将场景化业务逻辑封装为业务编排服务，实现技术能力与业务逻辑解耦，有效规避功能冗余、代码重复、标准不统一等问题，保障系统灵活迭代、高效运维。</w:t>
      </w:r>
    </w:p>
    <w:p w:rsidR="00D11FAF" w:rsidRDefault="000A41E5">
      <w:pPr>
        <w:spacing w:line="360" w:lineRule="auto"/>
        <w:ind w:firstLineChars="236" w:firstLine="566"/>
      </w:pPr>
      <w:r>
        <w:rPr>
          <w:rFonts w:hint="eastAsia"/>
        </w:rPr>
        <w:t xml:space="preserve">1. </w:t>
      </w:r>
      <w:r>
        <w:rPr>
          <w:rFonts w:hint="eastAsia"/>
        </w:rPr>
        <w:t>模型算法引擎</w:t>
      </w:r>
    </w:p>
    <w:p w:rsidR="00D11FAF" w:rsidRDefault="000A41E5">
      <w:pPr>
        <w:spacing w:line="360" w:lineRule="auto"/>
        <w:ind w:firstLineChars="236" w:firstLine="566"/>
      </w:pPr>
      <w:r>
        <w:rPr>
          <w:rFonts w:hint="eastAsia"/>
        </w:rPr>
        <w:t>模型算法引擎是平台智能化计算的核心算力底座，集中封装风电项目前期设计全流程核心专业算法，承担所有精细化、智能化、量化测算任务。引擎内置标准化算法模型库，全面覆盖风机智能排布优化、储能</w:t>
      </w:r>
      <w:r>
        <w:rPr>
          <w:rFonts w:hint="eastAsia"/>
        </w:rPr>
        <w:t>容量与功率配储优化、风电尾流效应模型计算、项目全生命周期经济指标测算等核心能力，可精准输出</w:t>
      </w:r>
      <w:r>
        <w:rPr>
          <w:rFonts w:hint="eastAsia"/>
        </w:rPr>
        <w:t>LCOE</w:t>
      </w:r>
      <w:r>
        <w:rPr>
          <w:rFonts w:hint="eastAsia"/>
        </w:rPr>
        <w:t>平准化度电成本、</w:t>
      </w:r>
      <w:r>
        <w:rPr>
          <w:rFonts w:hint="eastAsia"/>
        </w:rPr>
        <w:t>IRR</w:t>
      </w:r>
      <w:r>
        <w:rPr>
          <w:rFonts w:hint="eastAsia"/>
        </w:rPr>
        <w:t>内部收益率、</w:t>
      </w:r>
      <w:r>
        <w:rPr>
          <w:rFonts w:hint="eastAsia"/>
        </w:rPr>
        <w:t>NPV</w:t>
      </w:r>
      <w:r>
        <w:rPr>
          <w:rFonts w:hint="eastAsia"/>
        </w:rPr>
        <w:t>净现值、年利用小时数等关键经济与资源指标。引擎支持参数在线配置、模型迭代升级、多场景自适应求解，能够适配单点精细测算、区域批量评估、多方案对比择优等不同业务场景，为平台所有量化分析、智能决策提供精准算力支撑。</w:t>
      </w:r>
    </w:p>
    <w:p w:rsidR="00D11FAF" w:rsidRDefault="000A41E5">
      <w:pPr>
        <w:spacing w:line="360" w:lineRule="auto"/>
        <w:ind w:firstLineChars="236" w:firstLine="566"/>
      </w:pPr>
      <w:r>
        <w:rPr>
          <w:rFonts w:hint="eastAsia"/>
        </w:rPr>
        <w:t>2. GIS</w:t>
      </w:r>
      <w:r>
        <w:rPr>
          <w:rFonts w:hint="eastAsia"/>
        </w:rPr>
        <w:t>服务引擎</w:t>
      </w:r>
    </w:p>
    <w:p w:rsidR="00D11FAF" w:rsidRDefault="000A41E5">
      <w:pPr>
        <w:spacing w:line="360" w:lineRule="auto"/>
        <w:ind w:firstLineChars="236" w:firstLine="566"/>
      </w:pPr>
      <w:r>
        <w:rPr>
          <w:rFonts w:hint="eastAsia"/>
        </w:rPr>
        <w:t>GIS</w:t>
      </w:r>
      <w:r>
        <w:rPr>
          <w:rFonts w:hint="eastAsia"/>
        </w:rPr>
        <w:t>服务引擎是平台空间分析与地理信息处理的统一能力底座，全面承接全平台空间运算、地图渲染、图层管理、空间交互等核心需求。引擎内置全套标准化空</w:t>
      </w:r>
      <w:r>
        <w:rPr>
          <w:rFonts w:hint="eastAsia"/>
        </w:rPr>
        <w:t>间分</w:t>
      </w:r>
      <w:r>
        <w:rPr>
          <w:rFonts w:hint="eastAsia"/>
        </w:rPr>
        <w:lastRenderedPageBreak/>
        <w:t>析能力，支持空间查询、矢量叠加分析、缓冲区分析、空间擦除、地块裁剪、面积统计、点位校验等高频</w:t>
      </w:r>
      <w:r>
        <w:rPr>
          <w:rFonts w:hint="eastAsia"/>
        </w:rPr>
        <w:t>GIS</w:t>
      </w:r>
      <w:r>
        <w:rPr>
          <w:rFonts w:hint="eastAsia"/>
        </w:rPr>
        <w:t>运算，所有空间计算结果统一输出为标准</w:t>
      </w:r>
      <w:r>
        <w:rPr>
          <w:rFonts w:hint="eastAsia"/>
        </w:rPr>
        <w:t>GEOJSON</w:t>
      </w:r>
      <w:r>
        <w:rPr>
          <w:rFonts w:hint="eastAsia"/>
        </w:rPr>
        <w:t>格式，保障全平台空间数据格式统一、成果互通。同时引擎兼容</w:t>
      </w:r>
      <w:r>
        <w:rPr>
          <w:rFonts w:hint="eastAsia"/>
        </w:rPr>
        <w:t>OGC</w:t>
      </w:r>
      <w:r>
        <w:rPr>
          <w:rFonts w:hint="eastAsia"/>
        </w:rPr>
        <w:t>标准协议，支持</w:t>
      </w:r>
      <w:r>
        <w:rPr>
          <w:rFonts w:hint="eastAsia"/>
        </w:rPr>
        <w:t>WMS</w:t>
      </w:r>
      <w:r>
        <w:rPr>
          <w:rFonts w:hint="eastAsia"/>
        </w:rPr>
        <w:t>地图服务、</w:t>
      </w:r>
      <w:r>
        <w:rPr>
          <w:rFonts w:hint="eastAsia"/>
        </w:rPr>
        <w:t>WFS</w:t>
      </w:r>
      <w:r>
        <w:rPr>
          <w:rFonts w:hint="eastAsia"/>
        </w:rPr>
        <w:t>要素服务的解析与调用，实现多源空间图层加载、动态渲染、图层显隐管控、空间要素联动，为宏观选址、资源普查、点位复核、区域统计等所有空间类业务提供统一、精准、稳定的地理信息服务支撑。</w:t>
      </w:r>
    </w:p>
    <w:p w:rsidR="00D11FAF" w:rsidRDefault="000A41E5">
      <w:pPr>
        <w:spacing w:line="360" w:lineRule="auto"/>
        <w:ind w:firstLineChars="236" w:firstLine="566"/>
      </w:pPr>
      <w:r>
        <w:rPr>
          <w:rFonts w:hint="eastAsia"/>
        </w:rPr>
        <w:t xml:space="preserve">3. </w:t>
      </w:r>
      <w:r>
        <w:rPr>
          <w:rFonts w:hint="eastAsia"/>
        </w:rPr>
        <w:t>数据处理服务</w:t>
      </w:r>
    </w:p>
    <w:p w:rsidR="00D11FAF" w:rsidRDefault="000A41E5">
      <w:pPr>
        <w:spacing w:line="360" w:lineRule="auto"/>
        <w:ind w:firstLineChars="236" w:firstLine="566"/>
      </w:pPr>
      <w:r>
        <w:rPr>
          <w:rFonts w:hint="eastAsia"/>
        </w:rPr>
        <w:t>数据处理服务是平台数据治理的核心支撑服务，承担多源异构数据的标准化预处理与质量管控工作，是保障全平台数据精准、统一、可用的关键环节。服务支持可研报告、资源评测报告等文档的智能解析与结构化提取，同时具备完整的数据格式校验、数据一致性检测、异常数据识别、时序数据对齐、多源数据同步、坐标系统统一转换等能力。可对原始业务数据、空间数据、时序出力数据、电价数据进行清洗、规整、标准化重构，从源头解决数据杂乱、格式不一、时序错位、异常偏差等问题，为算法计算、空间分析、成果评估提供高质量标准化数据集。</w:t>
      </w:r>
    </w:p>
    <w:p w:rsidR="00D11FAF" w:rsidRDefault="000A41E5">
      <w:pPr>
        <w:spacing w:line="360" w:lineRule="auto"/>
        <w:ind w:firstLineChars="236" w:firstLine="566"/>
      </w:pPr>
      <w:r>
        <w:rPr>
          <w:rFonts w:hint="eastAsia"/>
        </w:rPr>
        <w:t xml:space="preserve">4. </w:t>
      </w:r>
      <w:r>
        <w:rPr>
          <w:rFonts w:hint="eastAsia"/>
        </w:rPr>
        <w:t>业务逻辑服务</w:t>
      </w:r>
    </w:p>
    <w:p w:rsidR="00D11FAF" w:rsidRDefault="000A41E5">
      <w:pPr>
        <w:spacing w:line="360" w:lineRule="auto"/>
        <w:ind w:firstLineChars="236" w:firstLine="566"/>
      </w:pPr>
      <w:r>
        <w:rPr>
          <w:rFonts w:hint="eastAsia"/>
        </w:rPr>
        <w:t>业务逻辑服务承担平台跨模块、全流程的业务流程编排与业务规则组装能力，是连接底层公共服务与上层业务应用的核心枢纽。服务基于统一的公共引擎能力，封装风电选址分析、区域潜力批量评估、储能配储方案智能比选、风光资源参数复核、项目成果汇总等全链条业务流程，实现多步骤、多接口、多模型的自动化串联调度。通过标准化业务编排，屏蔽底层技术细节，统一业务执行逻辑，保障各业务场景流程规范、逻辑统一、结果标准，支撑上层多应用模块的独立运行与联动协同。</w:t>
      </w:r>
    </w:p>
    <w:p w:rsidR="00D11FAF" w:rsidRDefault="000A41E5">
      <w:pPr>
        <w:pStyle w:val="3"/>
      </w:pPr>
      <w:r>
        <w:rPr>
          <w:rFonts w:hint="eastAsia"/>
        </w:rPr>
        <w:t>应用层</w:t>
      </w:r>
    </w:p>
    <w:p w:rsidR="00D11FAF" w:rsidRDefault="000A41E5">
      <w:pPr>
        <w:spacing w:line="360" w:lineRule="auto"/>
        <w:ind w:firstLineChars="236" w:firstLine="566"/>
      </w:pPr>
      <w:r>
        <w:rPr>
          <w:rFonts w:hint="eastAsia"/>
        </w:rPr>
        <w:t>应用层是面向终端用户的业务功能落地载体，基于底层数据资源与服务层公共能力</w:t>
      </w:r>
      <w:r>
        <w:rPr>
          <w:rFonts w:hint="eastAsia"/>
        </w:rPr>
        <w:t>，封装形成五大独立且协同的业务应用模块，全面覆盖风电项目前期规划、选址、评估、优化、校核、运维全业务场景。各应用模块职责清晰、能力互补、数据互通，可独立完成对应场景业务工作，也可联动形成全流程业务闭环，满足风电项目单点设计、区域普查、方案优化、成果复核、系统管控的多元化使用需求。</w:t>
      </w:r>
    </w:p>
    <w:p w:rsidR="00D11FAF" w:rsidRDefault="000A41E5">
      <w:pPr>
        <w:spacing w:line="360" w:lineRule="auto"/>
        <w:ind w:firstLineChars="236" w:firstLine="566"/>
      </w:pPr>
      <w:r>
        <w:rPr>
          <w:rFonts w:hint="eastAsia"/>
        </w:rPr>
        <w:t xml:space="preserve">1. </w:t>
      </w:r>
      <w:r>
        <w:rPr>
          <w:rFonts w:hint="eastAsia"/>
        </w:rPr>
        <w:t>宏观选址应用</w:t>
      </w:r>
    </w:p>
    <w:p w:rsidR="00D11FAF" w:rsidRDefault="000A41E5">
      <w:pPr>
        <w:spacing w:line="360" w:lineRule="auto"/>
        <w:ind w:firstLineChars="236" w:firstLine="566"/>
      </w:pPr>
      <w:r>
        <w:rPr>
          <w:rFonts w:hint="eastAsia"/>
        </w:rPr>
        <w:t>聚焦单点风电项目精细化选址设计场景，为单个风电场提供全流程合规选址与机</w:t>
      </w:r>
      <w:r>
        <w:rPr>
          <w:rFonts w:hint="eastAsia"/>
        </w:rPr>
        <w:lastRenderedPageBreak/>
        <w:t>位优化能力。核心包含场址范围规划、多维度限制性因素过滤、可开发区域精细化设置、风机点位智能排布优化等功能，可自动完成合规区域筛查、无效地块剔</w:t>
      </w:r>
      <w:r>
        <w:rPr>
          <w:rFonts w:hint="eastAsia"/>
        </w:rPr>
        <w:t>除、机位合理布设，输出合规、经济、可行的精细化场址设计方案，支撑单个风电项目前期落地设计。</w:t>
      </w:r>
    </w:p>
    <w:p w:rsidR="00D11FAF" w:rsidRDefault="000A41E5">
      <w:pPr>
        <w:spacing w:line="360" w:lineRule="auto"/>
        <w:ind w:firstLineChars="236" w:firstLine="566"/>
      </w:pPr>
      <w:r>
        <w:rPr>
          <w:rFonts w:hint="eastAsia"/>
        </w:rPr>
        <w:t xml:space="preserve">2. </w:t>
      </w:r>
      <w:r>
        <w:rPr>
          <w:rFonts w:hint="eastAsia"/>
        </w:rPr>
        <w:t>潜力评估应用</w:t>
      </w:r>
    </w:p>
    <w:p w:rsidR="00D11FAF" w:rsidRDefault="000A41E5">
      <w:pPr>
        <w:spacing w:line="360" w:lineRule="auto"/>
        <w:ind w:firstLineChars="236" w:firstLine="566"/>
      </w:pPr>
      <w:r>
        <w:rPr>
          <w:rFonts w:hint="eastAsia"/>
        </w:rPr>
        <w:t>聚焦省域、市域大范围风电资源普查与规模化项目储备场景，主打多场址、批量化、智能化评估能力。支持多场址批量管理、大范围场址批量评估计算、多指标综合排序、</w:t>
      </w:r>
      <w:r>
        <w:rPr>
          <w:rFonts w:hint="eastAsia"/>
        </w:rPr>
        <w:t>TOP-N</w:t>
      </w:r>
      <w:r>
        <w:rPr>
          <w:rFonts w:hint="eastAsia"/>
        </w:rPr>
        <w:t>优质场址智能推荐、标准化评估报告自动生成，可快速完成区域风电资源潜力盘点、优质项目择优筛选，为区域新能源规划、项目库储备、规模化开发提供决策依据。</w:t>
      </w:r>
    </w:p>
    <w:p w:rsidR="00D11FAF" w:rsidRDefault="000A41E5">
      <w:pPr>
        <w:spacing w:line="360" w:lineRule="auto"/>
        <w:ind w:firstLineChars="236" w:firstLine="566"/>
      </w:pPr>
      <w:r>
        <w:rPr>
          <w:rFonts w:hint="eastAsia"/>
        </w:rPr>
        <w:t xml:space="preserve">3. </w:t>
      </w:r>
      <w:r>
        <w:rPr>
          <w:rFonts w:hint="eastAsia"/>
        </w:rPr>
        <w:t>配储优化应用</w:t>
      </w:r>
    </w:p>
    <w:p w:rsidR="00D11FAF" w:rsidRDefault="000A41E5">
      <w:pPr>
        <w:spacing w:line="360" w:lineRule="auto"/>
        <w:ind w:firstLineChars="236" w:firstLine="566"/>
      </w:pPr>
      <w:r>
        <w:rPr>
          <w:rFonts w:hint="eastAsia"/>
        </w:rPr>
        <w:t>聚焦风电项目储能配套方案优化与经济测算场景，实现储能配置的智能化寻优与多方案比选。支持多格式时序数据导入与校验、多维度约束条件自定义设置、储能容量功率联合优化求解、多版本配储方案对比分析、参数敏感性分析，可输出最优、保守、激进多套配储方案，精准研判项目储能配套的经济性与可行性，支撑项目投资决策。</w:t>
      </w:r>
    </w:p>
    <w:p w:rsidR="00D11FAF" w:rsidRDefault="000A41E5">
      <w:pPr>
        <w:spacing w:line="360" w:lineRule="auto"/>
        <w:ind w:firstLineChars="236" w:firstLine="566"/>
      </w:pPr>
      <w:r>
        <w:rPr>
          <w:rFonts w:hint="eastAsia"/>
        </w:rPr>
        <w:t xml:space="preserve">4. </w:t>
      </w:r>
      <w:r>
        <w:rPr>
          <w:rFonts w:hint="eastAsia"/>
        </w:rPr>
        <w:t>资源复核应用</w:t>
      </w:r>
    </w:p>
    <w:p w:rsidR="00D11FAF" w:rsidRDefault="000A41E5">
      <w:pPr>
        <w:spacing w:line="360" w:lineRule="auto"/>
        <w:ind w:firstLineChars="236" w:firstLine="566"/>
      </w:pPr>
      <w:r>
        <w:rPr>
          <w:rFonts w:hint="eastAsia"/>
        </w:rPr>
        <w:t>聚焦风电项目可研成果合规校核与数据核验场景，保障项目前期设计数据真实、合理、合规。具备报告文档智能解析、测风塔与风机点位信息管理、跨系统数据同步、风资源参数合理性复核、设计风速校核、标准化复核意</w:t>
      </w:r>
      <w:r>
        <w:rPr>
          <w:rFonts w:hint="eastAsia"/>
        </w:rPr>
        <w:t>见自动生成等能力，实现资源参数、点位信息、设计指标的全方位智能复核，规避设计偏差与数据失真问题。</w:t>
      </w:r>
    </w:p>
    <w:p w:rsidR="00D11FAF" w:rsidRDefault="000A41E5">
      <w:pPr>
        <w:spacing w:line="360" w:lineRule="auto"/>
        <w:ind w:firstLineChars="236" w:firstLine="566"/>
      </w:pPr>
      <w:r>
        <w:rPr>
          <w:rFonts w:hint="eastAsia"/>
        </w:rPr>
        <w:t xml:space="preserve">5. </w:t>
      </w:r>
      <w:r>
        <w:rPr>
          <w:rFonts w:hint="eastAsia"/>
        </w:rPr>
        <w:t>系统管理应用</w:t>
      </w:r>
    </w:p>
    <w:p w:rsidR="00D11FAF" w:rsidRDefault="000A41E5">
      <w:pPr>
        <w:spacing w:line="360" w:lineRule="auto"/>
        <w:ind w:firstLineChars="236" w:firstLine="566"/>
      </w:pPr>
      <w:r>
        <w:rPr>
          <w:rFonts w:hint="eastAsia"/>
        </w:rPr>
        <w:t>为全平台提供安全管控与运维保障能力，是系统稳定、规范、安全运行的基础支撑。涵盖用户与角色权限管理、全量操作日志安全审计、系统全局参数配置、算法模型参数调优、全域数据字典维护等功能，实现用户可控、权限可管、操作可溯、参数可配，满足企业级平台安全运维、规范管理、迭代优化的使用需求。</w:t>
      </w:r>
    </w:p>
    <w:p w:rsidR="00D11FAF" w:rsidRDefault="000A41E5">
      <w:pPr>
        <w:pStyle w:val="3"/>
      </w:pPr>
      <w:r>
        <w:rPr>
          <w:rFonts w:hint="eastAsia"/>
        </w:rPr>
        <w:t>展示层</w:t>
      </w:r>
    </w:p>
    <w:p w:rsidR="00D11FAF" w:rsidRDefault="000A41E5">
      <w:pPr>
        <w:spacing w:line="360" w:lineRule="auto"/>
        <w:ind w:firstLineChars="236" w:firstLine="566"/>
      </w:pPr>
      <w:r>
        <w:rPr>
          <w:rFonts w:hint="eastAsia"/>
        </w:rPr>
        <w:t>展示层是系统统一可视化交互门户，基于现代化前端技术栈与可视化组件库搭建，适配国产自主可控技术生态，为用户提</w:t>
      </w:r>
      <w:r>
        <w:rPr>
          <w:rFonts w:hint="eastAsia"/>
        </w:rPr>
        <w:t>供简洁、统一、流畅、直观的操作交互与成果</w:t>
      </w:r>
      <w:r>
        <w:rPr>
          <w:rFonts w:hint="eastAsia"/>
        </w:rPr>
        <w:lastRenderedPageBreak/>
        <w:t>展示入口。展示层专注界面渲染、交互响应、成果可视化与文档导出，不参与核心业务计算，实现视图与业务逻辑解耦，保障界面迭代灵活、交互体验优质。</w:t>
      </w:r>
    </w:p>
    <w:p w:rsidR="00D11FAF" w:rsidRDefault="000A41E5">
      <w:pPr>
        <w:spacing w:line="360" w:lineRule="auto"/>
        <w:ind w:firstLineChars="236" w:firstLine="566"/>
      </w:pPr>
      <w:r>
        <w:rPr>
          <w:rFonts w:hint="eastAsia"/>
        </w:rPr>
        <w:t>1. Web</w:t>
      </w:r>
      <w:r>
        <w:rPr>
          <w:rFonts w:hint="eastAsia"/>
        </w:rPr>
        <w:t>前端框架</w:t>
      </w:r>
    </w:p>
    <w:p w:rsidR="00D11FAF" w:rsidRDefault="000A41E5">
      <w:pPr>
        <w:spacing w:line="360" w:lineRule="auto"/>
        <w:ind w:firstLineChars="236" w:firstLine="566"/>
      </w:pPr>
      <w:r>
        <w:rPr>
          <w:rFonts w:hint="eastAsia"/>
        </w:rPr>
        <w:t>系统前端整体基于</w:t>
      </w:r>
      <w:r>
        <w:rPr>
          <w:rFonts w:hint="eastAsia"/>
        </w:rPr>
        <w:t>Vue3</w:t>
      </w:r>
      <w:r>
        <w:rPr>
          <w:rFonts w:hint="eastAsia"/>
        </w:rPr>
        <w:t>主流现代化框架搭建，符合国产自主可控生态建设要求，具备轻量化、高性能、组件化、易扩展的技术优势。同时适配微前端架构模式，支持多业务应用统一嵌入、独立部署、独立迭代，实现平台门户统一、菜单统一、路由统一、样式统一，保障整体界面风格一致、操作逻辑统一，大幅提升平台整体性与用户使用便捷度。</w:t>
      </w:r>
    </w:p>
    <w:p w:rsidR="00D11FAF" w:rsidRDefault="000A41E5">
      <w:pPr>
        <w:spacing w:line="360" w:lineRule="auto"/>
        <w:ind w:firstLineChars="236" w:firstLine="566"/>
      </w:pPr>
      <w:r>
        <w:rPr>
          <w:rFonts w:hint="eastAsia"/>
        </w:rPr>
        <w:t>2. GIS</w:t>
      </w:r>
      <w:r>
        <w:rPr>
          <w:rFonts w:hint="eastAsia"/>
        </w:rPr>
        <w:t>地图可视化组件</w:t>
      </w:r>
    </w:p>
    <w:p w:rsidR="00D11FAF" w:rsidRDefault="000A41E5">
      <w:pPr>
        <w:spacing w:line="360" w:lineRule="auto"/>
        <w:ind w:firstLineChars="236" w:firstLine="566"/>
      </w:pPr>
      <w:r>
        <w:rPr>
          <w:rFonts w:hint="eastAsia"/>
        </w:rPr>
        <w:t>基于开源</w:t>
      </w:r>
      <w:r>
        <w:rPr>
          <w:rFonts w:hint="eastAsia"/>
        </w:rPr>
        <w:t>OpenLayers</w:t>
      </w:r>
      <w:r>
        <w:rPr>
          <w:rFonts w:hint="eastAsia"/>
        </w:rPr>
        <w:t>地图引擎构建全域</w:t>
      </w:r>
      <w:r>
        <w:rPr>
          <w:rFonts w:hint="eastAsia"/>
        </w:rPr>
        <w:t>GIS</w:t>
      </w:r>
      <w:r>
        <w:rPr>
          <w:rFonts w:hint="eastAsia"/>
        </w:rPr>
        <w:t>可视化交互体系，是空间成果展示与空间交互操作的核心组件。支持全域电子地图、卫星影像、专题图层的加载与切换，实现场址边界渲染、风机点位标注、约束图层叠加、空间高亮展示、地图缩放漫游、测距测面、点位查询等交互式操作，可直观、立体展示场址空间布局、资源分布、合规范围等空间成果，支撑用户可视化选址与空间研判。</w:t>
      </w:r>
    </w:p>
    <w:p w:rsidR="00D11FAF" w:rsidRDefault="000A41E5">
      <w:pPr>
        <w:spacing w:line="360" w:lineRule="auto"/>
        <w:ind w:firstLineChars="236" w:firstLine="566"/>
      </w:pPr>
      <w:r>
        <w:rPr>
          <w:rFonts w:hint="eastAsia"/>
        </w:rPr>
        <w:t xml:space="preserve">3. </w:t>
      </w:r>
      <w:r>
        <w:rPr>
          <w:rFonts w:hint="eastAsia"/>
        </w:rPr>
        <w:t>图表可视化组件</w:t>
      </w:r>
    </w:p>
    <w:p w:rsidR="00D11FAF" w:rsidRDefault="000A41E5">
      <w:pPr>
        <w:spacing w:line="360" w:lineRule="auto"/>
        <w:ind w:firstLineChars="236" w:firstLine="566"/>
      </w:pPr>
      <w:r>
        <w:rPr>
          <w:rFonts w:hint="eastAsia"/>
        </w:rPr>
        <w:t>基于</w:t>
      </w:r>
      <w:r>
        <w:rPr>
          <w:rFonts w:hint="eastAsia"/>
        </w:rPr>
        <w:t xml:space="preserve">ECharts </w:t>
      </w:r>
      <w:r>
        <w:rPr>
          <w:rFonts w:hint="eastAsia"/>
        </w:rPr>
        <w:t>高性能图表组件库搭建统计可视化体系，全方位支撑风电评估数据、经济指标、资源参数的可视化分</w:t>
      </w:r>
      <w:r>
        <w:rPr>
          <w:rFonts w:hint="eastAsia"/>
        </w:rPr>
        <w:t>析。支持潜力热力图、指标柱状图、多维雷达图、对比散点图、趋势曲线图等各类统计图表的自动渲染与动态展示，可直观对比不同场址、不同方案的资源差异、收益差异、成本差异，让量化评估结果更直观、更易解读、更利于决策分析。</w:t>
      </w:r>
    </w:p>
    <w:p w:rsidR="00D11FAF" w:rsidRDefault="000A41E5">
      <w:pPr>
        <w:spacing w:line="360" w:lineRule="auto"/>
        <w:ind w:firstLineChars="236" w:firstLine="566"/>
      </w:pPr>
      <w:r>
        <w:rPr>
          <w:rFonts w:hint="eastAsia"/>
        </w:rPr>
        <w:t xml:space="preserve">4. </w:t>
      </w:r>
      <w:r>
        <w:rPr>
          <w:rFonts w:hint="eastAsia"/>
        </w:rPr>
        <w:t>报告模板渲染组件</w:t>
      </w:r>
    </w:p>
    <w:p w:rsidR="00D11FAF" w:rsidRDefault="000A41E5">
      <w:pPr>
        <w:spacing w:line="360" w:lineRule="auto"/>
        <w:ind w:firstLineChars="236" w:firstLine="566"/>
      </w:pPr>
      <w:r>
        <w:rPr>
          <w:rFonts w:hint="eastAsia"/>
        </w:rPr>
        <w:t>基于成熟模板引擎构建标准化文档渲染能力，支持评估报告、资源复核意见、项目台账等成果文档的自动化组装、版式渲染与在线预览。系统通过变量占位符自动填充计算结果、统计数据、图表成果、复核结论，快速生成格式规范、内容完整、结论清晰的标准化报告，同时支持</w:t>
      </w:r>
      <w:r>
        <w:rPr>
          <w:rFonts w:hint="eastAsia"/>
        </w:rPr>
        <w:t>Word</w:t>
      </w:r>
      <w:r>
        <w:rPr>
          <w:rFonts w:hint="eastAsia"/>
        </w:rPr>
        <w:t>、</w:t>
      </w:r>
      <w:r>
        <w:rPr>
          <w:rFonts w:hint="eastAsia"/>
        </w:rPr>
        <w:t>PDF</w:t>
      </w:r>
      <w:r>
        <w:rPr>
          <w:rFonts w:hint="eastAsia"/>
        </w:rPr>
        <w:t>多格式一键导出，</w:t>
      </w:r>
      <w:r>
        <w:rPr>
          <w:rFonts w:hint="eastAsia"/>
        </w:rPr>
        <w:t>可直接用于项目汇报、成果归档、内审外审，大幅提升成果交付效率。</w:t>
      </w:r>
    </w:p>
    <w:p w:rsidR="00D11FAF" w:rsidRDefault="000A41E5">
      <w:pPr>
        <w:pStyle w:val="2"/>
      </w:pPr>
      <w:bookmarkStart w:id="9" w:name="_Toc229380520"/>
      <w:r>
        <w:t>系统技术架构</w:t>
      </w:r>
      <w:bookmarkEnd w:id="9"/>
    </w:p>
    <w:p w:rsidR="00D11FAF" w:rsidRDefault="000A41E5">
      <w:pPr>
        <w:spacing w:line="360" w:lineRule="auto"/>
        <w:ind w:firstLineChars="177" w:firstLine="425"/>
      </w:pPr>
      <w:r>
        <w:t>本系统技术架构整体遵循国产自主可控、技术成熟稳定、生态适配完善、高可用可扩展的选型原则，严格贴合国家电投集团《国产自主可控名录》相关规范要求。整</w:t>
      </w:r>
      <w:r>
        <w:lastRenderedPageBreak/>
        <w:t>体采用前后端分离、微服务分布式架构体系，分别从前端技术栈、后端微服务技术栈、数据库与中间件、运行部署环境四个维度完成标准化技术选型。所有技术组件兼顾行业通用性、国产化适配性、业务场景匹配度，可有效支撑风电宏观选址、潜力评估、配储优化、资源复核全业务功能的稳定开发、高效运行与长期迭代。</w:t>
      </w:r>
    </w:p>
    <w:p w:rsidR="00D11FAF" w:rsidRDefault="000A41E5">
      <w:pPr>
        <w:pStyle w:val="3"/>
      </w:pPr>
      <w:bookmarkStart w:id="10" w:name="_Toc229380521"/>
      <w:r>
        <w:t>前端</w:t>
      </w:r>
      <w:r>
        <w:t>技术选型</w:t>
      </w:r>
      <w:bookmarkEnd w:id="10"/>
    </w:p>
    <w:p w:rsidR="00D11FAF" w:rsidRDefault="000A41E5">
      <w:pPr>
        <w:spacing w:line="360" w:lineRule="auto"/>
        <w:ind w:firstLineChars="177" w:firstLine="425"/>
      </w:pPr>
      <w:r>
        <w:t>前端技术体系基于现代化轻量化框架搭建，采用组件化、模块化、微前端架构设计，兼顾界面交互体验、地图可视化能力、图表统计能力与国产环境兼容性，支撑系统统一门户展示、</w:t>
      </w:r>
      <w:r>
        <w:t>GIS</w:t>
      </w:r>
      <w:r>
        <w:t>空间交互、成果可视化、报告渲染导出等全场景前端能力。前端整体技术选型如下表所示：</w:t>
      </w:r>
    </w:p>
    <w:p w:rsidR="00D11FAF" w:rsidRDefault="000A41E5">
      <w:pPr>
        <w:pStyle w:val="af"/>
        <w:numPr>
          <w:ilvl w:val="0"/>
          <w:numId w:val="4"/>
        </w:numPr>
        <w:spacing w:before="120" w:after="120"/>
        <w:jc w:val="center"/>
        <w:rPr>
          <w:sz w:val="21"/>
          <w:szCs w:val="21"/>
        </w:rPr>
      </w:pPr>
      <w:r>
        <w:rPr>
          <w:rFonts w:hint="eastAsia"/>
          <w:sz w:val="21"/>
          <w:szCs w:val="21"/>
        </w:rPr>
        <w:t>前端技术表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61"/>
        <w:gridCol w:w="4065"/>
      </w:tblGrid>
      <w:tr w:rsidR="00D11FAF">
        <w:trPr>
          <w:tblHeader/>
        </w:trPr>
        <w:tc>
          <w:tcPr>
            <w:tcW w:w="17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技术领域</w:t>
            </w:r>
          </w:p>
        </w:tc>
        <w:tc>
          <w:tcPr>
            <w:tcW w:w="3261"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推荐方案</w:t>
            </w:r>
          </w:p>
        </w:tc>
        <w:tc>
          <w:tcPr>
            <w:tcW w:w="4065"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选型依据</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前端框架</w:t>
            </w:r>
          </w:p>
        </w:tc>
        <w:tc>
          <w:tcPr>
            <w:tcW w:w="326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Vue3</w:t>
            </w:r>
          </w:p>
        </w:tc>
        <w:tc>
          <w:tcPr>
            <w:tcW w:w="406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成熟稳定，社区活跃，国产生态兼容性好</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GIS</w:t>
            </w:r>
            <w:r>
              <w:rPr>
                <w:sz w:val="22"/>
                <w:szCs w:val="22"/>
              </w:rPr>
              <w:t>组件</w:t>
            </w:r>
          </w:p>
        </w:tc>
        <w:tc>
          <w:tcPr>
            <w:tcW w:w="326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OpenLayers</w:t>
            </w:r>
          </w:p>
        </w:tc>
        <w:tc>
          <w:tcPr>
            <w:tcW w:w="406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开源，支持</w:t>
            </w:r>
            <w:r>
              <w:rPr>
                <w:sz w:val="22"/>
                <w:szCs w:val="22"/>
              </w:rPr>
              <w:t>OGC</w:t>
            </w:r>
            <w:r>
              <w:rPr>
                <w:sz w:val="22"/>
                <w:szCs w:val="22"/>
              </w:rPr>
              <w:t>标准，满足二维三维需求</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图表组件</w:t>
            </w:r>
          </w:p>
        </w:tc>
        <w:tc>
          <w:tcPr>
            <w:tcW w:w="326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ECharts 5</w:t>
            </w:r>
          </w:p>
        </w:tc>
        <w:tc>
          <w:tcPr>
            <w:tcW w:w="406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国产开源，功能丰富，支持热力图雷达图等</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UI</w:t>
            </w:r>
            <w:r>
              <w:rPr>
                <w:sz w:val="22"/>
                <w:szCs w:val="22"/>
              </w:rPr>
              <w:t>组件库</w:t>
            </w:r>
          </w:p>
        </w:tc>
        <w:tc>
          <w:tcPr>
            <w:tcW w:w="326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Element Plus</w:t>
            </w:r>
          </w:p>
        </w:tc>
        <w:tc>
          <w:tcPr>
            <w:tcW w:w="406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完善的组件体系，支持快速开发</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构建工具</w:t>
            </w:r>
          </w:p>
        </w:tc>
        <w:tc>
          <w:tcPr>
            <w:tcW w:w="326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Vite</w:t>
            </w:r>
          </w:p>
        </w:tc>
        <w:tc>
          <w:tcPr>
            <w:tcW w:w="406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高效构建，良好的开发体验</w:t>
            </w:r>
          </w:p>
        </w:tc>
      </w:tr>
    </w:tbl>
    <w:p w:rsidR="00D11FAF" w:rsidRDefault="000A41E5">
      <w:pPr>
        <w:pStyle w:val="3"/>
      </w:pPr>
      <w:bookmarkStart w:id="11" w:name="_Toc229380522"/>
      <w:r>
        <w:t>后端技术选型</w:t>
      </w:r>
      <w:bookmarkEnd w:id="11"/>
    </w:p>
    <w:p w:rsidR="00D11FAF" w:rsidRDefault="000A41E5">
      <w:pPr>
        <w:spacing w:line="360" w:lineRule="auto"/>
        <w:ind w:firstLineChars="236" w:firstLine="566"/>
      </w:pPr>
      <w:r>
        <w:t>后端采用多语言微服务架构，结合</w:t>
      </w:r>
      <w:r>
        <w:t>Java</w:t>
      </w:r>
      <w:r>
        <w:t>生态高稳定、高安全的企业级特性与</w:t>
      </w:r>
      <w:r>
        <w:t>Python</w:t>
      </w:r>
      <w:r>
        <w:t>生态高效科学计算、算法建模优势，实现业务流程编排、安全权限管控、</w:t>
      </w:r>
      <w:r>
        <w:t>GIS</w:t>
      </w:r>
      <w:r>
        <w:t>空间处理、智能算法计算的分层解耦开发。整体技术栈国产化适配度高、生态成熟，适配集团云平台部署与大型项目长期运维需求。后端核心技术选型如下表所示：</w:t>
      </w:r>
    </w:p>
    <w:p w:rsidR="00D11FAF" w:rsidRDefault="000A41E5">
      <w:pPr>
        <w:pStyle w:val="af"/>
        <w:numPr>
          <w:ilvl w:val="0"/>
          <w:numId w:val="4"/>
        </w:numPr>
        <w:spacing w:before="120" w:after="120"/>
        <w:jc w:val="center"/>
        <w:rPr>
          <w:sz w:val="21"/>
          <w:szCs w:val="21"/>
        </w:rPr>
      </w:pPr>
      <w:r>
        <w:rPr>
          <w:rFonts w:hint="eastAsia"/>
          <w:sz w:val="21"/>
          <w:szCs w:val="21"/>
        </w:rPr>
        <w:t>后端技术表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3544"/>
        <w:gridCol w:w="3640"/>
      </w:tblGrid>
      <w:tr w:rsidR="00D11FAF">
        <w:trPr>
          <w:tblHeader/>
        </w:trPr>
        <w:tc>
          <w:tcPr>
            <w:tcW w:w="1842"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技术领域</w:t>
            </w:r>
          </w:p>
        </w:tc>
        <w:tc>
          <w:tcPr>
            <w:tcW w:w="354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推荐方案</w:t>
            </w:r>
          </w:p>
        </w:tc>
        <w:tc>
          <w:tcPr>
            <w:tcW w:w="364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选型依据</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开发语言</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Java 1</w:t>
            </w:r>
            <w:r>
              <w:rPr>
                <w:rFonts w:hint="eastAsia"/>
                <w:sz w:val="22"/>
                <w:szCs w:val="22"/>
              </w:rPr>
              <w:t>7</w:t>
            </w:r>
            <w:r>
              <w:rPr>
                <w:sz w:val="22"/>
                <w:szCs w:val="22"/>
              </w:rPr>
              <w:t xml:space="preserve"> / Python 3.1</w:t>
            </w:r>
            <w:r>
              <w:rPr>
                <w:rFonts w:hint="eastAsia"/>
                <w:sz w:val="22"/>
                <w:szCs w:val="22"/>
              </w:rPr>
              <w:t>2</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主流开发语言，国产中间件兼容性好</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微服务框架</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Spring Cloud</w:t>
            </w:r>
            <w:r>
              <w:rPr>
                <w:rFonts w:hint="eastAsia"/>
                <w:sz w:val="22"/>
                <w:szCs w:val="22"/>
              </w:rPr>
              <w:t>，</w:t>
            </w:r>
            <w:r>
              <w:rPr>
                <w:rFonts w:hint="eastAsia"/>
                <w:sz w:val="22"/>
                <w:szCs w:val="22"/>
              </w:rPr>
              <w:t>fastapi</w:t>
            </w:r>
            <w:r>
              <w:rPr>
                <w:rFonts w:hint="eastAsia"/>
                <w:sz w:val="22"/>
                <w:szCs w:val="22"/>
              </w:rPr>
              <w:t>服务</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企业级微服务生态，与云平台良好集成</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w:t>
            </w:r>
            <w:r>
              <w:rPr>
                <w:sz w:val="22"/>
                <w:szCs w:val="22"/>
              </w:rPr>
              <w:t>网关</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Spring Cloud Gateway</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高性能网关，支持插件扩展</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消息队列</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RocketMQ</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RocketMQ</w:t>
            </w:r>
            <w:r>
              <w:rPr>
                <w:sz w:val="22"/>
                <w:szCs w:val="22"/>
              </w:rPr>
              <w:t>为国产开源，阿里捐赠</w:t>
            </w:r>
            <w:r>
              <w:rPr>
                <w:sz w:val="22"/>
                <w:szCs w:val="22"/>
              </w:rPr>
              <w:lastRenderedPageBreak/>
              <w:t>Apache</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lastRenderedPageBreak/>
              <w:t>服务注册发现</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Nacos</w:t>
            </w:r>
            <w:r>
              <w:rPr>
                <w:sz w:val="22"/>
                <w:szCs w:val="22"/>
              </w:rPr>
              <w:t>（国产优先）</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Nacos</w:t>
            </w:r>
            <w:r>
              <w:rPr>
                <w:sz w:val="22"/>
                <w:szCs w:val="22"/>
              </w:rPr>
              <w:t>为国产开源，阿里出品，生态完善</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缓存中间件</w:t>
            </w:r>
            <w:r>
              <w:rPr>
                <w:sz w:val="22"/>
                <w:szCs w:val="22"/>
              </w:rPr>
              <w:t xml:space="preserve"> </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Redis</w:t>
            </w:r>
            <w:r>
              <w:rPr>
                <w:sz w:val="22"/>
                <w:szCs w:val="22"/>
              </w:rPr>
              <w:t>（业界通用）</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 xml:space="preserve">Redis </w:t>
            </w:r>
            <w:r>
              <w:rPr>
                <w:sz w:val="22"/>
                <w:szCs w:val="22"/>
              </w:rPr>
              <w:t>为开源高性能内存数据库，支持多数据结构，适配热点数据缓存、会话存储、限流计数器等场景。</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地理空间技术</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GeoTools</w:t>
            </w:r>
            <w:r>
              <w:rPr>
                <w:sz w:val="22"/>
                <w:szCs w:val="22"/>
              </w:rPr>
              <w:t>（开源地理工具库）</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 xml:space="preserve">GeoTools </w:t>
            </w:r>
            <w:r>
              <w:rPr>
                <w:sz w:val="22"/>
                <w:szCs w:val="22"/>
              </w:rPr>
              <w:t>为开源</w:t>
            </w:r>
            <w:r>
              <w:rPr>
                <w:sz w:val="22"/>
                <w:szCs w:val="22"/>
              </w:rPr>
              <w:t xml:space="preserve"> Java </w:t>
            </w:r>
            <w:r>
              <w:rPr>
                <w:sz w:val="22"/>
                <w:szCs w:val="22"/>
              </w:rPr>
              <w:t>地理空间处理框架，支持矢量</w:t>
            </w:r>
            <w:r>
              <w:rPr>
                <w:sz w:val="22"/>
                <w:szCs w:val="22"/>
              </w:rPr>
              <w:t xml:space="preserve"> / </w:t>
            </w:r>
            <w:r>
              <w:rPr>
                <w:sz w:val="22"/>
                <w:szCs w:val="22"/>
              </w:rPr>
              <w:t>栅格数据解析、坐标转换、空间分析、</w:t>
            </w:r>
            <w:r>
              <w:rPr>
                <w:sz w:val="22"/>
                <w:szCs w:val="22"/>
              </w:rPr>
              <w:t xml:space="preserve"> shp/kmz </w:t>
            </w:r>
            <w:r>
              <w:rPr>
                <w:sz w:val="22"/>
                <w:szCs w:val="22"/>
              </w:rPr>
              <w:t>等格式读写，与</w:t>
            </w:r>
            <w:r>
              <w:rPr>
                <w:sz w:val="22"/>
                <w:szCs w:val="22"/>
              </w:rPr>
              <w:t xml:space="preserve"> GIS</w:t>
            </w:r>
            <w:r>
              <w:rPr>
                <w:sz w:val="22"/>
                <w:szCs w:val="22"/>
              </w:rPr>
              <w:t>、风电选址、空间数据处理场景适配度高</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 xml:space="preserve">GIS </w:t>
            </w:r>
            <w:r>
              <w:rPr>
                <w:sz w:val="22"/>
                <w:szCs w:val="22"/>
              </w:rPr>
              <w:t>服务</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地理服务</w:t>
            </w:r>
            <w:r>
              <w:rPr>
                <w:sz w:val="22"/>
                <w:szCs w:val="22"/>
              </w:rPr>
              <w:t xml:space="preserve"> GeoServer</w:t>
            </w:r>
            <w:r>
              <w:rPr>
                <w:sz w:val="22"/>
                <w:szCs w:val="22"/>
              </w:rPr>
              <w:t>开源</w:t>
            </w:r>
            <w:r>
              <w:rPr>
                <w:sz w:val="22"/>
                <w:szCs w:val="22"/>
              </w:rPr>
              <w:t xml:space="preserve"> GIS </w:t>
            </w:r>
            <w:r>
              <w:rPr>
                <w:sz w:val="22"/>
                <w:szCs w:val="22"/>
              </w:rPr>
              <w:t>服务）</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 xml:space="preserve">GeoServer </w:t>
            </w:r>
            <w:r>
              <w:rPr>
                <w:sz w:val="22"/>
                <w:szCs w:val="22"/>
              </w:rPr>
              <w:t>为开源地理空间服务引擎，支持发布</w:t>
            </w:r>
            <w:r>
              <w:rPr>
                <w:sz w:val="22"/>
                <w:szCs w:val="22"/>
              </w:rPr>
              <w:t xml:space="preserve"> SHP</w:t>
            </w:r>
            <w:r>
              <w:rPr>
                <w:sz w:val="22"/>
                <w:szCs w:val="22"/>
              </w:rPr>
              <w:t>、</w:t>
            </w:r>
            <w:r>
              <w:rPr>
                <w:sz w:val="22"/>
                <w:szCs w:val="22"/>
              </w:rPr>
              <w:t>KMZ</w:t>
            </w:r>
            <w:r>
              <w:rPr>
                <w:sz w:val="22"/>
                <w:szCs w:val="22"/>
              </w:rPr>
              <w:t>、栅格等空间数据，提供</w:t>
            </w:r>
            <w:r>
              <w:rPr>
                <w:sz w:val="22"/>
                <w:szCs w:val="22"/>
              </w:rPr>
              <w:t xml:space="preserve"> WMS/WFS/WCS </w:t>
            </w:r>
            <w:r>
              <w:rPr>
                <w:sz w:val="22"/>
                <w:szCs w:val="22"/>
              </w:rPr>
              <w:t>标准服务接</w:t>
            </w:r>
            <w:r>
              <w:rPr>
                <w:sz w:val="22"/>
                <w:szCs w:val="22"/>
              </w:rPr>
              <w:t>口，适配地图瓦片发布、空间数据共享与</w:t>
            </w:r>
            <w:r>
              <w:rPr>
                <w:sz w:val="22"/>
                <w:szCs w:val="22"/>
              </w:rPr>
              <w:t xml:space="preserve"> GIS </w:t>
            </w:r>
            <w:r>
              <w:rPr>
                <w:sz w:val="22"/>
                <w:szCs w:val="22"/>
              </w:rPr>
              <w:t>业务系统集成</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权限安全框架</w:t>
            </w:r>
            <w:r>
              <w:rPr>
                <w:sz w:val="22"/>
                <w:szCs w:val="22"/>
              </w:rPr>
              <w:t xml:space="preserve"> </w:t>
            </w: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Spring Security</w:t>
            </w:r>
            <w:r>
              <w:rPr>
                <w:sz w:val="22"/>
                <w:szCs w:val="22"/>
              </w:rPr>
              <w:t>（开源通用）</w:t>
            </w:r>
          </w:p>
          <w:p w:rsidR="00D11FAF" w:rsidRDefault="00D11FAF">
            <w:pPr>
              <w:jc w:val="left"/>
              <w:rPr>
                <w:sz w:val="22"/>
                <w:szCs w:val="22"/>
              </w:rPr>
            </w:pP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Spring Security</w:t>
            </w:r>
            <w:r>
              <w:rPr>
                <w:sz w:val="22"/>
                <w:szCs w:val="22"/>
              </w:rPr>
              <w:t>为</w:t>
            </w:r>
            <w:r>
              <w:rPr>
                <w:sz w:val="22"/>
                <w:szCs w:val="22"/>
              </w:rPr>
              <w:t>Spring</w:t>
            </w:r>
            <w:r>
              <w:rPr>
                <w:sz w:val="22"/>
                <w:szCs w:val="22"/>
              </w:rPr>
              <w:t>生态开源安全框架，支持认证授权、接口防护、令牌校验，适配微服务统一安全管控，适配各类后端业务系统。</w:t>
            </w: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代码持久化框架</w:t>
            </w:r>
          </w:p>
          <w:p w:rsidR="00D11FAF" w:rsidRDefault="00D11FAF">
            <w:pPr>
              <w:jc w:val="left"/>
              <w:rPr>
                <w:sz w:val="22"/>
                <w:szCs w:val="22"/>
              </w:rPr>
            </w:pP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MyBatis-Plus</w:t>
            </w:r>
            <w:r>
              <w:rPr>
                <w:sz w:val="22"/>
                <w:szCs w:val="22"/>
              </w:rPr>
              <w:t>（国产优选）</w:t>
            </w:r>
          </w:p>
          <w:p w:rsidR="00D11FAF" w:rsidRDefault="00D11FAF">
            <w:pPr>
              <w:jc w:val="left"/>
              <w:rPr>
                <w:sz w:val="22"/>
                <w:szCs w:val="22"/>
              </w:rPr>
            </w:pP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MyBatis-Plus</w:t>
            </w:r>
            <w:r>
              <w:rPr>
                <w:sz w:val="22"/>
                <w:szCs w:val="22"/>
              </w:rPr>
              <w:t>为国产开源增强持久化框架，简化数据库</w:t>
            </w:r>
            <w:r>
              <w:rPr>
                <w:sz w:val="22"/>
                <w:szCs w:val="22"/>
              </w:rPr>
              <w:t>CRUD</w:t>
            </w:r>
            <w:r>
              <w:rPr>
                <w:sz w:val="22"/>
                <w:szCs w:val="22"/>
              </w:rPr>
              <w:t>操作，支持条件查询、分页、逻辑删除，极大提升</w:t>
            </w:r>
            <w:r>
              <w:rPr>
                <w:sz w:val="22"/>
                <w:szCs w:val="22"/>
              </w:rPr>
              <w:t>Java</w:t>
            </w:r>
            <w:r>
              <w:rPr>
                <w:sz w:val="22"/>
                <w:szCs w:val="22"/>
              </w:rPr>
              <w:t>后端开发效率。</w:t>
            </w:r>
          </w:p>
          <w:p w:rsidR="00D11FAF" w:rsidRDefault="00D11FAF">
            <w:pPr>
              <w:jc w:val="left"/>
              <w:rPr>
                <w:sz w:val="22"/>
                <w:szCs w:val="22"/>
              </w:rPr>
            </w:pPr>
          </w:p>
        </w:tc>
      </w:tr>
      <w:tr w:rsidR="00D11FAF">
        <w:tc>
          <w:tcPr>
            <w:tcW w:w="184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瓦片地图服务</w:t>
            </w:r>
          </w:p>
          <w:p w:rsidR="00D11FAF" w:rsidRDefault="00D11FAF">
            <w:pPr>
              <w:jc w:val="left"/>
              <w:rPr>
                <w:sz w:val="22"/>
                <w:szCs w:val="22"/>
              </w:rPr>
            </w:pPr>
          </w:p>
        </w:tc>
        <w:tc>
          <w:tcPr>
            <w:tcW w:w="354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GeoWebCach</w:t>
            </w:r>
            <w:r>
              <w:rPr>
                <w:rFonts w:hint="eastAsia"/>
                <w:sz w:val="22"/>
                <w:szCs w:val="22"/>
              </w:rPr>
              <w:t>e(</w:t>
            </w:r>
            <w:r>
              <w:rPr>
                <w:rFonts w:hint="eastAsia"/>
                <w:sz w:val="22"/>
                <w:szCs w:val="22"/>
              </w:rPr>
              <w:t>开源</w:t>
            </w:r>
            <w:r>
              <w:rPr>
                <w:sz w:val="22"/>
                <w:szCs w:val="22"/>
              </w:rPr>
              <w:t>组件）</w:t>
            </w:r>
          </w:p>
          <w:p w:rsidR="00D11FAF" w:rsidRDefault="00D11FAF">
            <w:pPr>
              <w:jc w:val="left"/>
              <w:rPr>
                <w:sz w:val="22"/>
                <w:szCs w:val="22"/>
              </w:rPr>
            </w:pP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rPr>
                <w:sz w:val="22"/>
                <w:szCs w:val="22"/>
              </w:rPr>
            </w:pPr>
            <w:r>
              <w:rPr>
                <w:sz w:val="22"/>
                <w:szCs w:val="22"/>
              </w:rPr>
              <w:t>开源地图瓦片缓存组件，可缓存</w:t>
            </w:r>
            <w:r>
              <w:rPr>
                <w:sz w:val="22"/>
                <w:szCs w:val="22"/>
              </w:rPr>
              <w:t>WMS</w:t>
            </w:r>
            <w:r>
              <w:rPr>
                <w:sz w:val="22"/>
                <w:szCs w:val="22"/>
              </w:rPr>
              <w:t>地图服务瓦片，加速地图加载速度，降低</w:t>
            </w:r>
            <w:r>
              <w:rPr>
                <w:sz w:val="22"/>
                <w:szCs w:val="22"/>
              </w:rPr>
              <w:t>GeoServer</w:t>
            </w:r>
            <w:r>
              <w:rPr>
                <w:sz w:val="22"/>
                <w:szCs w:val="22"/>
              </w:rPr>
              <w:t>服务访问压力，是</w:t>
            </w:r>
            <w:r>
              <w:rPr>
                <w:sz w:val="22"/>
                <w:szCs w:val="22"/>
              </w:rPr>
              <w:t>GIS</w:t>
            </w:r>
            <w:r>
              <w:rPr>
                <w:sz w:val="22"/>
                <w:szCs w:val="22"/>
              </w:rPr>
              <w:t>系统标配优化组件</w:t>
            </w:r>
          </w:p>
          <w:p w:rsidR="00D11FAF" w:rsidRDefault="00D11FAF">
            <w:pPr>
              <w:jc w:val="left"/>
              <w:rPr>
                <w:sz w:val="22"/>
                <w:szCs w:val="22"/>
              </w:rPr>
            </w:pPr>
          </w:p>
        </w:tc>
      </w:tr>
    </w:tbl>
    <w:p w:rsidR="00D11FAF" w:rsidRDefault="000A41E5">
      <w:pPr>
        <w:pStyle w:val="3"/>
      </w:pPr>
      <w:bookmarkStart w:id="12" w:name="_Toc229380523"/>
      <w:r>
        <w:t>数据库与中间件选型</w:t>
      </w:r>
      <w:bookmarkEnd w:id="12"/>
    </w:p>
    <w:p w:rsidR="00D11FAF" w:rsidRDefault="000A41E5">
      <w:pPr>
        <w:spacing w:line="360" w:lineRule="auto"/>
        <w:ind w:firstLineChars="236" w:firstLine="566"/>
      </w:pPr>
      <w:r>
        <w:t>数据库与基础中间件选型严格遵循国产自主可控优先、合规适配兼容原则，完全满足国家电投集团《国产自主可控名录》建设要求，优先选用国产数据库与国产操作系统，同时保留成熟开源方案作为过渡备选，兼顾系统合规性、稳定性与部署灵活性。具体选型如下表所示：</w:t>
      </w:r>
    </w:p>
    <w:p w:rsidR="00D11FAF" w:rsidRDefault="000A41E5">
      <w:pPr>
        <w:pStyle w:val="af"/>
        <w:numPr>
          <w:ilvl w:val="0"/>
          <w:numId w:val="4"/>
        </w:numPr>
        <w:spacing w:before="120" w:after="120"/>
        <w:jc w:val="center"/>
        <w:rPr>
          <w:sz w:val="21"/>
          <w:szCs w:val="21"/>
        </w:rPr>
      </w:pPr>
      <w:r>
        <w:rPr>
          <w:rFonts w:hint="eastAsia"/>
          <w:sz w:val="21"/>
          <w:szCs w:val="21"/>
        </w:rPr>
        <w:t>数据库与中间件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86"/>
        <w:gridCol w:w="3640"/>
      </w:tblGrid>
      <w:tr w:rsidR="00D11FAF">
        <w:trPr>
          <w:tblHeader/>
        </w:trPr>
        <w:tc>
          <w:tcPr>
            <w:tcW w:w="17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lastRenderedPageBreak/>
              <w:t>技术领域</w:t>
            </w:r>
          </w:p>
        </w:tc>
        <w:tc>
          <w:tcPr>
            <w:tcW w:w="368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推荐方案（国产优先）</w:t>
            </w:r>
          </w:p>
        </w:tc>
        <w:tc>
          <w:tcPr>
            <w:tcW w:w="364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备选方案</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关系型数据库</w:t>
            </w:r>
          </w:p>
        </w:tc>
        <w:tc>
          <w:tcPr>
            <w:tcW w:w="368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达梦</w:t>
            </w:r>
            <w:r>
              <w:rPr>
                <w:sz w:val="22"/>
                <w:szCs w:val="22"/>
              </w:rPr>
              <w:t>DM8</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PostgreSQL</w:t>
            </w:r>
            <w:r>
              <w:rPr>
                <w:sz w:val="22"/>
                <w:szCs w:val="22"/>
              </w:rPr>
              <w:t>（集团已部署场景）</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空间数据库</w:t>
            </w:r>
          </w:p>
        </w:tc>
        <w:tc>
          <w:tcPr>
            <w:tcW w:w="368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PostGIS</w:t>
            </w:r>
            <w:r>
              <w:rPr>
                <w:sz w:val="22"/>
                <w:szCs w:val="22"/>
              </w:rPr>
              <w:t>（开源）</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国产空间数据库扩展</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缓存数据库</w:t>
            </w:r>
          </w:p>
        </w:tc>
        <w:tc>
          <w:tcPr>
            <w:tcW w:w="368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Redis</w:t>
            </w:r>
            <w:r>
              <w:rPr>
                <w:sz w:val="22"/>
                <w:szCs w:val="22"/>
              </w:rPr>
              <w:t>（开源）</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国产兼容替代</w:t>
            </w:r>
          </w:p>
        </w:tc>
      </w:tr>
      <w:tr w:rsidR="00D11FAF">
        <w:tc>
          <w:tcPr>
            <w:tcW w:w="17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操作系统</w:t>
            </w:r>
          </w:p>
        </w:tc>
        <w:tc>
          <w:tcPr>
            <w:tcW w:w="368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麒麟</w:t>
            </w:r>
            <w:r>
              <w:rPr>
                <w:sz w:val="22"/>
                <w:szCs w:val="22"/>
              </w:rPr>
              <w:t xml:space="preserve">V10 / </w:t>
            </w:r>
            <w:r>
              <w:rPr>
                <w:sz w:val="22"/>
                <w:szCs w:val="22"/>
              </w:rPr>
              <w:t>统信</w:t>
            </w:r>
            <w:r>
              <w:rPr>
                <w:sz w:val="22"/>
                <w:szCs w:val="22"/>
              </w:rPr>
              <w:t>UOS</w:t>
            </w:r>
          </w:p>
        </w:tc>
        <w:tc>
          <w:tcPr>
            <w:tcW w:w="36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CentOS</w:t>
            </w:r>
            <w:r>
              <w:rPr>
                <w:sz w:val="22"/>
                <w:szCs w:val="22"/>
              </w:rPr>
              <w:t>（过渡方案）</w:t>
            </w:r>
          </w:p>
        </w:tc>
      </w:tr>
    </w:tbl>
    <w:p w:rsidR="00D11FAF" w:rsidRDefault="000A41E5">
      <w:pPr>
        <w:pStyle w:val="3"/>
      </w:pPr>
      <w:bookmarkStart w:id="13" w:name="_Toc229380524"/>
      <w:r>
        <w:t>运行与部署环境</w:t>
      </w:r>
      <w:bookmarkEnd w:id="13"/>
    </w:p>
    <w:p w:rsidR="00D11FAF" w:rsidRDefault="000A41E5">
      <w:pPr>
        <w:spacing w:line="360" w:lineRule="auto"/>
        <w:ind w:firstLineChars="177" w:firstLine="425"/>
      </w:pPr>
      <w:r>
        <w:rPr>
          <w:rFonts w:hint="eastAsia"/>
        </w:rPr>
        <w:t>系统整体采用云平台部署、容器化打包、流水线自动化发布、多环境严格隔离的部署架构，依托国家电投集团云平台资源实现统一运维、弹性扩容、安全管控，满足企业级系统高可用、高安全、可运维、可迭代的部署要求。</w:t>
      </w:r>
    </w:p>
    <w:p w:rsidR="00D11FAF" w:rsidRDefault="000A41E5">
      <w:pPr>
        <w:spacing w:line="360" w:lineRule="auto"/>
        <w:ind w:firstLineChars="177" w:firstLine="425"/>
      </w:pPr>
      <w:r>
        <w:rPr>
          <w:rFonts w:hint="eastAsia"/>
        </w:rPr>
        <w:t xml:space="preserve">1. </w:t>
      </w:r>
      <w:r>
        <w:rPr>
          <w:rFonts w:hint="eastAsia"/>
        </w:rPr>
        <w:t>云平台部署</w:t>
      </w:r>
    </w:p>
    <w:p w:rsidR="00D11FAF" w:rsidRDefault="000A41E5">
      <w:pPr>
        <w:spacing w:line="360" w:lineRule="auto"/>
        <w:ind w:firstLineChars="177" w:firstLine="425"/>
      </w:pPr>
      <w:r>
        <w:rPr>
          <w:rFonts w:hint="eastAsia"/>
        </w:rPr>
        <w:t>系统整体部署于国家电投集团专属云平台，充分复用集团云平台的算力资源、存储资源、网络资源与安全防护体系，依托云平台高可用架构实现服务稳定运行、故障自动迁移、资源弹性伸缩，降低硬件部署成本与运维难度，贴合集团数字化系统统一部署规范。</w:t>
      </w:r>
    </w:p>
    <w:p w:rsidR="00D11FAF" w:rsidRDefault="000A41E5">
      <w:pPr>
        <w:spacing w:line="360" w:lineRule="auto"/>
        <w:ind w:firstLineChars="177" w:firstLine="425"/>
      </w:pPr>
      <w:r>
        <w:rPr>
          <w:rFonts w:hint="eastAsia"/>
        </w:rPr>
        <w:t>2. Docker</w:t>
      </w:r>
      <w:r>
        <w:rPr>
          <w:rFonts w:hint="eastAsia"/>
        </w:rPr>
        <w:t>容器化部署</w:t>
      </w:r>
    </w:p>
    <w:p w:rsidR="00D11FAF" w:rsidRDefault="000A41E5">
      <w:pPr>
        <w:spacing w:line="360" w:lineRule="auto"/>
        <w:ind w:firstLineChars="177" w:firstLine="425"/>
      </w:pPr>
      <w:r>
        <w:rPr>
          <w:rFonts w:hint="eastAsia"/>
        </w:rPr>
        <w:t>所有后端微服务、前端应用、中间件服务均采用</w:t>
      </w:r>
      <w:r>
        <w:rPr>
          <w:rFonts w:hint="eastAsia"/>
        </w:rPr>
        <w:t>Docker</w:t>
      </w:r>
      <w:r>
        <w:rPr>
          <w:rFonts w:hint="eastAsia"/>
        </w:rPr>
        <w:t>容器化标准化打包，实现应用环境统一、依赖统一、版本统一，支持一键部署、快速迁移、弹性扩缩容、灰度发布，彻底解决开发、测试、生产环境不一致的问题，大幅提升部署效率与运维标准化程度。</w:t>
      </w:r>
    </w:p>
    <w:p w:rsidR="00D11FAF" w:rsidRDefault="000A41E5">
      <w:pPr>
        <w:spacing w:line="360" w:lineRule="auto"/>
        <w:ind w:firstLineChars="177" w:firstLine="425"/>
      </w:pPr>
      <w:r>
        <w:rPr>
          <w:rFonts w:hint="eastAsia"/>
        </w:rPr>
        <w:t>3. CI/CD</w:t>
      </w:r>
      <w:r>
        <w:rPr>
          <w:rFonts w:hint="eastAsia"/>
        </w:rPr>
        <w:t>持</w:t>
      </w:r>
      <w:r>
        <w:rPr>
          <w:rFonts w:hint="eastAsia"/>
        </w:rPr>
        <w:t>续集成与持续部署</w:t>
      </w:r>
    </w:p>
    <w:p w:rsidR="00D11FAF" w:rsidRDefault="000A41E5">
      <w:pPr>
        <w:spacing w:line="360" w:lineRule="auto"/>
        <w:ind w:firstLineChars="177" w:firstLine="425"/>
      </w:pPr>
      <w:r>
        <w:rPr>
          <w:rFonts w:hint="eastAsia"/>
        </w:rPr>
        <w:t>系统搭建自动化</w:t>
      </w:r>
      <w:r>
        <w:rPr>
          <w:rFonts w:hint="eastAsia"/>
        </w:rPr>
        <w:t>CI/CD</w:t>
      </w:r>
      <w:r>
        <w:rPr>
          <w:rFonts w:hint="eastAsia"/>
        </w:rPr>
        <w:t>流水线，基于</w:t>
      </w:r>
      <w:r>
        <w:rPr>
          <w:rFonts w:hint="eastAsia"/>
        </w:rPr>
        <w:t>Jenkins</w:t>
      </w:r>
      <w:r>
        <w:rPr>
          <w:rFonts w:hint="eastAsia"/>
        </w:rPr>
        <w:t>、</w:t>
      </w:r>
      <w:r>
        <w:rPr>
          <w:rFonts w:hint="eastAsia"/>
        </w:rPr>
        <w:t>GitLab CI</w:t>
      </w:r>
      <w:r>
        <w:rPr>
          <w:rFonts w:hint="eastAsia"/>
        </w:rPr>
        <w:t>开源工具实现代码提交、自动拉取、代码编译、单元测试、镜像构建、服务部署的全流程自动化闭环。可快速完成版本迭代、</w:t>
      </w:r>
      <w:r>
        <w:rPr>
          <w:rFonts w:hint="eastAsia"/>
        </w:rPr>
        <w:t>BUG</w:t>
      </w:r>
      <w:r>
        <w:rPr>
          <w:rFonts w:hint="eastAsia"/>
        </w:rPr>
        <w:t>修复、功能更新的自动化发布，提升项目迭代效率，保障版本发布规范可控。</w:t>
      </w:r>
    </w:p>
    <w:p w:rsidR="00D11FAF" w:rsidRDefault="000A41E5">
      <w:pPr>
        <w:spacing w:line="360" w:lineRule="auto"/>
        <w:ind w:firstLineChars="177" w:firstLine="425"/>
      </w:pPr>
      <w:r>
        <w:rPr>
          <w:rFonts w:hint="eastAsia"/>
        </w:rPr>
        <w:t xml:space="preserve">4. </w:t>
      </w:r>
      <w:r>
        <w:rPr>
          <w:rFonts w:hint="eastAsia"/>
        </w:rPr>
        <w:t>多环境严格隔离</w:t>
      </w:r>
    </w:p>
    <w:p w:rsidR="00D11FAF" w:rsidRDefault="000A41E5">
      <w:pPr>
        <w:spacing w:line="360" w:lineRule="auto"/>
        <w:ind w:firstLineChars="177" w:firstLine="425"/>
      </w:pPr>
      <w:r>
        <w:rPr>
          <w:rFonts w:hint="eastAsia"/>
        </w:rPr>
        <w:t>系统严格划分开发环境、测试环境、生产环境三套独立运行环境，实现环境资源隔离、配置文件分离、数据库独立、权限分级管控。通过多环境隔离机制，保障功能开发、版本测试、正式运行互不干扰，有效规避测试操作影响生产业务、版本混乱</w:t>
      </w:r>
      <w:r>
        <w:rPr>
          <w:rFonts w:hint="eastAsia"/>
        </w:rPr>
        <w:t>、配置错乱等风险，保障生产环境稳定安全运行。</w:t>
      </w:r>
    </w:p>
    <w:p w:rsidR="00D11FAF" w:rsidRDefault="000A41E5">
      <w:pPr>
        <w:pStyle w:val="2"/>
      </w:pPr>
      <w:bookmarkStart w:id="14" w:name="_Toc229380525"/>
      <w:r>
        <w:t>系统模块划分</w:t>
      </w:r>
      <w:bookmarkEnd w:id="14"/>
    </w:p>
    <w:p w:rsidR="00D11FAF" w:rsidRDefault="000A41E5">
      <w:pPr>
        <w:spacing w:line="360" w:lineRule="auto"/>
        <w:ind w:firstLine="420"/>
      </w:pPr>
      <w:r>
        <w:lastRenderedPageBreak/>
        <w:t>系统按功能域划分为以下核心模块，各模块通过标准</w:t>
      </w:r>
      <w:r>
        <w:t>API</w:t>
      </w:r>
      <w:r>
        <w:t>接口进行通信：</w:t>
      </w:r>
    </w:p>
    <w:p w:rsidR="00D11FAF" w:rsidRDefault="000A41E5">
      <w:pPr>
        <w:spacing w:line="360" w:lineRule="auto"/>
        <w:ind w:firstLine="420"/>
      </w:pPr>
      <w:r>
        <w:rPr>
          <w:noProof/>
        </w:rPr>
        <w:drawing>
          <wp:inline distT="0" distB="0" distL="0" distR="0">
            <wp:extent cx="5731510" cy="2766695"/>
            <wp:effectExtent l="0" t="0" r="2540" b="0"/>
            <wp:docPr id="1432198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98913" name="图片 1"/>
                    <pic:cNvPicPr>
                      <a:picLocks noChangeAspect="1"/>
                    </pic:cNvPicPr>
                  </pic:nvPicPr>
                  <pic:blipFill>
                    <a:blip r:embed="rId10"/>
                    <a:stretch>
                      <a:fillRect/>
                    </a:stretch>
                  </pic:blipFill>
                  <pic:spPr>
                    <a:xfrm>
                      <a:off x="0" y="0"/>
                      <a:ext cx="5731510" cy="2766695"/>
                    </a:xfrm>
                    <a:prstGeom prst="rect">
                      <a:avLst/>
                    </a:prstGeom>
                  </pic:spPr>
                </pic:pic>
              </a:graphicData>
            </a:graphic>
          </wp:inline>
        </w:drawing>
      </w:r>
    </w:p>
    <w:p w:rsidR="00D11FAF" w:rsidRDefault="000A41E5">
      <w:pPr>
        <w:pStyle w:val="af0"/>
        <w:numPr>
          <w:ilvl w:val="1"/>
          <w:numId w:val="7"/>
        </w:numPr>
      </w:pPr>
      <w:r>
        <w:rPr>
          <w:rFonts w:hint="eastAsia"/>
        </w:rPr>
        <w:t>功能结构图</w:t>
      </w:r>
    </w:p>
    <w:p w:rsidR="00D11FAF" w:rsidRDefault="000A41E5">
      <w:pPr>
        <w:pStyle w:val="af"/>
        <w:numPr>
          <w:ilvl w:val="0"/>
          <w:numId w:val="4"/>
        </w:numPr>
        <w:spacing w:before="120" w:after="120"/>
        <w:jc w:val="center"/>
        <w:rPr>
          <w:sz w:val="21"/>
          <w:szCs w:val="21"/>
        </w:rPr>
      </w:pPr>
      <w:r>
        <w:rPr>
          <w:rFonts w:hint="eastAsia"/>
          <w:sz w:val="21"/>
          <w:szCs w:val="21"/>
        </w:rPr>
        <w:t>系统模块表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2552"/>
        <w:gridCol w:w="5341"/>
      </w:tblGrid>
      <w:tr w:rsidR="00D11FAF">
        <w:trPr>
          <w:tblHeader/>
        </w:trPr>
        <w:tc>
          <w:tcPr>
            <w:tcW w:w="1133"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模块编号</w:t>
            </w:r>
          </w:p>
        </w:tc>
        <w:tc>
          <w:tcPr>
            <w:tcW w:w="2552"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模块名称</w:t>
            </w:r>
          </w:p>
        </w:tc>
        <w:tc>
          <w:tcPr>
            <w:tcW w:w="5341"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功能职责</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M1</w:t>
            </w:r>
          </w:p>
        </w:tc>
        <w:tc>
          <w:tcPr>
            <w:tcW w:w="255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宏观选址工具模块</w:t>
            </w:r>
          </w:p>
        </w:tc>
        <w:tc>
          <w:tcPr>
            <w:tcW w:w="53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场址规划、限制性因素过滤、可开发区域设置、风机排布优化</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M2</w:t>
            </w:r>
          </w:p>
        </w:tc>
        <w:tc>
          <w:tcPr>
            <w:tcW w:w="255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风电开发潜力评估模块</w:t>
            </w:r>
          </w:p>
        </w:tc>
        <w:tc>
          <w:tcPr>
            <w:tcW w:w="53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多场址管理、批量评估、排序推荐、评估报告生成</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M3</w:t>
            </w:r>
          </w:p>
        </w:tc>
        <w:tc>
          <w:tcPr>
            <w:tcW w:w="255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项目配储测算模块</w:t>
            </w:r>
          </w:p>
        </w:tc>
        <w:tc>
          <w:tcPr>
            <w:tcW w:w="53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数据导入与管理、配储方案优化测算、敏感性分析</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M4</w:t>
            </w:r>
          </w:p>
        </w:tc>
        <w:tc>
          <w:tcPr>
            <w:tcW w:w="255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风光资源复核模块</w:t>
            </w:r>
          </w:p>
        </w:tc>
        <w:tc>
          <w:tcPr>
            <w:tcW w:w="53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报告数据提取、点位信息管理、复核意见生成</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M5</w:t>
            </w:r>
          </w:p>
        </w:tc>
        <w:tc>
          <w:tcPr>
            <w:tcW w:w="255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集成对接模块</w:t>
            </w:r>
          </w:p>
        </w:tc>
        <w:tc>
          <w:tcPr>
            <w:tcW w:w="53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投资地图数据对接、智库平台接入、统一认证集成</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M6</w:t>
            </w:r>
          </w:p>
        </w:tc>
        <w:tc>
          <w:tcPr>
            <w:tcW w:w="255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系统管理模块</w:t>
            </w:r>
          </w:p>
        </w:tc>
        <w:tc>
          <w:tcPr>
            <w:tcW w:w="53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用户权限管理、日志审计、系统配置、数据字典</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M7</w:t>
            </w:r>
          </w:p>
        </w:tc>
        <w:tc>
          <w:tcPr>
            <w:tcW w:w="255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公共服务模块</w:t>
            </w:r>
          </w:p>
        </w:tc>
        <w:tc>
          <w:tcPr>
            <w:tcW w:w="534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GIS</w:t>
            </w:r>
            <w:r>
              <w:rPr>
                <w:sz w:val="22"/>
                <w:szCs w:val="22"/>
              </w:rPr>
              <w:t>引擎、算法引擎、数据处理服务、文件存储服务</w:t>
            </w:r>
          </w:p>
        </w:tc>
      </w:tr>
    </w:tbl>
    <w:p w:rsidR="00D11FAF" w:rsidRDefault="00D11FAF">
      <w:bookmarkStart w:id="15" w:name="_Toc229380526"/>
    </w:p>
    <w:p w:rsidR="00D11FAF" w:rsidRDefault="000A41E5">
      <w:pPr>
        <w:pStyle w:val="10"/>
      </w:pPr>
      <w:r>
        <w:t>关键设计决策</w:t>
      </w:r>
      <w:bookmarkEnd w:id="15"/>
      <w:r>
        <w:rPr>
          <w:rFonts w:hint="eastAsia"/>
        </w:rPr>
        <w:t>及关键技术</w:t>
      </w:r>
    </w:p>
    <w:p w:rsidR="00D11FAF" w:rsidRDefault="000A41E5">
      <w:pPr>
        <w:pStyle w:val="2"/>
      </w:pPr>
      <w:r>
        <w:t>关键设计决策</w:t>
      </w:r>
    </w:p>
    <w:p w:rsidR="00D11FAF" w:rsidRDefault="000A41E5">
      <w:pPr>
        <w:pStyle w:val="af"/>
        <w:numPr>
          <w:ilvl w:val="0"/>
          <w:numId w:val="6"/>
        </w:numPr>
        <w:spacing w:before="120" w:after="120" w:line="360" w:lineRule="auto"/>
        <w:ind w:right="240"/>
      </w:pPr>
      <w:r>
        <w:t>微服务架构选择：考虑到系统四大工具业务相对独立、业务场景负载差异较大，兼顾排布优化计算密集型、数据查询</w:t>
      </w:r>
      <w:r>
        <w:t>IO</w:t>
      </w:r>
      <w:r>
        <w:t>密集型等不同业务特性，采用微服务架构模式，实现各业务模块独立部署、解耦运行，支持业务按需弹性伸缩，提升系统整体并发能力与稳定性。</w:t>
      </w:r>
    </w:p>
    <w:p w:rsidR="00D11FAF" w:rsidRDefault="000A41E5">
      <w:pPr>
        <w:pStyle w:val="af"/>
        <w:numPr>
          <w:ilvl w:val="0"/>
          <w:numId w:val="6"/>
        </w:numPr>
        <w:spacing w:before="120" w:after="120" w:line="360" w:lineRule="auto"/>
        <w:ind w:right="240"/>
      </w:pPr>
      <w:r>
        <w:lastRenderedPageBreak/>
        <w:t>算法引擎独立部署：针对风机排布优化、配储优化等核心算法算力消耗大、运算周期长的特点，将算法引擎封装为独立微服务单独部署，与业务服务物理隔离，可根据计算任务压力灵活调配、按需扩容计算资源，保障复杂算法高效运算，不影响基础业务访问。</w:t>
      </w:r>
    </w:p>
    <w:p w:rsidR="00D11FAF" w:rsidRDefault="000A41E5">
      <w:pPr>
        <w:pStyle w:val="af"/>
        <w:numPr>
          <w:ilvl w:val="0"/>
          <w:numId w:val="6"/>
        </w:numPr>
        <w:spacing w:before="120" w:after="120" w:line="360" w:lineRule="auto"/>
        <w:ind w:right="240"/>
      </w:pPr>
      <w:r>
        <w:t>GIS</w:t>
      </w:r>
      <w:r>
        <w:t>能力复用：系统四大业务工具均依赖地图展示、空间定位、图层渲染等</w:t>
      </w:r>
      <w:r>
        <w:t>GIS</w:t>
      </w:r>
      <w:r>
        <w:t>能力，统一基于</w:t>
      </w:r>
      <w:r>
        <w:t>OpenLayers</w:t>
      </w:r>
      <w:r>
        <w:t>搭建前端</w:t>
      </w:r>
      <w:r>
        <w:t>GIS</w:t>
      </w:r>
      <w:r>
        <w:t>公共服务能力，封装通用地图操作、空间可视化接口，实现全站</w:t>
      </w:r>
      <w:r>
        <w:t>GIS</w:t>
      </w:r>
      <w:r>
        <w:t>能力复用，杜绝重复开发，提升开发效率与界面统一性。</w:t>
      </w:r>
    </w:p>
    <w:p w:rsidR="00D11FAF" w:rsidRDefault="000A41E5">
      <w:pPr>
        <w:pStyle w:val="af"/>
        <w:numPr>
          <w:ilvl w:val="0"/>
          <w:numId w:val="6"/>
        </w:numPr>
        <w:spacing w:before="120" w:after="120" w:line="360" w:lineRule="auto"/>
        <w:ind w:right="240"/>
      </w:pPr>
      <w:r>
        <w:t>空间数据库技术：采用</w:t>
      </w:r>
      <w:r>
        <w:t>PostgreSQL+Po</w:t>
      </w:r>
      <w:r>
        <w:t>stGIS</w:t>
      </w:r>
      <w:r>
        <w:t>开源空间数据库，作为系统核心空间数据存储与计算引擎，支持</w:t>
      </w:r>
      <w:r>
        <w:t>SHP</w:t>
      </w:r>
      <w:r>
        <w:t>、</w:t>
      </w:r>
      <w:r>
        <w:t>KMZ</w:t>
      </w:r>
      <w:r>
        <w:t>等各类空间数据存储、坐标转换、空间查询、拓扑分析、缓冲区计能力，高效支撑风机点位、场地范围、线路布局等空间业务数据的存储与运算，适配海量地理数据读写场景。算等专业</w:t>
      </w:r>
      <w:r>
        <w:t>GIS</w:t>
      </w:r>
    </w:p>
    <w:p w:rsidR="00D11FAF" w:rsidRDefault="000A41E5">
      <w:pPr>
        <w:pStyle w:val="af"/>
        <w:numPr>
          <w:ilvl w:val="0"/>
          <w:numId w:val="6"/>
        </w:numPr>
        <w:spacing w:before="120" w:after="120" w:line="360" w:lineRule="auto"/>
        <w:ind w:right="240"/>
      </w:pPr>
      <w:r>
        <w:t>国产化适配策略：整体技术选型优先选用国产主流技术及开源成熟方案，核心中间件、存储、框架均预留国产替代适配接口，全方位满足国产化适配要求，支持后续软硬件平滑迁移、无缝替换，保障系统自主可控、安全合规。</w:t>
      </w:r>
      <w:r>
        <w:t xml:space="preserve"> </w:t>
      </w:r>
    </w:p>
    <w:p w:rsidR="00D11FAF" w:rsidRDefault="000A41E5">
      <w:pPr>
        <w:pStyle w:val="af"/>
        <w:numPr>
          <w:ilvl w:val="0"/>
          <w:numId w:val="6"/>
        </w:numPr>
        <w:spacing w:before="120" w:after="120" w:line="360" w:lineRule="auto"/>
        <w:ind w:right="240"/>
      </w:pPr>
      <w:r>
        <w:t>云平台部署架构：系统整体部署于国台，充分复用云平台成熟的计算</w:t>
      </w:r>
      <w:r>
        <w:t>、存储、网络及安全资源，无需重复搭建底层基础设施，降低部署成本，依托云平台能力保障系统高可用、高可靠运行。家电投集团云平</w:t>
      </w:r>
    </w:p>
    <w:p w:rsidR="00D11FAF" w:rsidRDefault="000A41E5">
      <w:pPr>
        <w:pStyle w:val="af"/>
        <w:numPr>
          <w:ilvl w:val="0"/>
          <w:numId w:val="6"/>
        </w:numPr>
        <w:spacing w:before="120" w:after="120" w:line="360" w:lineRule="auto"/>
        <w:ind w:right="240"/>
      </w:pPr>
      <w:r>
        <w:t>容器化编排部署：采用</w:t>
      </w:r>
      <w:r>
        <w:t>Docker</w:t>
      </w:r>
      <w:r>
        <w:t>容器化技术对所有业务服务、算法服务、</w:t>
      </w:r>
      <w:r>
        <w:t>GIS</w:t>
      </w:r>
      <w:r>
        <w:t>服务进行标准化打包，实现服务环境统一、一键部署、快速迁移，支持服务动态扩缩容、故障快速恢复，简化运维管理流程。</w:t>
      </w:r>
      <w:r>
        <w:t xml:space="preserve"> </w:t>
      </w:r>
    </w:p>
    <w:p w:rsidR="00D11FAF" w:rsidRDefault="000A41E5">
      <w:pPr>
        <w:pStyle w:val="af"/>
        <w:numPr>
          <w:ilvl w:val="0"/>
          <w:numId w:val="6"/>
        </w:numPr>
        <w:spacing w:before="120" w:after="120" w:line="360" w:lineRule="auto"/>
        <w:ind w:right="240"/>
      </w:pPr>
      <w:r>
        <w:t>自动化</w:t>
      </w:r>
      <w:r>
        <w:t>CI/CD</w:t>
      </w:r>
      <w:r>
        <w:t>流水线：基于</w:t>
      </w:r>
      <w:r>
        <w:t>Jenkins</w:t>
      </w:r>
      <w:r>
        <w:t>、</w:t>
      </w:r>
      <w:r>
        <w:t>GitLab CI</w:t>
      </w:r>
      <w:r>
        <w:t>搭建自动化持续集成、持续部署流水线，打通代码提交、自动构建、单元测试、镜像打包、服务部署全流程自动化，提升迭代效率，规范版本发布流程，降低人</w:t>
      </w:r>
      <w:r>
        <w:t>工部署风险。</w:t>
      </w:r>
      <w:r>
        <w:t xml:space="preserve"> </w:t>
      </w:r>
    </w:p>
    <w:p w:rsidR="00D11FAF" w:rsidRDefault="000A41E5">
      <w:pPr>
        <w:pStyle w:val="af"/>
        <w:numPr>
          <w:ilvl w:val="0"/>
          <w:numId w:val="6"/>
        </w:numPr>
        <w:spacing w:before="120" w:after="120" w:line="360" w:lineRule="auto"/>
        <w:ind w:left="600" w:right="240"/>
      </w:pPr>
      <w:r>
        <w:t>多环境隔离管控：严格划分开发环境、测试环境、生产环境三套独立运行体系，实现环境资源、配置参数、数据权限完全隔离，规避开发测试操作影响生产业务，保障系统迭代、测试、上线全流程安全规范。</w:t>
      </w:r>
    </w:p>
    <w:p w:rsidR="00D11FAF" w:rsidRDefault="000A41E5">
      <w:pPr>
        <w:pStyle w:val="2"/>
      </w:pPr>
      <w:r>
        <w:lastRenderedPageBreak/>
        <w:t>关键</w:t>
      </w:r>
      <w:r>
        <w:rPr>
          <w:rFonts w:hint="eastAsia"/>
        </w:rPr>
        <w:t>技术</w:t>
      </w:r>
    </w:p>
    <w:p w:rsidR="00D11FAF" w:rsidRDefault="000A41E5">
      <w:pPr>
        <w:pStyle w:val="af"/>
        <w:numPr>
          <w:ilvl w:val="0"/>
          <w:numId w:val="8"/>
        </w:numPr>
        <w:spacing w:before="120" w:after="120"/>
      </w:pPr>
      <w:r>
        <w:rPr>
          <w:rFonts w:hint="eastAsia"/>
        </w:rPr>
        <w:t>消息队列</w:t>
      </w:r>
    </w:p>
    <w:p w:rsidR="00D11FAF" w:rsidRDefault="000A41E5">
      <w:pPr>
        <w:spacing w:line="360" w:lineRule="auto"/>
        <w:ind w:firstLine="480"/>
      </w:pPr>
      <w:r>
        <w:rPr>
          <w:rFonts w:hint="eastAsia"/>
        </w:rPr>
        <w:t>为了支撑全流程业务管控系统与其它应用系统的业务通讯，需要实现方式满足同时服务多个应用系统的能力，同时能够有效应对大量数据传输的要求。全流程业务管控系统整体建设引入了</w:t>
      </w:r>
      <w:r>
        <w:rPr>
          <w:rFonts w:hint="eastAsia"/>
        </w:rPr>
        <w:t>rocketMQ</w:t>
      </w:r>
      <w:r>
        <w:rPr>
          <w:rFonts w:hint="eastAsia"/>
        </w:rPr>
        <w:t>消息队列中间件。主要解决各应用的数据交换渠道，解耦应用之间的相互依赖，并且对数据发送和接收进行异步化处理，对数据</w:t>
      </w:r>
      <w:r>
        <w:rPr>
          <w:rFonts w:hint="eastAsia"/>
        </w:rPr>
        <w:t>流量进行均衡，保障数据通讯的可靠性。</w:t>
      </w:r>
    </w:p>
    <w:p w:rsidR="00D11FAF" w:rsidRDefault="000A41E5">
      <w:pPr>
        <w:pStyle w:val="af"/>
        <w:numPr>
          <w:ilvl w:val="0"/>
          <w:numId w:val="8"/>
        </w:numPr>
        <w:spacing w:before="120" w:after="120"/>
      </w:pPr>
      <w:r>
        <w:t>Docker</w:t>
      </w:r>
      <w:r>
        <w:t>集群</w:t>
      </w:r>
    </w:p>
    <w:p w:rsidR="00D11FAF" w:rsidRDefault="000A41E5">
      <w:pPr>
        <w:spacing w:line="360" w:lineRule="auto"/>
        <w:ind w:firstLineChars="200" w:firstLine="480"/>
      </w:pPr>
      <w:r>
        <w:rPr>
          <w:rFonts w:hint="eastAsia"/>
        </w:rPr>
        <w:t>微服务架构将业务组件耦合度降低，但也会带来微服务在部署和实施过程中增大复杂度和成本的问题。为了解决这个问题，采集服务系统引入了</w:t>
      </w:r>
      <w:r>
        <w:rPr>
          <w:rFonts w:hint="eastAsia"/>
        </w:rPr>
        <w:t>Docker</w:t>
      </w:r>
      <w:r>
        <w:rPr>
          <w:rFonts w:hint="eastAsia"/>
        </w:rPr>
        <w:t>容器配合容器编排工具</w:t>
      </w:r>
      <w:r>
        <w:rPr>
          <w:rFonts w:hint="eastAsia"/>
        </w:rPr>
        <w:t>Swarm</w:t>
      </w:r>
      <w:r>
        <w:rPr>
          <w:rFonts w:hint="eastAsia"/>
        </w:rPr>
        <w:t>，简化部署流程。具体实施中，将单个微服务组件构建成</w:t>
      </w:r>
      <w:r>
        <w:rPr>
          <w:rFonts w:hint="eastAsia"/>
        </w:rPr>
        <w:t>Docker</w:t>
      </w:r>
      <w:r>
        <w:rPr>
          <w:rFonts w:hint="eastAsia"/>
        </w:rPr>
        <w:t>容器镜像，根据负载情况启动数量适宜的容器满足负载要求，大大降低了部署和运维成本。同时基于</w:t>
      </w:r>
      <w:r>
        <w:rPr>
          <w:rFonts w:hint="eastAsia"/>
        </w:rPr>
        <w:t>Swarm</w:t>
      </w:r>
      <w:r>
        <w:rPr>
          <w:rFonts w:hint="eastAsia"/>
        </w:rPr>
        <w:t>创建的容器集群可以屏蔽掉底层计算资源的管理，更加专注于微服务的部署。</w:t>
      </w:r>
    </w:p>
    <w:p w:rsidR="00D11FAF" w:rsidRDefault="000A41E5">
      <w:pPr>
        <w:pStyle w:val="af"/>
        <w:numPr>
          <w:ilvl w:val="0"/>
          <w:numId w:val="8"/>
        </w:numPr>
        <w:spacing w:before="120" w:after="120" w:line="360" w:lineRule="auto"/>
      </w:pPr>
      <w:r>
        <w:t>JWT</w:t>
      </w:r>
      <w:r>
        <w:t>与</w:t>
      </w:r>
      <w:r>
        <w:t>WEBSSO</w:t>
      </w:r>
      <w:r>
        <w:t>单点登录</w:t>
      </w:r>
    </w:p>
    <w:p w:rsidR="00D11FAF" w:rsidRDefault="000A41E5">
      <w:pPr>
        <w:spacing w:line="360" w:lineRule="auto"/>
        <w:ind w:firstLineChars="200" w:firstLine="480"/>
      </w:pPr>
      <w:r>
        <w:rPr>
          <w:rFonts w:hint="eastAsia"/>
        </w:rPr>
        <w:t xml:space="preserve">JWT </w:t>
      </w:r>
      <w:r>
        <w:rPr>
          <w:rFonts w:hint="eastAsia"/>
        </w:rPr>
        <w:t>：全称</w:t>
      </w:r>
      <w:r>
        <w:rPr>
          <w:rFonts w:hint="eastAsia"/>
        </w:rPr>
        <w:t xml:space="preserve"> JSON </w:t>
      </w:r>
      <w:r>
        <w:rPr>
          <w:rFonts w:hint="eastAsia"/>
        </w:rPr>
        <w:t>Web Token</w:t>
      </w:r>
      <w:r>
        <w:rPr>
          <w:rFonts w:hint="eastAsia"/>
        </w:rPr>
        <w:t>，是一种安全的令牌格式。一般由三部分组成：头部（</w:t>
      </w:r>
      <w:r>
        <w:rPr>
          <w:rFonts w:hint="eastAsia"/>
        </w:rPr>
        <w:t>Header</w:t>
      </w:r>
      <w:r>
        <w:rPr>
          <w:rFonts w:hint="eastAsia"/>
        </w:rPr>
        <w:t>）、载荷（</w:t>
      </w:r>
      <w:r>
        <w:rPr>
          <w:rFonts w:hint="eastAsia"/>
        </w:rPr>
        <w:t>Payload</w:t>
      </w:r>
      <w:r>
        <w:rPr>
          <w:rFonts w:hint="eastAsia"/>
        </w:rPr>
        <w:t>）和签名（</w:t>
      </w:r>
      <w:r>
        <w:rPr>
          <w:rFonts w:hint="eastAsia"/>
        </w:rPr>
        <w:t>Signature</w:t>
      </w:r>
      <w:r>
        <w:rPr>
          <w:rFonts w:hint="eastAsia"/>
        </w:rPr>
        <w:t>）。</w:t>
      </w:r>
      <w:r>
        <w:rPr>
          <w:rFonts w:hint="eastAsia"/>
        </w:rPr>
        <w:t xml:space="preserve">JWT </w:t>
      </w:r>
      <w:r>
        <w:rPr>
          <w:rFonts w:hint="eastAsia"/>
        </w:rPr>
        <w:t>常用于认证和信息交换场景中，特别是在分布式系统中实现身份验证和授权。</w:t>
      </w:r>
    </w:p>
    <w:p w:rsidR="00D11FAF" w:rsidRDefault="000A41E5">
      <w:pPr>
        <w:spacing w:line="360" w:lineRule="auto"/>
        <w:ind w:firstLineChars="200" w:firstLine="480"/>
      </w:pPr>
      <w:r>
        <w:rPr>
          <w:rFonts w:hint="eastAsia"/>
        </w:rPr>
        <w:t>SSO</w:t>
      </w:r>
      <w:r>
        <w:rPr>
          <w:rFonts w:hint="eastAsia"/>
        </w:rPr>
        <w:t>：全称（</w:t>
      </w:r>
      <w:r>
        <w:rPr>
          <w:rFonts w:hint="eastAsia"/>
        </w:rPr>
        <w:t>Single Sign-On</w:t>
      </w:r>
      <w:r>
        <w:rPr>
          <w:rFonts w:hint="eastAsia"/>
        </w:rPr>
        <w:t>，单点登录），是一种认证方式，使用户在多个相关但独立的系统中，只需一次登录即可访问所有系统。</w:t>
      </w:r>
      <w:r>
        <w:rPr>
          <w:rFonts w:hint="eastAsia"/>
        </w:rPr>
        <w:t xml:space="preserve">SSO </w:t>
      </w:r>
      <w:r>
        <w:rPr>
          <w:rFonts w:hint="eastAsia"/>
        </w:rPr>
        <w:t>在简化用户体验和提高安全性方面具有重要意义，广泛应用于企业内部系统、云应用等场景。</w:t>
      </w:r>
    </w:p>
    <w:p w:rsidR="00D11FAF" w:rsidRDefault="000A41E5">
      <w:pPr>
        <w:pStyle w:val="af"/>
        <w:numPr>
          <w:ilvl w:val="0"/>
          <w:numId w:val="8"/>
        </w:numPr>
        <w:spacing w:before="120" w:after="120" w:line="360" w:lineRule="auto"/>
      </w:pPr>
      <w:r>
        <w:rPr>
          <w:rFonts w:hint="eastAsia"/>
        </w:rPr>
        <w:t>缓存应用技术</w:t>
      </w:r>
    </w:p>
    <w:p w:rsidR="00D11FAF" w:rsidRDefault="000A41E5">
      <w:pPr>
        <w:spacing w:line="360" w:lineRule="auto"/>
        <w:ind w:firstLineChars="200" w:firstLine="480"/>
      </w:pPr>
      <w:r>
        <w:rPr>
          <w:rFonts w:hint="eastAsia"/>
        </w:rPr>
        <w:t>系统设计应用开源缓存技术架构</w:t>
      </w:r>
      <w:r>
        <w:rPr>
          <w:rFonts w:hint="eastAsia"/>
        </w:rPr>
        <w:t>Redis</w:t>
      </w:r>
      <w:r>
        <w:rPr>
          <w:rFonts w:hint="eastAsia"/>
        </w:rPr>
        <w:t>作为缓存应用技术，</w:t>
      </w:r>
      <w:r>
        <w:rPr>
          <w:rFonts w:hint="eastAsia"/>
        </w:rPr>
        <w:t>Re</w:t>
      </w:r>
      <w:r>
        <w:rPr>
          <w:rFonts w:hint="eastAsia"/>
        </w:rPr>
        <w:t>dis</w:t>
      </w:r>
      <w:r>
        <w:rPr>
          <w:rFonts w:hint="eastAsia"/>
        </w:rPr>
        <w:t>数据类型丰富，支持</w:t>
      </w:r>
      <w:r>
        <w:rPr>
          <w:rFonts w:hint="eastAsia"/>
        </w:rPr>
        <w:t>SETLIST</w:t>
      </w:r>
      <w:r>
        <w:rPr>
          <w:rFonts w:hint="eastAsia"/>
        </w:rPr>
        <w:t>类型，并且支持有持久化需求或者对数据结构和处理有高级要求的应用，可以搭建集群实现自主负载均衡和分布式持久化。</w:t>
      </w:r>
    </w:p>
    <w:p w:rsidR="00D11FAF" w:rsidRDefault="000A41E5">
      <w:pPr>
        <w:pStyle w:val="10"/>
      </w:pPr>
      <w:bookmarkStart w:id="16" w:name="_Toc229380527"/>
      <w:r>
        <w:t>功能模块详细设计</w:t>
      </w:r>
      <w:bookmarkEnd w:id="16"/>
    </w:p>
    <w:p w:rsidR="00D11FAF" w:rsidRDefault="000A41E5">
      <w:pPr>
        <w:pStyle w:val="2"/>
      </w:pPr>
      <w:bookmarkStart w:id="17" w:name="_Toc229380528"/>
      <w:r>
        <w:t>模块整体概述</w:t>
      </w:r>
    </w:p>
    <w:p w:rsidR="00D11FAF" w:rsidRDefault="000A41E5">
      <w:pPr>
        <w:spacing w:line="360" w:lineRule="auto"/>
        <w:ind w:firstLineChars="236" w:firstLine="566"/>
      </w:pPr>
      <w:r>
        <w:rPr>
          <w:rFonts w:hint="eastAsia"/>
        </w:rPr>
        <w:lastRenderedPageBreak/>
        <w:t>宏观选址工具是陆上风电项目前期选址阶段的前端核心支撑模块，是风电项目资源评估、场址合规性判定、可开发范围划定的基础核心载体，承接基础地理数据、气象资源数据、国土规划数据等多源数据输入，为后续潜力评估工具、发电量测算工具、方案设计工具提供标准化、精准化的选址基础数据与空间范围支撑。</w:t>
      </w:r>
    </w:p>
    <w:p w:rsidR="00D11FAF" w:rsidRDefault="000A41E5">
      <w:pPr>
        <w:spacing w:line="360" w:lineRule="auto"/>
        <w:ind w:firstLineChars="236" w:firstLine="566"/>
      </w:pPr>
      <w:r>
        <w:rPr>
          <w:rFonts w:hint="eastAsia"/>
        </w:rPr>
        <w:t>本模块整体采用高内聚、低耦合的模块化架构设计，拆分独立业务子模块，各子模块各司其职、数据互通、流程联动，可完整覆盖陆上风电项目从初步场址规划、合规性过滤、可开发范围界定到风机初步排布优化的全流程宏观选址工作，有效解决传统风电选址人工筛选效率低、限制性因素遗漏、选址范围不精准、排布方案不合理等行业痛点，大幅提升风电项目前期选址的科学性、规范性与高效性。</w:t>
      </w:r>
    </w:p>
    <w:p w:rsidR="00D11FAF" w:rsidRDefault="000A41E5">
      <w:pPr>
        <w:pStyle w:val="2"/>
      </w:pPr>
      <w:r>
        <w:rPr>
          <w:rFonts w:hint="eastAsia"/>
        </w:rPr>
        <w:t>模块设计原则</w:t>
      </w:r>
    </w:p>
    <w:p w:rsidR="00D11FAF" w:rsidRDefault="000A41E5">
      <w:pPr>
        <w:spacing w:line="360" w:lineRule="auto"/>
        <w:ind w:firstLineChars="236" w:firstLine="566"/>
      </w:pPr>
      <w:r>
        <w:rPr>
          <w:rFonts w:hint="eastAsia"/>
        </w:rPr>
        <w:t>为适配风电项目选址的业务特性、数据标准及后续迭代需求，本模块遵循以下核心设计原则：</w:t>
      </w:r>
    </w:p>
    <w:p w:rsidR="00D11FAF" w:rsidRDefault="000A41E5">
      <w:pPr>
        <w:pStyle w:val="af"/>
        <w:numPr>
          <w:ilvl w:val="0"/>
          <w:numId w:val="9"/>
        </w:numPr>
        <w:spacing w:before="120" w:after="120" w:line="360" w:lineRule="auto"/>
        <w:ind w:left="709" w:hanging="425"/>
      </w:pPr>
      <w:r>
        <w:rPr>
          <w:rFonts w:hint="eastAsia"/>
        </w:rPr>
        <w:t>业务适配性原则：完全贴合陆上风电宏观选址行业规范、国土空间规</w:t>
      </w:r>
      <w:r>
        <w:rPr>
          <w:rFonts w:hint="eastAsia"/>
        </w:rPr>
        <w:t>划政策、生态环保要求，适配不同地形、不同区域的风电选址差异化需求。</w:t>
      </w:r>
    </w:p>
    <w:p w:rsidR="00D11FAF" w:rsidRDefault="000A41E5">
      <w:pPr>
        <w:pStyle w:val="af"/>
        <w:numPr>
          <w:ilvl w:val="0"/>
          <w:numId w:val="9"/>
        </w:numPr>
        <w:spacing w:before="120" w:after="120" w:line="360" w:lineRule="auto"/>
        <w:ind w:left="709" w:hanging="425"/>
      </w:pPr>
      <w:r>
        <w:rPr>
          <w:rFonts w:hint="eastAsia"/>
        </w:rPr>
        <w:t>数据标准化原则：统一多源输入数据格式、空间坐标体系、数据输出标准，保障与后续潜力评估、方案设计等下游模块的数据无缝对接。</w:t>
      </w:r>
    </w:p>
    <w:p w:rsidR="00D11FAF" w:rsidRDefault="000A41E5">
      <w:pPr>
        <w:pStyle w:val="af"/>
        <w:numPr>
          <w:ilvl w:val="0"/>
          <w:numId w:val="9"/>
        </w:numPr>
        <w:spacing w:before="120" w:after="120" w:line="360" w:lineRule="auto"/>
        <w:ind w:left="709" w:hanging="425"/>
      </w:pPr>
      <w:r>
        <w:rPr>
          <w:rFonts w:hint="eastAsia"/>
        </w:rPr>
        <w:t>模块化解耦原则：各子模块功能独立、接口标准化，支持单独调用、独立迭代，可根据业务需求灵活增减功能项。</w:t>
      </w:r>
    </w:p>
    <w:p w:rsidR="00D11FAF" w:rsidRDefault="000A41E5">
      <w:pPr>
        <w:pStyle w:val="af"/>
        <w:numPr>
          <w:ilvl w:val="0"/>
          <w:numId w:val="9"/>
        </w:numPr>
        <w:spacing w:before="120" w:after="120" w:line="360" w:lineRule="auto"/>
        <w:ind w:left="709" w:hanging="425"/>
      </w:pPr>
      <w:r>
        <w:rPr>
          <w:rFonts w:hint="eastAsia"/>
        </w:rPr>
        <w:t>精准高效性原则：集成空间分析、缓冲区分析、叠加分析等</w:t>
      </w:r>
      <w:r>
        <w:rPr>
          <w:rFonts w:hint="eastAsia"/>
        </w:rPr>
        <w:t>GIS</w:t>
      </w:r>
      <w:r>
        <w:rPr>
          <w:rFonts w:hint="eastAsia"/>
        </w:rPr>
        <w:t>核心能力，自动化完成筛选、过滤、测算，降低人工干预成本。</w:t>
      </w:r>
    </w:p>
    <w:p w:rsidR="00D11FAF" w:rsidRDefault="000A41E5">
      <w:pPr>
        <w:pStyle w:val="af"/>
        <w:numPr>
          <w:ilvl w:val="0"/>
          <w:numId w:val="9"/>
        </w:numPr>
        <w:spacing w:before="120" w:after="120" w:line="360" w:lineRule="auto"/>
        <w:ind w:left="709" w:hanging="425"/>
      </w:pPr>
      <w:r>
        <w:rPr>
          <w:rFonts w:hint="eastAsia"/>
        </w:rPr>
        <w:t>可扩展迭代原则：预留政策参数、约束条件、风机机型库扩展接口，适配各地最新风电选址政策及设备迭代更新。</w:t>
      </w:r>
    </w:p>
    <w:p w:rsidR="00D11FAF" w:rsidRDefault="000A41E5">
      <w:pPr>
        <w:pStyle w:val="2"/>
      </w:pPr>
      <w:r>
        <w:rPr>
          <w:rFonts w:hint="eastAsia"/>
        </w:rPr>
        <w:t>模</w:t>
      </w:r>
      <w:r>
        <w:rPr>
          <w:rFonts w:hint="eastAsia"/>
        </w:rPr>
        <w:t>块业务价值</w:t>
      </w:r>
    </w:p>
    <w:p w:rsidR="00D11FAF" w:rsidRDefault="000A41E5">
      <w:pPr>
        <w:spacing w:line="360" w:lineRule="auto"/>
        <w:ind w:firstLineChars="177" w:firstLine="425"/>
      </w:pPr>
      <w:r>
        <w:rPr>
          <w:rFonts w:hint="eastAsia"/>
        </w:rPr>
        <w:t xml:space="preserve">1. </w:t>
      </w:r>
      <w:r>
        <w:rPr>
          <w:rFonts w:hint="eastAsia"/>
        </w:rPr>
        <w:t>提质增效：替代传统人工筛选、手动排布的低效模式，将宏观选址周期从数天压缩至数小时，大幅提升前期选址工作效率，同时规避人工遗漏、测算误差等问题，提升选址精准度。</w:t>
      </w:r>
    </w:p>
    <w:p w:rsidR="00D11FAF" w:rsidRDefault="000A41E5">
      <w:pPr>
        <w:spacing w:line="360" w:lineRule="auto"/>
        <w:ind w:firstLineChars="177" w:firstLine="425"/>
      </w:pPr>
      <w:r>
        <w:rPr>
          <w:rFonts w:hint="eastAsia"/>
        </w:rPr>
        <w:t xml:space="preserve">2. </w:t>
      </w:r>
      <w:r>
        <w:rPr>
          <w:rFonts w:hint="eastAsia"/>
        </w:rPr>
        <w:t>合规风控：全覆盖生态、国土、基建、人居等各类限制性约束，严格贴合行业</w:t>
      </w:r>
      <w:r>
        <w:rPr>
          <w:rFonts w:hint="eastAsia"/>
        </w:rPr>
        <w:lastRenderedPageBreak/>
        <w:t>政策规范，从源头规避项目选址合规风险，减少后期方案变更、项目驳回问题。</w:t>
      </w:r>
    </w:p>
    <w:p w:rsidR="00D11FAF" w:rsidRDefault="000A41E5">
      <w:pPr>
        <w:spacing w:line="360" w:lineRule="auto"/>
        <w:ind w:firstLineChars="177" w:firstLine="425"/>
      </w:pPr>
      <w:r>
        <w:rPr>
          <w:rFonts w:hint="eastAsia"/>
        </w:rPr>
        <w:t xml:space="preserve">3. </w:t>
      </w:r>
      <w:r>
        <w:rPr>
          <w:rFonts w:hint="eastAsia"/>
        </w:rPr>
        <w:t>优化收益：通过智能化风机排布优化，有效降低尾流损耗、提升土地利用率与整体发电量，最大化项目投资收益，为项目可行性研判提供核心依据。</w:t>
      </w:r>
    </w:p>
    <w:p w:rsidR="00D11FAF" w:rsidRDefault="000A41E5">
      <w:pPr>
        <w:spacing w:line="360" w:lineRule="auto"/>
        <w:ind w:firstLineChars="177" w:firstLine="425"/>
      </w:pPr>
      <w:r>
        <w:rPr>
          <w:rFonts w:hint="eastAsia"/>
        </w:rPr>
        <w:t xml:space="preserve">4. </w:t>
      </w:r>
      <w:r>
        <w:rPr>
          <w:rFonts w:hint="eastAsia"/>
        </w:rPr>
        <w:t>标准化支撑：统一风电项目宏观选址的流程、标准</w:t>
      </w:r>
      <w:r>
        <w:rPr>
          <w:rFonts w:hint="eastAsia"/>
        </w:rPr>
        <w:t>与成果体系，为后续项目潜力评估、方案精细化设计、投资测算提供标准化基础支撑，实现风电前期设计全流程规范化、数字化。</w:t>
      </w:r>
    </w:p>
    <w:p w:rsidR="00D11FAF" w:rsidRDefault="000A41E5">
      <w:pPr>
        <w:pStyle w:val="2"/>
      </w:pPr>
      <w:r>
        <w:rPr>
          <w:rFonts w:hint="eastAsia"/>
        </w:rPr>
        <w:t>全模块整体协同关系</w:t>
      </w:r>
    </w:p>
    <w:p w:rsidR="00D11FAF" w:rsidRDefault="000A41E5">
      <w:pPr>
        <w:spacing w:line="360" w:lineRule="auto"/>
        <w:ind w:firstLineChars="177" w:firstLine="425"/>
      </w:pPr>
      <w:r>
        <w:rPr>
          <w:rFonts w:hint="eastAsia"/>
        </w:rPr>
        <w:t>本风电数字化设计平台采用“底层公共服务</w:t>
      </w:r>
      <w:r>
        <w:rPr>
          <w:rFonts w:hint="eastAsia"/>
        </w:rPr>
        <w:t>+</w:t>
      </w:r>
      <w:r>
        <w:rPr>
          <w:rFonts w:hint="eastAsia"/>
        </w:rPr>
        <w:t>系统运维支撑</w:t>
      </w:r>
      <w:r>
        <w:rPr>
          <w:rFonts w:hint="eastAsia"/>
        </w:rPr>
        <w:t>+</w:t>
      </w:r>
      <w:r>
        <w:rPr>
          <w:rFonts w:hint="eastAsia"/>
        </w:rPr>
        <w:t>平台集成调度</w:t>
      </w:r>
      <w:r>
        <w:rPr>
          <w:rFonts w:hint="eastAsia"/>
        </w:rPr>
        <w:t>+</w:t>
      </w:r>
      <w:r>
        <w:rPr>
          <w:rFonts w:hint="eastAsia"/>
        </w:rPr>
        <w:t>上层业务应用”的四层架构体系，各层级模块职责清晰、能力下沉、数据互通、深度协同，共同构建风电项目前期全流程闭环数字化设计体系。整体架构实现基础能力统一复用、业务能力垂直落地、运维能力全域兜底，彻底解决模块孤岛、能力冗余、标准不一、运维繁杂等问题。</w:t>
      </w:r>
    </w:p>
    <w:p w:rsidR="00D11FAF" w:rsidRDefault="000A41E5">
      <w:pPr>
        <w:spacing w:line="360" w:lineRule="auto"/>
        <w:ind w:firstLineChars="177" w:firstLine="425"/>
      </w:pPr>
      <w:r>
        <w:rPr>
          <w:rFonts w:hint="eastAsia"/>
        </w:rPr>
        <w:t>公共服务底座层作为全平台最底层通用支撑，由</w:t>
      </w:r>
      <w:r>
        <w:rPr>
          <w:rFonts w:hint="eastAsia"/>
        </w:rPr>
        <w:t>GIS</w:t>
      </w:r>
      <w:r>
        <w:rPr>
          <w:rFonts w:hint="eastAsia"/>
        </w:rPr>
        <w:t>引擎、算法引</w:t>
      </w:r>
      <w:r>
        <w:rPr>
          <w:rFonts w:hint="eastAsia"/>
        </w:rPr>
        <w:t>擎、数据处理服务、文件存储服务构成，将空间计算、模型算法、数据治理、文件管理四类高频通用能力统一封装、全局复用，为所有上层业务、集成、运维模块提供标准化基础能力，实现业务模块专注业务逻辑开发、公共能力统一下沉，大幅提升系统开发效率、运行稳定性与迭代扩展性。</w:t>
      </w:r>
    </w:p>
    <w:p w:rsidR="00D11FAF" w:rsidRDefault="000A41E5">
      <w:pPr>
        <w:spacing w:line="360" w:lineRule="auto"/>
        <w:ind w:firstLineChars="177" w:firstLine="425"/>
      </w:pPr>
      <w:r>
        <w:rPr>
          <w:rFonts w:hint="eastAsia"/>
        </w:rPr>
        <w:t>系统管理层为全平台提供安全与运维兜底支撑，依托</w:t>
      </w:r>
      <w:r>
        <w:rPr>
          <w:rFonts w:hint="eastAsia"/>
        </w:rPr>
        <w:t>RBAC</w:t>
      </w:r>
      <w:r>
        <w:rPr>
          <w:rFonts w:hint="eastAsia"/>
        </w:rPr>
        <w:t>权限管控、双重访问拦截、数据权限隔离、全量日志审计、系统参数在线配置能力，保障公共服务能力、集成能力、业务能力的安全、合规、稳定运行，实现全平台操作可追溯、权限可管控、参数可迭代。</w:t>
      </w:r>
    </w:p>
    <w:p w:rsidR="00D11FAF" w:rsidRDefault="000A41E5">
      <w:pPr>
        <w:spacing w:line="360" w:lineRule="auto"/>
        <w:ind w:firstLineChars="177" w:firstLine="425"/>
      </w:pPr>
      <w:r>
        <w:rPr>
          <w:rFonts w:hint="eastAsia"/>
        </w:rPr>
        <w:t>平台集成层承担内外</w:t>
      </w:r>
      <w:r>
        <w:rPr>
          <w:rFonts w:hint="eastAsia"/>
        </w:rPr>
        <w:t>互通与统一调度职责，通过投资地图双向数据适配实现外部基础数据与业务成果数据同源流转，通过智库平台微服务注册、双模式任务调度、统一认证、微前端嵌入，实现全平台模块统一管控、统一调用、统一门户展示。</w:t>
      </w:r>
    </w:p>
    <w:p w:rsidR="00D11FAF" w:rsidRDefault="000A41E5">
      <w:pPr>
        <w:spacing w:line="360" w:lineRule="auto"/>
        <w:ind w:firstLineChars="177" w:firstLine="425"/>
      </w:pPr>
      <w:r>
        <w:rPr>
          <w:rFonts w:hint="eastAsia"/>
        </w:rPr>
        <w:t>核心业务应用层包含四大并行专业工具，依托底层公共服务底座能力，分别落地不同风电前期业务场景：宏观选址工具实现单点精细化合规选址与风机排布；风电开发潜力评估工具实现区域规模化资源普查与多场址择优；项目配储测算工具实现风电储能方案优化与经济收益研判；风光资源复核工具实现可研参数校核与文档数据核验。四大业务模块基于统一公</w:t>
      </w:r>
      <w:r>
        <w:rPr>
          <w:rFonts w:hint="eastAsia"/>
        </w:rPr>
        <w:t>共能力底座开展业务计算，输出标准化业务成果。</w:t>
      </w:r>
    </w:p>
    <w:p w:rsidR="00D11FAF" w:rsidRDefault="000A41E5">
      <w:pPr>
        <w:spacing w:line="360" w:lineRule="auto"/>
        <w:ind w:firstLineChars="177" w:firstLine="425"/>
      </w:pPr>
      <w:r>
        <w:rPr>
          <w:rFonts w:hint="eastAsia"/>
        </w:rPr>
        <w:lastRenderedPageBreak/>
        <w:t>整体架构下，底层公共服务模块统一提供基础算力、空间能力、数据能力、存储能力，系统管理模块统一提供安全运维保障，平台集成模块统一提供内外互通与调度能力，上层业务模块专注专业业务产出与场景落地，四层架构解耦协同、层层支撑，形成标准化、智能化、可扩展的风电数字化设计体系，全面覆盖风电项目前期规划、选址、测算、校核、归档全业务链条。</w:t>
      </w:r>
    </w:p>
    <w:p w:rsidR="00D11FAF" w:rsidRDefault="000A41E5">
      <w:pPr>
        <w:pStyle w:val="2"/>
      </w:pPr>
      <w:r>
        <w:t>宏观选址工具模块设计</w:t>
      </w:r>
      <w:bookmarkEnd w:id="17"/>
    </w:p>
    <w:p w:rsidR="00D11FAF" w:rsidRDefault="000A41E5">
      <w:pPr>
        <w:spacing w:line="360" w:lineRule="auto"/>
        <w:ind w:firstLine="420"/>
      </w:pPr>
      <w:r>
        <w:t>宏观选址工具是陆上风电项目选址的前端核心模块，为后续潜力评估工具提供基础支撑能力。本模块采用模块化设计，包括场址规划、限制性因素过滤、可开发区域设置和风机排布优化四个子模块。</w:t>
      </w:r>
    </w:p>
    <w:p w:rsidR="00D11FAF" w:rsidRDefault="000A41E5">
      <w:pPr>
        <w:spacing w:line="360" w:lineRule="auto"/>
        <w:ind w:firstLine="420"/>
      </w:pPr>
      <w:r>
        <w:rPr>
          <w:noProof/>
        </w:rPr>
        <w:drawing>
          <wp:inline distT="0" distB="0" distL="0" distR="0">
            <wp:extent cx="5029200" cy="3900170"/>
            <wp:effectExtent l="0" t="0" r="0" b="5080"/>
            <wp:docPr id="1896035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35528" name="图片 1"/>
                    <pic:cNvPicPr>
                      <a:picLocks noChangeAspect="1"/>
                    </pic:cNvPicPr>
                  </pic:nvPicPr>
                  <pic:blipFill>
                    <a:blip r:embed="rId11"/>
                    <a:stretch>
                      <a:fillRect/>
                    </a:stretch>
                  </pic:blipFill>
                  <pic:spPr>
                    <a:xfrm>
                      <a:off x="0" y="0"/>
                      <a:ext cx="5031076" cy="3902019"/>
                    </a:xfrm>
                    <a:prstGeom prst="rect">
                      <a:avLst/>
                    </a:prstGeom>
                  </pic:spPr>
                </pic:pic>
              </a:graphicData>
            </a:graphic>
          </wp:inline>
        </w:drawing>
      </w:r>
    </w:p>
    <w:p w:rsidR="00D11FAF" w:rsidRDefault="000A41E5">
      <w:pPr>
        <w:pStyle w:val="af0"/>
        <w:numPr>
          <w:ilvl w:val="1"/>
          <w:numId w:val="7"/>
        </w:numPr>
      </w:pPr>
      <w:r>
        <w:rPr>
          <w:rFonts w:hint="eastAsia"/>
        </w:rPr>
        <w:t>宏观选址功能结构图</w:t>
      </w:r>
    </w:p>
    <w:p w:rsidR="00D11FAF" w:rsidRDefault="000A41E5">
      <w:pPr>
        <w:pStyle w:val="3"/>
      </w:pPr>
      <w:bookmarkStart w:id="18" w:name="_Toc229380529"/>
      <w:r>
        <w:rPr>
          <w:rFonts w:hint="eastAsia"/>
        </w:rPr>
        <w:t>核心子模块详细设计</w:t>
      </w:r>
    </w:p>
    <w:p w:rsidR="00D11FAF" w:rsidRDefault="000A41E5">
      <w:pPr>
        <w:spacing w:line="360" w:lineRule="auto"/>
        <w:ind w:firstLineChars="236" w:firstLine="566"/>
      </w:pPr>
      <w:r>
        <w:rPr>
          <w:rFonts w:hint="eastAsia"/>
        </w:rPr>
        <w:t>本宏观选址工具模块整体拆解为场址规划、限制性因素过滤、可开发区域设置、风机排布优化四大核心子模块，形成“初步划定</w:t>
      </w:r>
      <w:r>
        <w:rPr>
          <w:rFonts w:hint="eastAsia"/>
        </w:rPr>
        <w:t>-</w:t>
      </w:r>
      <w:r>
        <w:rPr>
          <w:rFonts w:hint="eastAsia"/>
        </w:rPr>
        <w:t>合规过滤</w:t>
      </w:r>
      <w:r>
        <w:rPr>
          <w:rFonts w:hint="eastAsia"/>
        </w:rPr>
        <w:t>-</w:t>
      </w:r>
      <w:r>
        <w:rPr>
          <w:rFonts w:hint="eastAsia"/>
        </w:rPr>
        <w:t>精准界定</w:t>
      </w:r>
      <w:r>
        <w:rPr>
          <w:rFonts w:hint="eastAsia"/>
        </w:rPr>
        <w:t>-</w:t>
      </w:r>
      <w:r>
        <w:rPr>
          <w:rFonts w:hint="eastAsia"/>
        </w:rPr>
        <w:t>方案优化”的闭环选址流程。</w:t>
      </w:r>
    </w:p>
    <w:p w:rsidR="00D11FAF" w:rsidRDefault="000A41E5">
      <w:pPr>
        <w:spacing w:line="360" w:lineRule="auto"/>
        <w:ind w:firstLineChars="236" w:firstLine="566"/>
      </w:pPr>
      <w:r>
        <w:rPr>
          <w:rFonts w:hint="eastAsia"/>
        </w:rPr>
        <w:t>（一）场址规划子模块</w:t>
      </w:r>
    </w:p>
    <w:p w:rsidR="00D11FAF" w:rsidRDefault="000A41E5">
      <w:pPr>
        <w:spacing w:line="360" w:lineRule="auto"/>
        <w:ind w:firstLineChars="236" w:firstLine="566"/>
      </w:pPr>
      <w:r>
        <w:rPr>
          <w:rFonts w:hint="eastAsia"/>
        </w:rPr>
        <w:lastRenderedPageBreak/>
        <w:t>该子模块是风电宏观选址的初始入口，核心作用是基于基础资源与规划条件，完成风电场址的初步范围划定与基础信息配置</w:t>
      </w:r>
      <w:r>
        <w:rPr>
          <w:rFonts w:hint="eastAsia"/>
        </w:rPr>
        <w:t>，为后续过滤、优化工作提供初始作业范围。</w:t>
      </w:r>
    </w:p>
    <w:p w:rsidR="00D11FAF" w:rsidRDefault="000A41E5">
      <w:pPr>
        <w:spacing w:line="360" w:lineRule="auto"/>
        <w:ind w:firstLineChars="236" w:firstLine="566"/>
      </w:pPr>
      <w:r>
        <w:rPr>
          <w:rFonts w:hint="eastAsia"/>
        </w:rPr>
        <w:t>核心功能：</w:t>
      </w:r>
    </w:p>
    <w:p w:rsidR="00D11FAF" w:rsidRDefault="000A41E5">
      <w:pPr>
        <w:spacing w:line="360" w:lineRule="auto"/>
        <w:ind w:firstLineChars="236" w:firstLine="566"/>
      </w:pPr>
      <w:r>
        <w:rPr>
          <w:rFonts w:hint="eastAsia"/>
        </w:rPr>
        <w:t>基础范围划定：支持自定义绘制场址范围、导入矢量边界文件、按行政区（省</w:t>
      </w:r>
      <w:r>
        <w:rPr>
          <w:rFonts w:hint="eastAsia"/>
        </w:rPr>
        <w:t>/</w:t>
      </w:r>
      <w:r>
        <w:rPr>
          <w:rFonts w:hint="eastAsia"/>
        </w:rPr>
        <w:t>市</w:t>
      </w:r>
      <w:r>
        <w:rPr>
          <w:rFonts w:hint="eastAsia"/>
        </w:rPr>
        <w:t>/</w:t>
      </w:r>
      <w:r>
        <w:rPr>
          <w:rFonts w:hint="eastAsia"/>
        </w:rPr>
        <w:t>县</w:t>
      </w:r>
      <w:r>
        <w:rPr>
          <w:rFonts w:hint="eastAsia"/>
        </w:rPr>
        <w:t>/</w:t>
      </w:r>
      <w:r>
        <w:rPr>
          <w:rFonts w:hint="eastAsia"/>
        </w:rPr>
        <w:t>乡镇）快速圈定三种选址模式，适配不同项目的选址场景需求。</w:t>
      </w:r>
    </w:p>
    <w:p w:rsidR="00D11FAF" w:rsidRDefault="000A41E5">
      <w:pPr>
        <w:spacing w:line="360" w:lineRule="auto"/>
        <w:ind w:firstLineChars="236" w:firstLine="566"/>
      </w:pPr>
      <w:r>
        <w:rPr>
          <w:rFonts w:hint="eastAsia"/>
        </w:rPr>
        <w:t>基础数据加载：自动加载选址区域内的风能资源数据、地形地貌数据（高程、坡度、坡向）、基础地理影像数据，可视化展示场址基础概况。</w:t>
      </w:r>
    </w:p>
    <w:p w:rsidR="00D11FAF" w:rsidRDefault="000A41E5">
      <w:pPr>
        <w:spacing w:line="360" w:lineRule="auto"/>
        <w:ind w:firstLineChars="236" w:firstLine="566"/>
      </w:pPr>
      <w:r>
        <w:rPr>
          <w:rFonts w:hint="eastAsia"/>
        </w:rPr>
        <w:t>项目参数配置：支持用户录入项目基本信息（项目名称、规划装机容量、目标机型、建设年限），预设场址基础规划参数，绑定后续所有分析、优化结果。</w:t>
      </w:r>
    </w:p>
    <w:p w:rsidR="00D11FAF" w:rsidRDefault="000A41E5">
      <w:pPr>
        <w:spacing w:line="360" w:lineRule="auto"/>
        <w:ind w:firstLineChars="236" w:firstLine="566"/>
      </w:pPr>
      <w:r>
        <w:rPr>
          <w:rFonts w:hint="eastAsia"/>
        </w:rPr>
        <w:t>初步潜力预判：基于风能资源分布、地形基础条件，快速预判初选</w:t>
      </w:r>
      <w:r>
        <w:rPr>
          <w:rFonts w:hint="eastAsia"/>
        </w:rPr>
        <w:t>场址的资源可行性，剔除无开发价值的空白区域，缩减后续作业范围。</w:t>
      </w:r>
    </w:p>
    <w:p w:rsidR="00D11FAF" w:rsidRDefault="000A41E5">
      <w:pPr>
        <w:spacing w:line="360" w:lineRule="auto"/>
        <w:ind w:firstLineChars="236" w:firstLine="566"/>
      </w:pPr>
      <w:r>
        <w:rPr>
          <w:rFonts w:hint="eastAsia"/>
        </w:rPr>
        <w:t>输出成果：标准化场址边界矢量文件、项目基础参数台账、初选场址资源概况报告。</w:t>
      </w:r>
    </w:p>
    <w:p w:rsidR="00D11FAF" w:rsidRDefault="000A41E5">
      <w:pPr>
        <w:spacing w:line="360" w:lineRule="auto"/>
        <w:ind w:firstLineChars="236" w:firstLine="566"/>
      </w:pPr>
      <w:r>
        <w:rPr>
          <w:rFonts w:hint="eastAsia"/>
        </w:rPr>
        <w:t>（二）限制性因素过滤子模块</w:t>
      </w:r>
    </w:p>
    <w:p w:rsidR="00D11FAF" w:rsidRDefault="000A41E5">
      <w:pPr>
        <w:spacing w:line="360" w:lineRule="auto"/>
        <w:ind w:firstLineChars="236" w:firstLine="566"/>
      </w:pPr>
      <w:r>
        <w:rPr>
          <w:rFonts w:hint="eastAsia"/>
        </w:rPr>
        <w:t>该子模块是保障风电场址合规性、合法性的核心环节，依托国家及地方风电建设规范、国土空间管控要求，对初选场址进行全方位限制性因素筛查，剔除禁止开发、限制开发区域，规避项目合规风险。</w:t>
      </w:r>
    </w:p>
    <w:p w:rsidR="00D11FAF" w:rsidRDefault="000A41E5">
      <w:pPr>
        <w:spacing w:line="360" w:lineRule="auto"/>
        <w:ind w:firstLineChars="236" w:firstLine="566"/>
      </w:pPr>
      <w:r>
        <w:rPr>
          <w:rFonts w:hint="eastAsia"/>
        </w:rPr>
        <w:t>核心过滤维度（全覆盖行业核心约束）：</w:t>
      </w:r>
    </w:p>
    <w:p w:rsidR="00D11FAF" w:rsidRDefault="000A41E5">
      <w:pPr>
        <w:spacing w:line="360" w:lineRule="auto"/>
        <w:ind w:firstLineChars="236" w:firstLine="566"/>
      </w:pPr>
      <w:r>
        <w:rPr>
          <w:rFonts w:hint="eastAsia"/>
        </w:rPr>
        <w:t>生态环保约束过滤：自动识别并剔除自然保护区、生态红线、饮用水源保护区、公益林地、基本草原、文物保护范围等生态敏感区域，严格贴合生</w:t>
      </w:r>
      <w:r>
        <w:rPr>
          <w:rFonts w:hint="eastAsia"/>
        </w:rPr>
        <w:t>态保护管控政策。</w:t>
      </w:r>
    </w:p>
    <w:p w:rsidR="00D11FAF" w:rsidRDefault="000A41E5">
      <w:pPr>
        <w:spacing w:line="360" w:lineRule="auto"/>
        <w:ind w:firstLineChars="236" w:firstLine="566"/>
      </w:pPr>
      <w:r>
        <w:rPr>
          <w:rFonts w:hint="eastAsia"/>
        </w:rPr>
        <w:t>国土规划约束过滤：过滤基本农田、城镇开发边界、建设用地、工矿用地等禁止风电开发的国土空间区域，保障场址符合国土空间规划要求。</w:t>
      </w:r>
    </w:p>
    <w:p w:rsidR="00D11FAF" w:rsidRDefault="000A41E5">
      <w:pPr>
        <w:spacing w:line="360" w:lineRule="auto"/>
        <w:ind w:firstLineChars="236" w:firstLine="566"/>
      </w:pPr>
      <w:r>
        <w:rPr>
          <w:rFonts w:hint="eastAsia"/>
        </w:rPr>
        <w:t>基础设施约束过滤：基于缓冲区分析，剔除公路、铁路、输电线路、通信基站、油气管道、水利设施等基础设施安全防护范围内的区域，规避施工及运营安全风险。</w:t>
      </w:r>
    </w:p>
    <w:p w:rsidR="00D11FAF" w:rsidRDefault="000A41E5">
      <w:pPr>
        <w:spacing w:line="360" w:lineRule="auto"/>
        <w:ind w:firstLineChars="236" w:firstLine="566"/>
      </w:pPr>
      <w:r>
        <w:rPr>
          <w:rFonts w:hint="eastAsia"/>
        </w:rPr>
        <w:t>人居与公共设施约束过滤：过滤居民点、学校、医院、养老院等人居及公共设施核心管控范围，满足风电项目噪声、安全距离管控标准。</w:t>
      </w:r>
    </w:p>
    <w:p w:rsidR="00D11FAF" w:rsidRDefault="000A41E5">
      <w:pPr>
        <w:spacing w:line="360" w:lineRule="auto"/>
        <w:ind w:firstLineChars="236" w:firstLine="566"/>
      </w:pPr>
      <w:r>
        <w:rPr>
          <w:rFonts w:hint="eastAsia"/>
        </w:rPr>
        <w:t>地形气象约束过滤：根据预设阈值，自动过滤坡度过大、海拔过高、风资源极差、气象灾害高发等不适宜开发的地形气象区域。</w:t>
      </w:r>
    </w:p>
    <w:p w:rsidR="00D11FAF" w:rsidRDefault="000A41E5">
      <w:pPr>
        <w:spacing w:line="360" w:lineRule="auto"/>
        <w:ind w:firstLineChars="236" w:firstLine="566"/>
      </w:pPr>
      <w:r>
        <w:rPr>
          <w:rFonts w:hint="eastAsia"/>
        </w:rPr>
        <w:t>核心能力：支持自定义各类约束条件的缓冲距离、阈值参数，适配不同省份、不</w:t>
      </w:r>
      <w:r>
        <w:rPr>
          <w:rFonts w:hint="eastAsia"/>
        </w:rPr>
        <w:lastRenderedPageBreak/>
        <w:t>同区域的差异化政策标准；支持单因素过滤、多因素叠加批量过滤，实时可视化展示剔除区域与保留区域，生成过滤明细台账。</w:t>
      </w:r>
    </w:p>
    <w:p w:rsidR="00D11FAF" w:rsidRDefault="000A41E5">
      <w:pPr>
        <w:spacing w:line="360" w:lineRule="auto"/>
        <w:ind w:firstLineChars="236" w:firstLine="566"/>
      </w:pPr>
      <w:r>
        <w:rPr>
          <w:rFonts w:hint="eastAsia"/>
        </w:rPr>
        <w:t>输出成果：合规性过滤后的初步可开发范围、限制性因素筛查分布图、违规区域明细清单、合规性分析报告。</w:t>
      </w:r>
    </w:p>
    <w:p w:rsidR="00D11FAF" w:rsidRDefault="000A41E5">
      <w:pPr>
        <w:spacing w:line="360" w:lineRule="auto"/>
        <w:ind w:firstLineChars="236" w:firstLine="566"/>
      </w:pPr>
      <w:r>
        <w:rPr>
          <w:rFonts w:hint="eastAsia"/>
        </w:rPr>
        <w:t>（三）可开发区域设置子模块</w:t>
      </w:r>
    </w:p>
    <w:p w:rsidR="00D11FAF" w:rsidRDefault="000A41E5">
      <w:pPr>
        <w:spacing w:line="360" w:lineRule="auto"/>
        <w:ind w:firstLineChars="236" w:firstLine="566"/>
      </w:pPr>
      <w:r>
        <w:rPr>
          <w:rFonts w:hint="eastAsia"/>
        </w:rPr>
        <w:t>该子模块基于限制性因素过滤结果，完成可开发区域的精准细化、边界优化、分区定级，剔除细碎无</w:t>
      </w:r>
      <w:r>
        <w:rPr>
          <w:rFonts w:hint="eastAsia"/>
        </w:rPr>
        <w:t>效地块、优化边界形态，划分不同开发优先级区域，为风机排布提供精准、规整的作业基底。</w:t>
      </w:r>
    </w:p>
    <w:p w:rsidR="00D11FAF" w:rsidRDefault="000A41E5">
      <w:pPr>
        <w:spacing w:line="360" w:lineRule="auto"/>
        <w:ind w:firstLineChars="236" w:firstLine="566"/>
      </w:pPr>
      <w:r>
        <w:rPr>
          <w:rFonts w:hint="eastAsia"/>
        </w:rPr>
        <w:t>核心功能：</w:t>
      </w:r>
    </w:p>
    <w:p w:rsidR="00D11FAF" w:rsidRDefault="000A41E5">
      <w:pPr>
        <w:spacing w:line="360" w:lineRule="auto"/>
        <w:ind w:firstLineChars="236" w:firstLine="566"/>
      </w:pPr>
      <w:r>
        <w:rPr>
          <w:rFonts w:hint="eastAsia"/>
        </w:rPr>
        <w:t>无效地块清理：自动识别并筛选面积过小、形状细碎、无法布置风机的零散地块，统一清理剔除，保证可开发区域的完整性与可用性。</w:t>
      </w:r>
    </w:p>
    <w:p w:rsidR="00D11FAF" w:rsidRDefault="000A41E5">
      <w:pPr>
        <w:spacing w:line="360" w:lineRule="auto"/>
        <w:ind w:firstLineChars="236" w:firstLine="566"/>
      </w:pPr>
      <w:r>
        <w:rPr>
          <w:rFonts w:hint="eastAsia"/>
        </w:rPr>
        <w:t>边界精细化优化：支持自动平滑区域边界、手动微调边界范围，修正</w:t>
      </w:r>
      <w:r>
        <w:rPr>
          <w:rFonts w:hint="eastAsia"/>
        </w:rPr>
        <w:t>GIS</w:t>
      </w:r>
      <w:r>
        <w:rPr>
          <w:rFonts w:hint="eastAsia"/>
        </w:rPr>
        <w:t>叠加分析产生的锯齿、错位等问题，让场址边界更规整，贴合实际开发场景。</w:t>
      </w:r>
    </w:p>
    <w:p w:rsidR="00D11FAF" w:rsidRDefault="000A41E5">
      <w:pPr>
        <w:spacing w:line="360" w:lineRule="auto"/>
        <w:ind w:firstLineChars="236" w:firstLine="566"/>
      </w:pPr>
      <w:r>
        <w:rPr>
          <w:rFonts w:hint="eastAsia"/>
        </w:rPr>
        <w:t>开发分区定级：结合风资源优劣、地形条件、合规等级，将可开发区域划分为优先开发区域、备选开发区域、条件开发区域三个等级，为后续风机排布提供优先级依据。</w:t>
      </w:r>
    </w:p>
    <w:p w:rsidR="00D11FAF" w:rsidRDefault="000A41E5">
      <w:pPr>
        <w:spacing w:line="360" w:lineRule="auto"/>
        <w:ind w:firstLineChars="236" w:firstLine="566"/>
      </w:pPr>
      <w:r>
        <w:rPr>
          <w:rFonts w:hint="eastAsia"/>
        </w:rPr>
        <w:t>区域参数统计：自动测算可开发区域总面积、各分区面积、平均风速、有效风时数、地形平均坡度等核心指标，量化区域开发价值。</w:t>
      </w:r>
    </w:p>
    <w:p w:rsidR="00D11FAF" w:rsidRDefault="000A41E5">
      <w:pPr>
        <w:spacing w:line="360" w:lineRule="auto"/>
        <w:ind w:firstLineChars="236" w:firstLine="566"/>
      </w:pPr>
      <w:r>
        <w:rPr>
          <w:rFonts w:hint="eastAsia"/>
        </w:rPr>
        <w:t>区域锁定与保存：支持对优化后的可开发区域进行锁定保护，防止后续操作误修改，同时支持多版本区域方案保存、对比、回溯。</w:t>
      </w:r>
    </w:p>
    <w:p w:rsidR="00D11FAF" w:rsidRDefault="000A41E5">
      <w:pPr>
        <w:spacing w:line="360" w:lineRule="auto"/>
        <w:ind w:firstLineChars="236" w:firstLine="566"/>
      </w:pPr>
      <w:r>
        <w:rPr>
          <w:rFonts w:hint="eastAsia"/>
        </w:rPr>
        <w:t>输出成果：最终精准可开发区域矢量数据、开发分区分布图、区域核心参数统计表、多版本选址方案台账。</w:t>
      </w:r>
    </w:p>
    <w:p w:rsidR="00D11FAF" w:rsidRDefault="000A41E5">
      <w:pPr>
        <w:spacing w:line="360" w:lineRule="auto"/>
        <w:ind w:firstLineChars="236" w:firstLine="566"/>
      </w:pPr>
      <w:r>
        <w:rPr>
          <w:rFonts w:hint="eastAsia"/>
        </w:rPr>
        <w:t>（四）风机排布优化子模块</w:t>
      </w:r>
    </w:p>
    <w:p w:rsidR="00D11FAF" w:rsidRDefault="000A41E5">
      <w:pPr>
        <w:spacing w:line="360" w:lineRule="auto"/>
        <w:ind w:firstLineChars="236" w:firstLine="566"/>
      </w:pPr>
      <w:r>
        <w:rPr>
          <w:rFonts w:hint="eastAsia"/>
        </w:rPr>
        <w:t>该子模块是宏观选址的落地核心环节，基于既定的可开发区域，结合风机机型参数、风资源特性、排布规范，实现风机点位的自动化排布与智能化优化，兼顾装机容量、发电效率</w:t>
      </w:r>
      <w:r>
        <w:rPr>
          <w:rFonts w:hint="eastAsia"/>
        </w:rPr>
        <w:t>、施工成本与合规性。</w:t>
      </w:r>
    </w:p>
    <w:p w:rsidR="00D11FAF" w:rsidRDefault="000A41E5">
      <w:pPr>
        <w:spacing w:line="360" w:lineRule="auto"/>
        <w:ind w:firstLineChars="236" w:firstLine="566"/>
      </w:pPr>
      <w:r>
        <w:rPr>
          <w:rFonts w:hint="eastAsia"/>
        </w:rPr>
        <w:t>核心功能：</w:t>
      </w:r>
    </w:p>
    <w:p w:rsidR="00D11FAF" w:rsidRDefault="000A41E5">
      <w:pPr>
        <w:spacing w:line="360" w:lineRule="auto"/>
        <w:ind w:firstLineChars="236" w:firstLine="566"/>
      </w:pPr>
      <w:r>
        <w:rPr>
          <w:rFonts w:hint="eastAsia"/>
        </w:rPr>
        <w:t>机型参数适配：内置主流陆上风机机型库，支持自定义风机轮毂高度、叶轮直径、安全间距、单机容量等参数，适配不同项目机型选型需求。</w:t>
      </w:r>
    </w:p>
    <w:p w:rsidR="00D11FAF" w:rsidRDefault="000A41E5">
      <w:pPr>
        <w:spacing w:line="360" w:lineRule="auto"/>
        <w:ind w:firstLineChars="236" w:firstLine="566"/>
      </w:pPr>
      <w:r>
        <w:rPr>
          <w:rFonts w:hint="eastAsia"/>
        </w:rPr>
        <w:t>智能自动排布：遵循风电行业风机排布规范，结合盛行风向、风机尾流效应、地</w:t>
      </w:r>
      <w:r>
        <w:rPr>
          <w:rFonts w:hint="eastAsia"/>
        </w:rPr>
        <w:lastRenderedPageBreak/>
        <w:t>形遮挡影响，采用矩阵排布、错位排布等多种排布算法，自动生成初始风机点位方案。</w:t>
      </w:r>
    </w:p>
    <w:p w:rsidR="00D11FAF" w:rsidRDefault="000A41E5">
      <w:pPr>
        <w:spacing w:line="360" w:lineRule="auto"/>
        <w:ind w:firstLineChars="236" w:firstLine="566"/>
      </w:pPr>
      <w:r>
        <w:rPr>
          <w:rFonts w:hint="eastAsia"/>
        </w:rPr>
        <w:t>点位合规校验：实时校验风机点位是否超出可开发区域、是否触碰各类限制性边界、是否满足风机间安全间距，自动剔除违规点位、提示不合理排布位置。</w:t>
      </w:r>
    </w:p>
    <w:p w:rsidR="00D11FAF" w:rsidRDefault="000A41E5">
      <w:pPr>
        <w:spacing w:line="360" w:lineRule="auto"/>
        <w:ind w:firstLineChars="236" w:firstLine="566"/>
      </w:pPr>
      <w:r>
        <w:rPr>
          <w:rFonts w:hint="eastAsia"/>
        </w:rPr>
        <w:t>手动微调优化：支持用户手动拖拽、新增、删除风机点位，灵活调整排布方</w:t>
      </w:r>
      <w:r>
        <w:rPr>
          <w:rFonts w:hint="eastAsia"/>
        </w:rPr>
        <w:t>案，适配特殊地形、场址边界的个性化排布需求。</w:t>
      </w:r>
    </w:p>
    <w:p w:rsidR="00D11FAF" w:rsidRDefault="000A41E5">
      <w:pPr>
        <w:spacing w:line="360" w:lineRule="auto"/>
        <w:ind w:firstLineChars="236" w:firstLine="566"/>
      </w:pPr>
      <w:r>
        <w:rPr>
          <w:rFonts w:hint="eastAsia"/>
        </w:rPr>
        <w:t>多方案对比择优：支持生成多组不同排布方案，自动测算各组方案的总装机容量、理论发电量、尾流损耗、土地利用率等核心指标，辅助用户择优选择最优排布方案。</w:t>
      </w:r>
    </w:p>
    <w:p w:rsidR="00D11FAF" w:rsidRDefault="000A41E5">
      <w:pPr>
        <w:spacing w:line="360" w:lineRule="auto"/>
        <w:ind w:firstLineChars="236" w:firstLine="566"/>
      </w:pPr>
      <w:r>
        <w:rPr>
          <w:rFonts w:hint="eastAsia"/>
        </w:rPr>
        <w:t>排布成果导出：支持风机点位坐标、排布示意图、方案指标报表的批量导出，为后续微观选址、发电量评估、方案设计提供核心数据支撑。</w:t>
      </w:r>
    </w:p>
    <w:p w:rsidR="00D11FAF" w:rsidRDefault="000A41E5">
      <w:pPr>
        <w:spacing w:line="360" w:lineRule="auto"/>
        <w:ind w:firstLineChars="236" w:firstLine="566"/>
      </w:pPr>
      <w:r>
        <w:rPr>
          <w:rFonts w:hint="eastAsia"/>
        </w:rPr>
        <w:t>输出成果：最优风机排布点位图、风机坐标台账、排布方案技术指标报告、多方案对比分析表。</w:t>
      </w:r>
    </w:p>
    <w:p w:rsidR="00D11FAF" w:rsidRDefault="000A41E5">
      <w:pPr>
        <w:pStyle w:val="3"/>
      </w:pPr>
      <w:r>
        <w:rPr>
          <w:rFonts w:hint="eastAsia"/>
        </w:rPr>
        <w:t>模块核心技术能力</w:t>
      </w:r>
    </w:p>
    <w:p w:rsidR="00D11FAF" w:rsidRDefault="000A41E5">
      <w:pPr>
        <w:spacing w:line="360" w:lineRule="auto"/>
        <w:ind w:firstLineChars="177" w:firstLine="425"/>
      </w:pPr>
      <w:r>
        <w:rPr>
          <w:rFonts w:hint="eastAsia"/>
        </w:rPr>
        <w:t>多源数据融合能力：集成</w:t>
      </w:r>
      <w:r>
        <w:rPr>
          <w:rFonts w:hint="eastAsia"/>
        </w:rPr>
        <w:t>GIS</w:t>
      </w:r>
      <w:r>
        <w:rPr>
          <w:rFonts w:hint="eastAsia"/>
        </w:rPr>
        <w:t>空间数据、气象资源数据、国土规划数据、设备参数数据，实现多维度</w:t>
      </w:r>
      <w:r>
        <w:rPr>
          <w:rFonts w:hint="eastAsia"/>
        </w:rPr>
        <w:t>数据叠加分析与联动运算。</w:t>
      </w:r>
    </w:p>
    <w:p w:rsidR="00D11FAF" w:rsidRDefault="000A41E5">
      <w:pPr>
        <w:spacing w:line="360" w:lineRule="auto"/>
        <w:ind w:firstLineChars="177" w:firstLine="425"/>
      </w:pPr>
      <w:r>
        <w:rPr>
          <w:rFonts w:hint="eastAsia"/>
        </w:rPr>
        <w:t>自动化空间分析能力：封装缓冲区分析、叠加分析、拓扑检查、地块筛选、边界优化等</w:t>
      </w:r>
      <w:r>
        <w:rPr>
          <w:rFonts w:hint="eastAsia"/>
        </w:rPr>
        <w:t>GIS</w:t>
      </w:r>
      <w:r>
        <w:rPr>
          <w:rFonts w:hint="eastAsia"/>
        </w:rPr>
        <w:t>核心算法，实现选址全流程自动化运算。</w:t>
      </w:r>
    </w:p>
    <w:p w:rsidR="00D11FAF" w:rsidRDefault="000A41E5">
      <w:pPr>
        <w:spacing w:line="360" w:lineRule="auto"/>
        <w:ind w:firstLineChars="177" w:firstLine="425"/>
      </w:pPr>
      <w:r>
        <w:rPr>
          <w:rFonts w:hint="eastAsia"/>
        </w:rPr>
        <w:t>智能化排布算法能力：融合尾流模型、地形修正模型、间距约束模型，实现风机排布的智能化、科学化优化，提升发电效率与土地利用率。</w:t>
      </w:r>
    </w:p>
    <w:p w:rsidR="00D11FAF" w:rsidRDefault="000A41E5">
      <w:pPr>
        <w:spacing w:line="360" w:lineRule="auto"/>
        <w:ind w:firstLineChars="177" w:firstLine="425"/>
      </w:pPr>
      <w:r>
        <w:rPr>
          <w:rFonts w:hint="eastAsia"/>
        </w:rPr>
        <w:t>可视化交互能力：全程可视化展示场址范围、过滤结果、分区情况、风机排布效果，支持缩放、测量、查询、标注等交互操作。</w:t>
      </w:r>
    </w:p>
    <w:p w:rsidR="00D11FAF" w:rsidRDefault="000A41E5">
      <w:pPr>
        <w:spacing w:line="360" w:lineRule="auto"/>
        <w:ind w:firstLineChars="177" w:firstLine="425"/>
      </w:pPr>
      <w:r>
        <w:rPr>
          <w:rFonts w:hint="eastAsia"/>
        </w:rPr>
        <w:t>数据联动互通能力：所有输出数据标准化，可无缝对接下游潜力评估、发电量测算、经济评价等工具模块，形成全流程数据闭环。</w:t>
      </w:r>
    </w:p>
    <w:p w:rsidR="00D11FAF" w:rsidRDefault="000A41E5">
      <w:pPr>
        <w:pStyle w:val="3"/>
      </w:pPr>
      <w:r>
        <w:t>场址规划子模</w:t>
      </w:r>
      <w:r>
        <w:t>块</w:t>
      </w:r>
      <w:bookmarkEnd w:id="18"/>
    </w:p>
    <w:p w:rsidR="00D11FAF" w:rsidRDefault="000A41E5">
      <w:pPr>
        <w:spacing w:line="360" w:lineRule="auto"/>
      </w:pPr>
      <w:r>
        <w:t>【服务接口设计】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0" w:type="dxa"/>
          <w:bottom w:w="28" w:type="dxa"/>
          <w:right w:w="10" w:type="dxa"/>
        </w:tblCellMar>
        <w:tblLook w:val="04A0" w:firstRow="1" w:lastRow="0" w:firstColumn="1" w:lastColumn="0" w:noHBand="0" w:noVBand="1"/>
      </w:tblPr>
      <w:tblGrid>
        <w:gridCol w:w="2800"/>
        <w:gridCol w:w="2302"/>
        <w:gridCol w:w="3924"/>
      </w:tblGrid>
      <w:tr w:rsidR="00D11FAF">
        <w:trPr>
          <w:tblHeader/>
        </w:trPr>
        <w:tc>
          <w:tcPr>
            <w:tcW w:w="28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spacing w:line="276" w:lineRule="auto"/>
            </w:pPr>
            <w:r>
              <w:t>接口名称</w:t>
            </w:r>
          </w:p>
        </w:tc>
        <w:tc>
          <w:tcPr>
            <w:tcW w:w="2302"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spacing w:line="276" w:lineRule="auto"/>
            </w:pPr>
            <w:r>
              <w:t>接口描述</w:t>
            </w:r>
          </w:p>
        </w:tc>
        <w:tc>
          <w:tcPr>
            <w:tcW w:w="392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spacing w:line="276" w:lineRule="auto"/>
            </w:pPr>
            <w:r>
              <w:t>主要参数</w:t>
            </w:r>
          </w:p>
        </w:tc>
      </w:tr>
      <w:tr w:rsidR="00D11FAF">
        <w:tc>
          <w:tcPr>
            <w:tcW w:w="2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queryAdminRegion</w:t>
            </w:r>
          </w:p>
        </w:tc>
        <w:tc>
          <w:tcPr>
            <w:tcW w:w="230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行政区域查询</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省</w:t>
            </w:r>
            <w:r>
              <w:t>/</w:t>
            </w:r>
            <w:r>
              <w:t>市</w:t>
            </w:r>
            <w:r>
              <w:t>/</w:t>
            </w:r>
            <w:r>
              <w:t>区县编码</w:t>
            </w:r>
            <w:r>
              <w:t xml:space="preserve"> → </w:t>
            </w:r>
            <w:r>
              <w:t>行政边界</w:t>
            </w:r>
            <w:r>
              <w:t>GeoJSON</w:t>
            </w:r>
          </w:p>
        </w:tc>
      </w:tr>
      <w:tr w:rsidR="00D11FAF">
        <w:tc>
          <w:tcPr>
            <w:tcW w:w="2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drawCustomBoundary</w:t>
            </w:r>
          </w:p>
        </w:tc>
        <w:tc>
          <w:tcPr>
            <w:tcW w:w="230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自定义范围绘制</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坐标序列</w:t>
            </w:r>
            <w:r>
              <w:t xml:space="preserve"> → </w:t>
            </w:r>
            <w:r>
              <w:t>范围对象</w:t>
            </w:r>
          </w:p>
        </w:tc>
      </w:tr>
      <w:tr w:rsidR="00D11FAF">
        <w:tc>
          <w:tcPr>
            <w:tcW w:w="2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importKMZ</w:t>
            </w:r>
          </w:p>
        </w:tc>
        <w:tc>
          <w:tcPr>
            <w:tcW w:w="230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KMZ</w:t>
            </w:r>
            <w:r>
              <w:t>文件导入解析</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pPr>
            <w:r>
              <w:t>KMZ</w:t>
            </w:r>
            <w:r>
              <w:t>文件</w:t>
            </w:r>
            <w:r>
              <w:t xml:space="preserve"> → </w:t>
            </w:r>
            <w:r>
              <w:t>解析后范围对象列表</w:t>
            </w:r>
          </w:p>
        </w:tc>
      </w:tr>
    </w:tbl>
    <w:p w:rsidR="00D11FAF" w:rsidRDefault="000A41E5">
      <w:pPr>
        <w:spacing w:line="360" w:lineRule="auto"/>
      </w:pPr>
      <w:r>
        <w:lastRenderedPageBreak/>
        <w:t>【核心数据结构】</w:t>
      </w:r>
    </w:p>
    <w:p w:rsidR="00D11FAF" w:rsidRDefault="000A41E5">
      <w:pPr>
        <w:pStyle w:val="af"/>
        <w:numPr>
          <w:ilvl w:val="0"/>
          <w:numId w:val="6"/>
        </w:numPr>
        <w:spacing w:before="120" w:after="120" w:line="360" w:lineRule="auto"/>
        <w:ind w:left="600" w:right="240"/>
      </w:pPr>
      <w:r>
        <w:t>场址对象（</w:t>
      </w:r>
      <w:r>
        <w:t>Site</w:t>
      </w:r>
      <w:r>
        <w:t>）：</w:t>
      </w:r>
      <w:r>
        <w:t>siteId</w:t>
      </w:r>
      <w:r>
        <w:t>、</w:t>
      </w:r>
      <w:r>
        <w:t>siteName</w:t>
      </w:r>
      <w:r>
        <w:t>、</w:t>
      </w:r>
      <w:r>
        <w:t>boundary</w:t>
      </w:r>
      <w:r>
        <w:t>（</w:t>
      </w:r>
      <w:r>
        <w:t>Polygon GeoJSON</w:t>
      </w:r>
      <w:r>
        <w:t>）、</w:t>
      </w:r>
      <w:r>
        <w:t>area</w:t>
      </w:r>
      <w:r>
        <w:t>、</w:t>
      </w:r>
      <w:r>
        <w:t>adminRegion</w:t>
      </w:r>
      <w:r>
        <w:t>、</w:t>
      </w:r>
      <w:r>
        <w:t>createTime</w:t>
      </w:r>
    </w:p>
    <w:p w:rsidR="00D11FAF" w:rsidRDefault="000A41E5">
      <w:pPr>
        <w:pStyle w:val="af"/>
        <w:numPr>
          <w:ilvl w:val="0"/>
          <w:numId w:val="6"/>
        </w:numPr>
        <w:spacing w:before="120" w:after="120" w:line="360" w:lineRule="auto"/>
        <w:ind w:left="600" w:right="240"/>
      </w:pPr>
      <w:r>
        <w:t>范围对象（</w:t>
      </w:r>
      <w:r>
        <w:t>Boundary</w:t>
      </w:r>
      <w:r>
        <w:t>）：</w:t>
      </w:r>
      <w:r>
        <w:t>type</w:t>
      </w:r>
      <w:r>
        <w:t>（行政</w:t>
      </w:r>
      <w:r>
        <w:t>/</w:t>
      </w:r>
      <w:r>
        <w:t>自定义</w:t>
      </w:r>
      <w:r>
        <w:t>/KMZ</w:t>
      </w:r>
      <w:r>
        <w:t>）、</w:t>
      </w:r>
      <w:r>
        <w:t>coordinates</w:t>
      </w:r>
      <w:r>
        <w:t>（坐标序列）、</w:t>
      </w:r>
      <w:r>
        <w:t>srid</w:t>
      </w:r>
      <w:r>
        <w:t>（空间参考</w:t>
      </w:r>
      <w:r>
        <w:t>EPSG</w:t>
      </w:r>
      <w:r>
        <w:t>）</w:t>
      </w:r>
    </w:p>
    <w:p w:rsidR="00D11FAF" w:rsidRDefault="000A41E5">
      <w:pPr>
        <w:spacing w:line="360" w:lineRule="auto"/>
      </w:pPr>
      <w:r>
        <w:t>【处理流程】</w:t>
      </w:r>
    </w:p>
    <w:p w:rsidR="00D11FAF" w:rsidRDefault="000A41E5">
      <w:pPr>
        <w:spacing w:line="360" w:lineRule="auto"/>
        <w:ind w:firstLine="420"/>
      </w:pPr>
      <w:r>
        <w:t>区</w:t>
      </w:r>
      <w:r>
        <w:t>/</w:t>
      </w:r>
      <w:r>
        <w:t>县查询流程：用户输入行政区域名称</w:t>
      </w:r>
      <w:r>
        <w:t xml:space="preserve"> → </w:t>
      </w:r>
      <w:r>
        <w:t>调用投资地图</w:t>
      </w:r>
      <w:r>
        <w:t>WFS</w:t>
      </w:r>
      <w:r>
        <w:t>服务获取行政边界</w:t>
      </w:r>
      <w:r>
        <w:t xml:space="preserve"> → </w:t>
      </w:r>
      <w:r>
        <w:t>边界数据转换为</w:t>
      </w:r>
      <w:r>
        <w:t xml:space="preserve">GeoJSON → </w:t>
      </w:r>
      <w:r>
        <w:t>加载至前端地图展示。</w:t>
      </w:r>
    </w:p>
    <w:p w:rsidR="00D11FAF" w:rsidRDefault="000A41E5">
      <w:pPr>
        <w:spacing w:line="360" w:lineRule="auto"/>
      </w:pPr>
      <w:r>
        <w:t>KMZ</w:t>
      </w:r>
      <w:r>
        <w:t>导入流程：用户上传</w:t>
      </w:r>
      <w:r>
        <w:t>KMZ</w:t>
      </w:r>
      <w:r>
        <w:t>文件</w:t>
      </w:r>
      <w:r>
        <w:t xml:space="preserve"> → </w:t>
      </w:r>
      <w:r>
        <w:t>后端解析</w:t>
      </w:r>
      <w:r>
        <w:t>KML</w:t>
      </w:r>
      <w:r>
        <w:t>层级结构</w:t>
      </w:r>
      <w:r>
        <w:t xml:space="preserve"> → </w:t>
      </w:r>
      <w:r>
        <w:t>提取</w:t>
      </w:r>
      <w:r>
        <w:t>Placemark/Polygon</w:t>
      </w:r>
      <w:r>
        <w:t>元素</w:t>
      </w:r>
      <w:r>
        <w:t xml:space="preserve"> → </w:t>
      </w:r>
      <w:r>
        <w:t>坐标系转换（</w:t>
      </w:r>
      <w:r>
        <w:t>WGS84→CGCS2000</w:t>
      </w:r>
      <w:r>
        <w:t>）</w:t>
      </w:r>
      <w:r>
        <w:t xml:space="preserve"> → </w:t>
      </w:r>
      <w:r>
        <w:t>返回范围对象列表</w:t>
      </w:r>
      <w:r>
        <w:t xml:space="preserve"> → </w:t>
      </w:r>
      <w:r>
        <w:t>前端地图渲染。</w:t>
      </w:r>
    </w:p>
    <w:p w:rsidR="00D11FAF" w:rsidRDefault="000A41E5">
      <w:pPr>
        <w:pStyle w:val="3"/>
      </w:pPr>
      <w:bookmarkStart w:id="19" w:name="_Toc229380530"/>
      <w:r>
        <w:t>限制性因素过滤</w:t>
      </w:r>
      <w:bookmarkEnd w:id="19"/>
    </w:p>
    <w:p w:rsidR="00D11FAF" w:rsidRDefault="000A41E5">
      <w:pPr>
        <w:spacing w:line="360" w:lineRule="auto"/>
      </w:pPr>
      <w:r>
        <w:t>【服务接口设计】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2"/>
        <w:gridCol w:w="3924"/>
      </w:tblGrid>
      <w:tr w:rsidR="00D11FAF">
        <w:trPr>
          <w:tblHeader/>
        </w:trPr>
        <w:tc>
          <w:tcPr>
            <w:tcW w:w="28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spacing w:line="276" w:lineRule="auto"/>
              <w:jc w:val="center"/>
            </w:pPr>
            <w:r>
              <w:rPr>
                <w:b/>
                <w:bCs/>
                <w:sz w:val="22"/>
                <w:szCs w:val="22"/>
              </w:rPr>
              <w:t>接口名称</w:t>
            </w:r>
          </w:p>
        </w:tc>
        <w:tc>
          <w:tcPr>
            <w:tcW w:w="2302"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spacing w:line="276" w:lineRule="auto"/>
              <w:jc w:val="center"/>
            </w:pPr>
            <w:r>
              <w:rPr>
                <w:b/>
                <w:bCs/>
                <w:sz w:val="22"/>
                <w:szCs w:val="22"/>
              </w:rPr>
              <w:t>接口描述</w:t>
            </w:r>
          </w:p>
        </w:tc>
        <w:tc>
          <w:tcPr>
            <w:tcW w:w="392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spacing w:line="276" w:lineRule="auto"/>
              <w:jc w:val="center"/>
            </w:pPr>
            <w:r>
              <w:rPr>
                <w:b/>
                <w:bCs/>
                <w:sz w:val="22"/>
                <w:szCs w:val="22"/>
              </w:rPr>
              <w:t>主要参数</w:t>
            </w:r>
          </w:p>
        </w:tc>
      </w:tr>
      <w:tr w:rsidR="00D11FAF">
        <w:tc>
          <w:tcPr>
            <w:tcW w:w="2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loadRestrictionLayers</w:t>
            </w:r>
          </w:p>
        </w:tc>
        <w:tc>
          <w:tcPr>
            <w:tcW w:w="230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加载限制性因素图层</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场址边界</w:t>
            </w:r>
            <w:r>
              <w:rPr>
                <w:sz w:val="22"/>
                <w:szCs w:val="22"/>
              </w:rPr>
              <w:t xml:space="preserve"> → </w:t>
            </w:r>
            <w:r>
              <w:rPr>
                <w:sz w:val="22"/>
                <w:szCs w:val="22"/>
              </w:rPr>
              <w:t>可用图层列表</w:t>
            </w:r>
          </w:p>
        </w:tc>
      </w:tr>
      <w:tr w:rsidR="00D11FAF">
        <w:tc>
          <w:tcPr>
            <w:tcW w:w="2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configFilterRules</w:t>
            </w:r>
          </w:p>
        </w:tc>
        <w:tc>
          <w:tcPr>
            <w:tcW w:w="230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配置过滤规则</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因素类别、缓冲区距离、最小面积阈值</w:t>
            </w:r>
          </w:p>
        </w:tc>
      </w:tr>
      <w:tr w:rsidR="00D11FAF">
        <w:tc>
          <w:tcPr>
            <w:tcW w:w="2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executeFilter</w:t>
            </w:r>
          </w:p>
        </w:tc>
        <w:tc>
          <w:tcPr>
            <w:tcW w:w="230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执行空间过滤</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spacing w:line="276" w:lineRule="auto"/>
              <w:jc w:val="left"/>
            </w:pPr>
            <w:r>
              <w:rPr>
                <w:sz w:val="22"/>
                <w:szCs w:val="22"/>
              </w:rPr>
              <w:t>场址边界</w:t>
            </w:r>
            <w:r>
              <w:rPr>
                <w:sz w:val="22"/>
                <w:szCs w:val="22"/>
              </w:rPr>
              <w:t>+</w:t>
            </w:r>
            <w:r>
              <w:rPr>
                <w:sz w:val="22"/>
                <w:szCs w:val="22"/>
              </w:rPr>
              <w:t>过滤规则</w:t>
            </w:r>
            <w:r>
              <w:rPr>
                <w:sz w:val="22"/>
                <w:szCs w:val="22"/>
              </w:rPr>
              <w:t xml:space="preserve"> → </w:t>
            </w:r>
            <w:r>
              <w:rPr>
                <w:sz w:val="22"/>
                <w:szCs w:val="22"/>
              </w:rPr>
              <w:t>排除区域</w:t>
            </w:r>
            <w:r>
              <w:rPr>
                <w:sz w:val="22"/>
                <w:szCs w:val="22"/>
              </w:rPr>
              <w:t>GeoJSON</w:t>
            </w:r>
          </w:p>
        </w:tc>
      </w:tr>
    </w:tbl>
    <w:p w:rsidR="00D11FAF" w:rsidRDefault="000A41E5">
      <w:pPr>
        <w:spacing w:line="360" w:lineRule="auto"/>
      </w:pPr>
      <w:r>
        <w:t>【核心数据结构】</w:t>
      </w:r>
    </w:p>
    <w:p w:rsidR="00D11FAF" w:rsidRDefault="000A41E5">
      <w:pPr>
        <w:pStyle w:val="af"/>
        <w:numPr>
          <w:ilvl w:val="0"/>
          <w:numId w:val="6"/>
        </w:numPr>
        <w:spacing w:before="120" w:after="120" w:line="360" w:lineRule="auto"/>
        <w:ind w:left="600" w:right="240" w:firstLine="0"/>
      </w:pPr>
      <w:r>
        <w:t>限制性因素图层（</w:t>
      </w:r>
      <w:r>
        <w:t>RestrictionLayer</w:t>
      </w:r>
      <w:r>
        <w:t>）：</w:t>
      </w:r>
      <w:r>
        <w:t>layerId</w:t>
      </w:r>
      <w:r>
        <w:t>、</w:t>
      </w:r>
      <w:r>
        <w:t>layerName</w:t>
      </w:r>
      <w:r>
        <w:t>、</w:t>
      </w:r>
      <w:r>
        <w:t>layerType</w:t>
      </w:r>
      <w:r>
        <w:t>（生态红线</w:t>
      </w:r>
      <w:r>
        <w:t>/</w:t>
      </w:r>
      <w:r>
        <w:t>基本农田</w:t>
      </w:r>
      <w:r>
        <w:t>/</w:t>
      </w:r>
      <w:r>
        <w:t>居民区等）、</w:t>
      </w:r>
      <w:r>
        <w:t>sourceUrl</w:t>
      </w:r>
      <w:r>
        <w:t>、</w:t>
      </w:r>
      <w:r>
        <w:t>updateFrequency</w:t>
      </w:r>
    </w:p>
    <w:p w:rsidR="00D11FAF" w:rsidRDefault="000A41E5">
      <w:pPr>
        <w:pStyle w:val="af"/>
        <w:numPr>
          <w:ilvl w:val="0"/>
          <w:numId w:val="6"/>
        </w:numPr>
        <w:spacing w:before="120" w:after="120" w:line="360" w:lineRule="auto"/>
        <w:ind w:left="600" w:right="240" w:firstLine="0"/>
      </w:pPr>
      <w:r>
        <w:t>过滤规则（</w:t>
      </w:r>
      <w:r>
        <w:t>FilterRule</w:t>
      </w:r>
      <w:r>
        <w:t>）：</w:t>
      </w:r>
      <w:r>
        <w:t>ruleId</w:t>
      </w:r>
      <w:r>
        <w:t>、</w:t>
      </w:r>
      <w:r>
        <w:t>restrictionType</w:t>
      </w:r>
      <w:r>
        <w:t>、</w:t>
      </w:r>
      <w:r>
        <w:t>bufferDistance</w:t>
      </w:r>
      <w:r>
        <w:t>、</w:t>
      </w:r>
      <w:r>
        <w:t>minAreaThreshold</w:t>
      </w:r>
      <w:r>
        <w:t>、</w:t>
      </w:r>
      <w:r>
        <w:t>isEnabled</w:t>
      </w:r>
    </w:p>
    <w:p w:rsidR="00D11FAF" w:rsidRDefault="000A41E5">
      <w:pPr>
        <w:pStyle w:val="af"/>
        <w:numPr>
          <w:ilvl w:val="0"/>
          <w:numId w:val="6"/>
        </w:numPr>
        <w:spacing w:before="120" w:after="120" w:line="360" w:lineRule="auto"/>
        <w:ind w:left="600" w:right="240" w:firstLine="0"/>
      </w:pPr>
      <w:r>
        <w:t>【空间分析算法】</w:t>
      </w:r>
    </w:p>
    <w:p w:rsidR="00D11FAF" w:rsidRDefault="000A41E5">
      <w:pPr>
        <w:pStyle w:val="af"/>
        <w:numPr>
          <w:ilvl w:val="0"/>
          <w:numId w:val="6"/>
        </w:numPr>
        <w:spacing w:before="120" w:after="120" w:line="360" w:lineRule="auto"/>
        <w:ind w:left="600" w:right="240" w:firstLine="0"/>
      </w:pPr>
      <w:r>
        <w:t>Erase</w:t>
      </w:r>
      <w:r>
        <w:t>（擦除）算法：将场址多边形与限制性因素图层进行差集运算，排除受限区域</w:t>
      </w:r>
    </w:p>
    <w:p w:rsidR="00D11FAF" w:rsidRDefault="000A41E5">
      <w:pPr>
        <w:pStyle w:val="af"/>
        <w:numPr>
          <w:ilvl w:val="0"/>
          <w:numId w:val="6"/>
        </w:numPr>
        <w:spacing w:before="120" w:after="120" w:line="360" w:lineRule="auto"/>
        <w:ind w:left="600" w:right="240"/>
      </w:pPr>
      <w:r>
        <w:lastRenderedPageBreak/>
        <w:t>Buffer</w:t>
      </w:r>
      <w:r>
        <w:t>（缓冲区）算法：对点状或线状限制因素（如居民点）生成指定距离的缓冲区</w:t>
      </w:r>
    </w:p>
    <w:p w:rsidR="00D11FAF" w:rsidRDefault="000A41E5">
      <w:pPr>
        <w:pStyle w:val="af"/>
        <w:numPr>
          <w:ilvl w:val="0"/>
          <w:numId w:val="6"/>
        </w:numPr>
        <w:spacing w:before="120" w:after="120" w:line="360" w:lineRule="auto"/>
        <w:ind w:left="600" w:right="240"/>
      </w:pPr>
      <w:r>
        <w:t>Union</w:t>
      </w:r>
      <w:r>
        <w:t>（合并）与</w:t>
      </w:r>
      <w:r>
        <w:t>Intersect</w:t>
      </w:r>
      <w:r>
        <w:t>（相交）算法：多图层空间合并和相交分析</w:t>
      </w:r>
    </w:p>
    <w:p w:rsidR="00D11FAF" w:rsidRDefault="000A41E5">
      <w:pPr>
        <w:pStyle w:val="af"/>
        <w:numPr>
          <w:ilvl w:val="0"/>
          <w:numId w:val="6"/>
        </w:numPr>
        <w:spacing w:before="120" w:after="120" w:line="360" w:lineRule="auto"/>
        <w:ind w:left="600" w:right="240"/>
      </w:pPr>
      <w:r>
        <w:t>算法实现基于</w:t>
      </w:r>
      <w:r>
        <w:t>JTS</w:t>
      </w:r>
      <w:r>
        <w:t>（</w:t>
      </w:r>
      <w:r>
        <w:t>Java Topology Suite</w:t>
      </w:r>
      <w:r>
        <w:t>）或</w:t>
      </w:r>
      <w:r>
        <w:t>GEOS</w:t>
      </w:r>
      <w:r>
        <w:t>库，空间索引使用</w:t>
      </w:r>
      <w:r>
        <w:t>STRtree/R-tree</w:t>
      </w:r>
      <w:r>
        <w:t>以提升分析性能。</w:t>
      </w:r>
    </w:p>
    <w:p w:rsidR="00D11FAF" w:rsidRDefault="000A41E5">
      <w:pPr>
        <w:pStyle w:val="3"/>
      </w:pPr>
      <w:bookmarkStart w:id="20" w:name="_Toc229380531"/>
      <w:r>
        <w:t>可开发区域设置</w:t>
      </w:r>
      <w:bookmarkEnd w:id="20"/>
    </w:p>
    <w:p w:rsidR="00D11FAF" w:rsidRDefault="000A41E5">
      <w:pPr>
        <w:spacing w:line="360" w:lineRule="auto"/>
        <w:ind w:firstLineChars="118" w:firstLine="283"/>
      </w:pPr>
      <w:r>
        <w:t>【服务接口设计】</w:t>
      </w:r>
    </w:p>
    <w:p w:rsidR="00D11FAF" w:rsidRDefault="000A41E5">
      <w:pPr>
        <w:pStyle w:val="af"/>
        <w:numPr>
          <w:ilvl w:val="0"/>
          <w:numId w:val="6"/>
        </w:numPr>
        <w:spacing w:before="120" w:after="120" w:line="360" w:lineRule="auto"/>
        <w:ind w:left="600" w:right="240" w:firstLineChars="118" w:firstLine="283"/>
      </w:pPr>
      <w:r>
        <w:t>selectTownship</w:t>
      </w:r>
      <w:r>
        <w:t>：乡</w:t>
      </w:r>
      <w:r>
        <w:t>/</w:t>
      </w:r>
      <w:r>
        <w:t>镇级别行政单元选择，返回对应行政边界</w:t>
      </w:r>
    </w:p>
    <w:p w:rsidR="00D11FAF" w:rsidRDefault="000A41E5">
      <w:pPr>
        <w:pStyle w:val="af"/>
        <w:numPr>
          <w:ilvl w:val="0"/>
          <w:numId w:val="6"/>
        </w:numPr>
        <w:spacing w:before="120" w:after="120" w:line="360" w:lineRule="auto"/>
        <w:ind w:left="600" w:right="240" w:firstLineChars="118" w:firstLine="283"/>
      </w:pPr>
      <w:r>
        <w:t>drawDevelopableArea</w:t>
      </w:r>
      <w:r>
        <w:t>：自定义可开发区域范围手动绘制</w:t>
      </w:r>
    </w:p>
    <w:p w:rsidR="00D11FAF" w:rsidRDefault="000A41E5">
      <w:pPr>
        <w:pStyle w:val="af"/>
        <w:numPr>
          <w:ilvl w:val="0"/>
          <w:numId w:val="6"/>
        </w:numPr>
        <w:spacing w:before="120" w:after="120" w:line="360" w:lineRule="auto"/>
        <w:ind w:left="600" w:right="240" w:firstLineChars="118" w:firstLine="283"/>
      </w:pPr>
      <w:r>
        <w:t>importDevelopableAr</w:t>
      </w:r>
      <w:r>
        <w:t>eaKMZ</w:t>
      </w:r>
      <w:r>
        <w:t>：以</w:t>
      </w:r>
      <w:r>
        <w:t>KMZ/KML</w:t>
      </w:r>
      <w:r>
        <w:t>文件导入可开发区域</w:t>
      </w:r>
    </w:p>
    <w:p w:rsidR="00D11FAF" w:rsidRDefault="000A41E5">
      <w:pPr>
        <w:pStyle w:val="af"/>
        <w:numPr>
          <w:ilvl w:val="0"/>
          <w:numId w:val="6"/>
        </w:numPr>
        <w:spacing w:before="120" w:after="120" w:line="360" w:lineRule="auto"/>
        <w:ind w:left="600" w:right="240" w:firstLineChars="118" w:firstLine="283"/>
      </w:pPr>
      <w:r>
        <w:t>【核心数据结构】</w:t>
      </w:r>
    </w:p>
    <w:p w:rsidR="00D11FAF" w:rsidRDefault="000A41E5">
      <w:pPr>
        <w:pStyle w:val="af"/>
        <w:numPr>
          <w:ilvl w:val="0"/>
          <w:numId w:val="6"/>
        </w:numPr>
        <w:spacing w:before="120" w:after="120" w:line="360" w:lineRule="auto"/>
        <w:ind w:left="600" w:right="240" w:firstLineChars="118" w:firstLine="283"/>
      </w:pPr>
      <w:r>
        <w:t>可开发区域对象（</w:t>
      </w:r>
      <w:r>
        <w:t>DevelopableArea</w:t>
      </w:r>
      <w:r>
        <w:t>）：</w:t>
      </w:r>
      <w:r>
        <w:t>areaId</w:t>
      </w:r>
      <w:r>
        <w:t>、</w:t>
      </w:r>
      <w:r>
        <w:t>siteId</w:t>
      </w:r>
      <w:r>
        <w:t>、</w:t>
      </w:r>
      <w:r>
        <w:t>boundary</w:t>
      </w:r>
      <w:r>
        <w:t>、</w:t>
      </w:r>
      <w:r>
        <w:t>area</w:t>
      </w:r>
      <w:r>
        <w:t>、</w:t>
      </w:r>
      <w:r>
        <w:t>landTypeDistribution</w:t>
      </w:r>
      <w:r>
        <w:t>（各类土地面积占比）</w:t>
      </w:r>
    </w:p>
    <w:p w:rsidR="00D11FAF" w:rsidRDefault="000A41E5">
      <w:pPr>
        <w:spacing w:line="360" w:lineRule="auto"/>
        <w:ind w:firstLineChars="118" w:firstLine="283"/>
      </w:pPr>
      <w:r>
        <w:t>该子模块的设计与场址规划子模块类似，复用其查询、绘制和</w:t>
      </w:r>
      <w:r>
        <w:t>KMZ</w:t>
      </w:r>
      <w:r>
        <w:t>导入能力，区别在于输入数据来源（过滤后的区域）和业务语义（可开发区域</w:t>
      </w:r>
      <w:r>
        <w:t xml:space="preserve"> vs </w:t>
      </w:r>
      <w:r>
        <w:t>规划区域）。</w:t>
      </w:r>
    </w:p>
    <w:p w:rsidR="00D11FAF" w:rsidRDefault="000A41E5">
      <w:pPr>
        <w:pStyle w:val="3"/>
        <w:rPr>
          <w:highlight w:val="yellow"/>
        </w:rPr>
      </w:pPr>
      <w:bookmarkStart w:id="21" w:name="_Toc229380532"/>
      <w:bookmarkStart w:id="22" w:name="_GoBack"/>
      <w:bookmarkEnd w:id="22"/>
      <w:r>
        <w:rPr>
          <w:highlight w:val="yellow"/>
        </w:rPr>
        <w:t>风机排布优化</w:t>
      </w:r>
      <w:bookmarkEnd w:id="21"/>
      <w:r w:rsidR="00D85689">
        <w:rPr>
          <w:rFonts w:hint="eastAsia"/>
          <w:highlight w:val="yellow"/>
        </w:rPr>
        <w:t>计算</w:t>
      </w:r>
      <w:r>
        <w:rPr>
          <w:rFonts w:hint="eastAsia"/>
          <w:highlight w:val="yellow"/>
        </w:rPr>
        <w:t>【</w:t>
      </w:r>
      <w:r>
        <w:rPr>
          <w:rFonts w:hint="eastAsia"/>
          <w:highlight w:val="yellow"/>
        </w:rPr>
        <w:t>请补充详细计算模型】</w:t>
      </w:r>
    </w:p>
    <w:p w:rsidR="00D11FAF" w:rsidRDefault="000A41E5">
      <w:pPr>
        <w:spacing w:line="360" w:lineRule="auto"/>
        <w:ind w:firstLine="420"/>
      </w:pPr>
      <w:r>
        <w:t>风机排布优化是本项目最核心的计算模块，其设计质量直接影响选址结果的工程可用性。</w:t>
      </w:r>
    </w:p>
    <w:p w:rsidR="00D11FAF" w:rsidRDefault="000A41E5">
      <w:pPr>
        <w:spacing w:line="360" w:lineRule="auto"/>
      </w:pPr>
      <w:r>
        <w:t>【核心</w:t>
      </w:r>
      <w:r>
        <w:t>算法设计</w:t>
      </w:r>
      <w:r>
        <w:t>——</w:t>
      </w:r>
      <w:r>
        <w:t>尾流模型】</w:t>
      </w:r>
    </w:p>
    <w:p w:rsidR="00D11FAF" w:rsidRDefault="000A41E5">
      <w:pPr>
        <w:pStyle w:val="af"/>
        <w:numPr>
          <w:ilvl w:val="0"/>
          <w:numId w:val="6"/>
        </w:numPr>
        <w:spacing w:before="120" w:after="120" w:line="360" w:lineRule="auto"/>
        <w:ind w:left="600" w:right="240"/>
      </w:pPr>
      <w:r>
        <w:t>Jensen</w:t>
      </w:r>
      <w:r>
        <w:t>尾流模型（线性尾流扩展）：计算效率高，适用于平坦地形和平缓丘陵场景。尾流半径随距离线性扩展，风速衰减与推力系数和距离相关</w:t>
      </w:r>
    </w:p>
    <w:p w:rsidR="00D11FAF" w:rsidRDefault="000A41E5">
      <w:pPr>
        <w:pStyle w:val="af"/>
        <w:numPr>
          <w:ilvl w:val="0"/>
          <w:numId w:val="6"/>
        </w:numPr>
        <w:spacing w:before="120" w:after="120" w:line="360" w:lineRule="auto"/>
        <w:ind w:left="600" w:right="240"/>
      </w:pPr>
      <w:r>
        <w:t>Gaussian</w:t>
      </w:r>
      <w:r>
        <w:t>尾流模型（高斯分布尾流）：精度更高，适用于复杂地形。尾流速度衰减呈高斯分布，能更好地捕捉尾流边缘速度恢复特征</w:t>
      </w:r>
    </w:p>
    <w:p w:rsidR="00D11FAF" w:rsidRDefault="000A41E5">
      <w:pPr>
        <w:pStyle w:val="af"/>
        <w:numPr>
          <w:ilvl w:val="0"/>
          <w:numId w:val="6"/>
        </w:numPr>
        <w:spacing w:before="120" w:after="120" w:line="360" w:lineRule="auto"/>
        <w:ind w:left="600" w:right="240"/>
      </w:pPr>
      <w:r>
        <w:t>模型选择策略：平坦地形默认使用</w:t>
      </w:r>
      <w:r>
        <w:t>Jensen</w:t>
      </w:r>
      <w:r>
        <w:t>模型（计算快），复杂地形自动切换</w:t>
      </w:r>
      <w:r>
        <w:t>Gaussian</w:t>
      </w:r>
      <w:r>
        <w:t>模型（精度优先），用户也可手动选择</w:t>
      </w:r>
    </w:p>
    <w:p w:rsidR="00D11FAF" w:rsidRDefault="000A41E5">
      <w:pPr>
        <w:spacing w:line="360" w:lineRule="auto"/>
      </w:pPr>
      <w:r>
        <w:t>【核心算法设计</w:t>
      </w:r>
      <w:r>
        <w:t>——</w:t>
      </w:r>
      <w:r>
        <w:t>机位排布优化】</w:t>
      </w:r>
    </w:p>
    <w:p w:rsidR="00D11FAF" w:rsidRDefault="000A41E5">
      <w:pPr>
        <w:spacing w:line="360" w:lineRule="auto"/>
      </w:pPr>
      <w:r>
        <w:lastRenderedPageBreak/>
        <w:t>优化问题建模如下：</w:t>
      </w:r>
    </w:p>
    <w:p w:rsidR="00D11FAF" w:rsidRDefault="000A41E5">
      <w:pPr>
        <w:pStyle w:val="af"/>
        <w:numPr>
          <w:ilvl w:val="0"/>
          <w:numId w:val="6"/>
        </w:numPr>
        <w:spacing w:before="120" w:after="120" w:line="360" w:lineRule="auto"/>
        <w:ind w:left="600" w:right="240"/>
      </w:pPr>
      <w:r>
        <w:t>决策变量：各机位的二维坐标（</w:t>
      </w:r>
      <w:r>
        <w:t xml:space="preserve">xi, </w:t>
      </w:r>
      <w:r>
        <w:t>yi</w:t>
      </w:r>
      <w:r>
        <w:t>）和轮毂高度</w:t>
      </w:r>
      <w:r>
        <w:t>hi</w:t>
      </w:r>
    </w:p>
    <w:p w:rsidR="00D11FAF" w:rsidRDefault="000A41E5">
      <w:pPr>
        <w:pStyle w:val="af"/>
        <w:numPr>
          <w:ilvl w:val="0"/>
          <w:numId w:val="6"/>
        </w:numPr>
        <w:spacing w:before="120" w:after="120" w:line="360" w:lineRule="auto"/>
        <w:ind w:left="600" w:right="240"/>
      </w:pPr>
      <w:r>
        <w:t>约束条件：机位最小间距（</w:t>
      </w:r>
      <w:r>
        <w:t>≥3D</w:t>
      </w:r>
      <w:r>
        <w:t>叶轮直径）、不可布机区域（限制性因素过滤结果）、地形坡度限制（</w:t>
      </w:r>
      <w:r>
        <w:t>≤15°</w:t>
      </w:r>
      <w:r>
        <w:t>）、场址边界约束</w:t>
      </w:r>
    </w:p>
    <w:p w:rsidR="00D11FAF" w:rsidRDefault="000A41E5">
      <w:pPr>
        <w:pStyle w:val="af"/>
        <w:numPr>
          <w:ilvl w:val="0"/>
          <w:numId w:val="6"/>
        </w:numPr>
        <w:spacing w:before="120" w:after="120" w:line="360" w:lineRule="auto"/>
        <w:ind w:left="600" w:right="240"/>
      </w:pPr>
      <w:r>
        <w:t>目标函数：最大化全场年发电量（</w:t>
      </w:r>
      <w:r>
        <w:t>AEP</w:t>
      </w:r>
      <w:r>
        <w:t>）或最小化</w:t>
      </w:r>
      <w:r>
        <w:t>LCOE</w:t>
      </w:r>
    </w:p>
    <w:p w:rsidR="00D11FAF" w:rsidRDefault="000A41E5">
      <w:pPr>
        <w:pStyle w:val="af"/>
        <w:numPr>
          <w:ilvl w:val="0"/>
          <w:numId w:val="6"/>
        </w:numPr>
        <w:spacing w:before="120" w:after="120" w:line="360" w:lineRule="auto"/>
        <w:ind w:left="600" w:right="240"/>
      </w:pPr>
      <w:r>
        <w:t>优化求解器：推荐采用遗传算法（</w:t>
      </w:r>
      <w:r>
        <w:t>GA</w:t>
      </w:r>
      <w:r>
        <w:t>）作为主求解器，其全局搜索能力强，适合解决带复杂约束的非凸优化问题。备选采用粒子群优化算法（</w:t>
      </w:r>
      <w:r>
        <w:t>PSO</w:t>
      </w:r>
      <w:r>
        <w:t>）</w:t>
      </w:r>
    </w:p>
    <w:p w:rsidR="00D11FAF" w:rsidRDefault="000A41E5">
      <w:pPr>
        <w:pStyle w:val="af"/>
        <w:numPr>
          <w:ilvl w:val="0"/>
          <w:numId w:val="6"/>
        </w:numPr>
        <w:spacing w:before="120" w:after="120" w:line="360" w:lineRule="auto"/>
        <w:ind w:left="600" w:right="240"/>
      </w:pPr>
      <w:r>
        <w:t>算法收敛性保障：设置最大迭代代数（</w:t>
      </w:r>
      <w:r>
        <w:t>≥500</w:t>
      </w:r>
      <w:r>
        <w:t>代）和收敛判据（连续</w:t>
      </w:r>
      <w:r>
        <w:t>50</w:t>
      </w:r>
      <w:r>
        <w:t>代最优值变化</w:t>
      </w:r>
      <w:r>
        <w:t>&lt;0.1%</w:t>
      </w:r>
      <w:r>
        <w:t>），确保优化结果稳定可靠</w:t>
      </w:r>
    </w:p>
    <w:p w:rsidR="00D11FAF" w:rsidRDefault="000A41E5">
      <w:pPr>
        <w:spacing w:line="360" w:lineRule="auto"/>
      </w:pPr>
      <w:r>
        <w:t>【核心算法设计</w:t>
      </w:r>
      <w:r>
        <w:t>——</w:t>
      </w:r>
      <w:r>
        <w:t>机型比选】</w:t>
      </w:r>
    </w:p>
    <w:p w:rsidR="00D11FAF" w:rsidRDefault="000A41E5">
      <w:pPr>
        <w:pStyle w:val="af"/>
        <w:numPr>
          <w:ilvl w:val="0"/>
          <w:numId w:val="6"/>
        </w:numPr>
        <w:spacing w:before="120" w:after="120" w:line="360" w:lineRule="auto"/>
        <w:ind w:left="600" w:right="240"/>
      </w:pPr>
      <w:r>
        <w:t>基于风资源特性的初筛：根据场址年均风速和湍流强度，筛选符合</w:t>
      </w:r>
      <w:r>
        <w:t>IEC</w:t>
      </w:r>
      <w:r>
        <w:t>风区等级的适配机型</w:t>
      </w:r>
    </w:p>
    <w:p w:rsidR="00D11FAF" w:rsidRDefault="000A41E5">
      <w:pPr>
        <w:pStyle w:val="af"/>
        <w:numPr>
          <w:ilvl w:val="0"/>
          <w:numId w:val="6"/>
        </w:numPr>
        <w:spacing w:before="120" w:after="120" w:line="360" w:lineRule="auto"/>
        <w:ind w:left="600" w:right="240"/>
      </w:pPr>
      <w:r>
        <w:t>精细比选：对初筛通过的机型，分别运行排布优化，比较各机型方案的年发电量、</w:t>
      </w:r>
      <w:r>
        <w:t>LCOE</w:t>
      </w:r>
      <w:r>
        <w:t>和投资回收期</w:t>
      </w:r>
    </w:p>
    <w:p w:rsidR="00D11FAF" w:rsidRDefault="000A41E5">
      <w:pPr>
        <w:pStyle w:val="af"/>
        <w:numPr>
          <w:ilvl w:val="0"/>
          <w:numId w:val="6"/>
        </w:numPr>
        <w:spacing w:before="120" w:after="120" w:line="360" w:lineRule="auto"/>
        <w:ind w:left="600" w:right="240"/>
      </w:pPr>
      <w:r>
        <w:t>综合评价：采用</w:t>
      </w:r>
      <w:r>
        <w:t>TOPSIS</w:t>
      </w:r>
      <w:r>
        <w:t>法（逼近理想解排序法）进行多指标综合评价，输出推荐机型排序</w:t>
      </w:r>
    </w:p>
    <w:p w:rsidR="00D11FAF" w:rsidRDefault="000A41E5">
      <w:pPr>
        <w:spacing w:line="360" w:lineRule="auto"/>
      </w:pPr>
      <w:r>
        <w:t>【核心算法设计</w:t>
      </w:r>
      <w:r>
        <w:t>——</w:t>
      </w:r>
      <w:r>
        <w:t>升压站选址】</w:t>
      </w:r>
    </w:p>
    <w:p w:rsidR="00D11FAF" w:rsidRDefault="000A41E5">
      <w:pPr>
        <w:pStyle w:val="af"/>
        <w:numPr>
          <w:ilvl w:val="0"/>
          <w:numId w:val="6"/>
        </w:numPr>
        <w:spacing w:before="120" w:after="120" w:line="360" w:lineRule="auto"/>
        <w:ind w:left="600" w:right="240"/>
      </w:pPr>
      <w:r>
        <w:t>重心法：以各机位坐标为输入，考虑集电线路成本（各机位到升压站的加权距离），计算最优升压站位置</w:t>
      </w:r>
    </w:p>
    <w:p w:rsidR="00D11FAF" w:rsidRDefault="000A41E5">
      <w:pPr>
        <w:pStyle w:val="af"/>
        <w:numPr>
          <w:ilvl w:val="0"/>
          <w:numId w:val="6"/>
        </w:numPr>
        <w:spacing w:before="120" w:after="120" w:line="360" w:lineRule="auto"/>
        <w:ind w:left="600" w:right="240"/>
      </w:pPr>
      <w:r>
        <w:t>多因素加权评估：在重心法基础上，叠加交通可达性、土地性质（建设用地优先）、地形坡度等因素进行综合加权选址评估</w:t>
      </w:r>
    </w:p>
    <w:p w:rsidR="00D11FAF" w:rsidRDefault="000A41E5">
      <w:pPr>
        <w:spacing w:line="360" w:lineRule="auto"/>
      </w:pPr>
      <w:r>
        <w:t>【计算性能优</w:t>
      </w:r>
      <w:r>
        <w:t>化】</w:t>
      </w:r>
    </w:p>
    <w:p w:rsidR="00D11FAF" w:rsidRDefault="000A41E5">
      <w:pPr>
        <w:pStyle w:val="af"/>
        <w:numPr>
          <w:ilvl w:val="0"/>
          <w:numId w:val="6"/>
        </w:numPr>
        <w:spacing w:before="120" w:after="120" w:line="360" w:lineRule="auto"/>
        <w:ind w:left="600" w:right="240"/>
      </w:pPr>
      <w:r>
        <w:t>并行计算策略：将场址范围划分为多个子区域，各子区域独立运行</w:t>
      </w:r>
      <w:r>
        <w:t>GA</w:t>
      </w:r>
      <w:r>
        <w:t>优化，最后合并结果选取全局最优</w:t>
      </w:r>
    </w:p>
    <w:p w:rsidR="00D11FAF" w:rsidRDefault="000A41E5">
      <w:pPr>
        <w:pStyle w:val="af"/>
        <w:numPr>
          <w:ilvl w:val="0"/>
          <w:numId w:val="6"/>
        </w:numPr>
        <w:spacing w:before="120" w:after="120" w:line="360" w:lineRule="auto"/>
        <w:ind w:left="600" w:right="240"/>
      </w:pPr>
      <w:r>
        <w:t>空间索引优化：基于</w:t>
      </w:r>
      <w:r>
        <w:t>R-tree</w:t>
      </w:r>
      <w:r>
        <w:t>（</w:t>
      </w:r>
      <w:r>
        <w:t>Java</w:t>
      </w:r>
      <w:r>
        <w:t>）或</w:t>
      </w:r>
      <w:r>
        <w:t>Geohash</w:t>
      </w:r>
      <w:r>
        <w:t>（</w:t>
      </w:r>
      <w:r>
        <w:t>Python</w:t>
      </w:r>
      <w:r>
        <w:t>）为候选机位建立空间索引，加速间距约束检查</w:t>
      </w:r>
    </w:p>
    <w:p w:rsidR="00D11FAF" w:rsidRDefault="000A41E5">
      <w:pPr>
        <w:pStyle w:val="af"/>
        <w:numPr>
          <w:ilvl w:val="0"/>
          <w:numId w:val="6"/>
        </w:numPr>
        <w:spacing w:before="120" w:after="120" w:line="360" w:lineRule="auto"/>
        <w:ind w:left="600" w:right="240"/>
      </w:pPr>
      <w:r>
        <w:lastRenderedPageBreak/>
        <w:t>预计算与缓存：风资源数据采用空间插值预先生成高分辨率网格（如</w:t>
      </w:r>
      <w:r>
        <w:t>50m×50m</w:t>
      </w:r>
      <w:r>
        <w:t>），各候选机位直接查表获取风资源值，避免重复计算</w:t>
      </w:r>
      <w:r>
        <w:rPr>
          <w:rFonts w:hint="eastAsia"/>
        </w:rPr>
        <w:t>。</w:t>
      </w:r>
    </w:p>
    <w:p w:rsidR="00D11FAF" w:rsidRDefault="000A41E5">
      <w:r>
        <w:br w:type="page"/>
      </w:r>
    </w:p>
    <w:p w:rsidR="00D11FAF" w:rsidRDefault="000A41E5">
      <w:pPr>
        <w:pStyle w:val="2"/>
      </w:pPr>
      <w:bookmarkStart w:id="23" w:name="_Toc229380533"/>
      <w:r>
        <w:lastRenderedPageBreak/>
        <w:t>风电开发潜力评估工具模块设计</w:t>
      </w:r>
      <w:bookmarkEnd w:id="23"/>
    </w:p>
    <w:p w:rsidR="00D11FAF" w:rsidRDefault="000A41E5">
      <w:pPr>
        <w:spacing w:line="360" w:lineRule="auto"/>
        <w:ind w:firstLine="420"/>
      </w:pPr>
      <w:r>
        <w:t>潜力评估工具在宏观选址工具基础上，扩展多场址批量处理能力，用于省域范围内陆上风电开发潜力的规模化评估。</w:t>
      </w:r>
    </w:p>
    <w:p w:rsidR="00D11FAF" w:rsidRDefault="000A41E5">
      <w:pPr>
        <w:pStyle w:val="3"/>
      </w:pPr>
      <w:r>
        <w:t>核心子模块详细设计</w:t>
      </w:r>
    </w:p>
    <w:p w:rsidR="00D11FAF" w:rsidRDefault="000A41E5">
      <w:pPr>
        <w:spacing w:line="360" w:lineRule="auto"/>
        <w:ind w:firstLine="420"/>
      </w:pPr>
      <w:r>
        <w:rPr>
          <w:rFonts w:hint="eastAsia"/>
        </w:rPr>
        <w:t>风电开发潜力</w:t>
      </w:r>
      <w:r>
        <w:rPr>
          <w:rFonts w:hint="eastAsia"/>
        </w:rPr>
        <w:t>评估工具为与宏观选址工具并行互补的核心业务模块，区别于宏观选址工具针对单点场址的精细化选址设计，本模块聚焦省域、市域等大范围区域，主打多场址、规模化、批量化风电潜力测算与综合评估。模块依托宏观选址工具成熟的空间分析、过滤规则、排布算法能力，以接口复用、能力复用为基础，扩展批量任务调度、多场址并行计算、经济指标量化、综合择优排序、成果可视化输出能力，实现从“单点精细选址”到“区域规模化潜力盘点”的能力补齐，为区域风电资源普查、新能源规划编制、重点开发区域筛选、项目储备库搭建提供数字化、量化的决策支撑。</w:t>
      </w:r>
    </w:p>
    <w:p w:rsidR="00D11FAF" w:rsidRDefault="000A41E5">
      <w:pPr>
        <w:spacing w:line="360" w:lineRule="auto"/>
        <w:ind w:firstLine="420"/>
      </w:pPr>
      <w:r>
        <w:rPr>
          <w:rFonts w:hint="eastAsia"/>
        </w:rPr>
        <w:t>模块整</w:t>
      </w:r>
      <w:r>
        <w:rPr>
          <w:rFonts w:hint="eastAsia"/>
        </w:rPr>
        <w:t>体遵循能力复用、批量扩展、量化评估、智能择优的设计思路，与宏观选址工具数据互通、标准统一、成果互补，共同构成陆上风电前期选址与潜力评估的完整业务体系。</w:t>
      </w:r>
    </w:p>
    <w:p w:rsidR="00D11FAF" w:rsidRDefault="000A41E5">
      <w:pPr>
        <w:spacing w:line="360" w:lineRule="auto"/>
        <w:ind w:firstLine="420"/>
      </w:pPr>
      <w:r>
        <w:rPr>
          <w:noProof/>
        </w:rPr>
        <w:drawing>
          <wp:inline distT="0" distB="0" distL="0" distR="0">
            <wp:extent cx="4581525" cy="3161665"/>
            <wp:effectExtent l="0" t="0" r="0" b="635"/>
            <wp:docPr id="1783737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7116" name="图片 1"/>
                    <pic:cNvPicPr>
                      <a:picLocks noChangeAspect="1"/>
                    </pic:cNvPicPr>
                  </pic:nvPicPr>
                  <pic:blipFill>
                    <a:blip r:embed="rId12"/>
                    <a:stretch>
                      <a:fillRect/>
                    </a:stretch>
                  </pic:blipFill>
                  <pic:spPr>
                    <a:xfrm>
                      <a:off x="0" y="0"/>
                      <a:ext cx="4589667" cy="3167408"/>
                    </a:xfrm>
                    <a:prstGeom prst="rect">
                      <a:avLst/>
                    </a:prstGeom>
                  </pic:spPr>
                </pic:pic>
              </a:graphicData>
            </a:graphic>
          </wp:inline>
        </w:drawing>
      </w:r>
    </w:p>
    <w:p w:rsidR="00D11FAF" w:rsidRDefault="000A41E5">
      <w:pPr>
        <w:pStyle w:val="af0"/>
        <w:numPr>
          <w:ilvl w:val="1"/>
          <w:numId w:val="7"/>
        </w:numPr>
      </w:pPr>
      <w:r>
        <w:t xml:space="preserve"> </w:t>
      </w:r>
      <w:r>
        <w:t>风电开发潜力评估工具</w:t>
      </w:r>
      <w:r>
        <w:rPr>
          <w:rFonts w:hint="eastAsia"/>
        </w:rPr>
        <w:t>功能结构图</w:t>
      </w:r>
    </w:p>
    <w:p w:rsidR="00D11FAF" w:rsidRDefault="00D11FAF">
      <w:pPr>
        <w:spacing w:line="360" w:lineRule="auto"/>
        <w:ind w:firstLine="420"/>
      </w:pPr>
    </w:p>
    <w:p w:rsidR="00D11FAF" w:rsidRDefault="000A41E5">
      <w:pPr>
        <w:pStyle w:val="3"/>
      </w:pPr>
      <w:bookmarkStart w:id="24" w:name="_Toc229380534"/>
      <w:r>
        <w:t>区域多场址规划与过滤设置</w:t>
      </w:r>
      <w:bookmarkEnd w:id="24"/>
    </w:p>
    <w:p w:rsidR="00D11FAF" w:rsidRDefault="000A41E5">
      <w:pPr>
        <w:spacing w:line="360" w:lineRule="auto"/>
        <w:ind w:firstLine="420"/>
      </w:pPr>
      <w:r>
        <w:rPr>
          <w:rFonts w:hint="eastAsia"/>
        </w:rPr>
        <w:t>本功能主要完成大范围场景下的多场址批量创建、边界导入、范围查询与合规过</w:t>
      </w:r>
      <w:r>
        <w:rPr>
          <w:rFonts w:hint="eastAsia"/>
        </w:rPr>
        <w:lastRenderedPageBreak/>
        <w:t>滤配置，最大化复用宏观选址工具成熟服务能力，避免功能冗余开发，同时针对规模化评估场景扩展批量差异化配置能力。</w:t>
      </w:r>
    </w:p>
    <w:p w:rsidR="00D11FAF" w:rsidRDefault="000A41E5">
      <w:pPr>
        <w:spacing w:line="360" w:lineRule="auto"/>
        <w:ind w:firstLine="420"/>
      </w:pPr>
      <w:r>
        <w:rPr>
          <w:rFonts w:hint="eastAsia"/>
        </w:rPr>
        <w:t xml:space="preserve">1. </w:t>
      </w:r>
      <w:r>
        <w:rPr>
          <w:rFonts w:hint="eastAsia"/>
        </w:rPr>
        <w:t>多场址批量管理能力</w:t>
      </w:r>
    </w:p>
    <w:p w:rsidR="00D11FAF" w:rsidRDefault="000A41E5">
      <w:pPr>
        <w:spacing w:line="360" w:lineRule="auto"/>
        <w:ind w:firstLine="420"/>
      </w:pPr>
      <w:r>
        <w:rPr>
          <w:rFonts w:hint="eastAsia"/>
        </w:rPr>
        <w:t>系统提供完整的场址管理服务，支持多场址数据的</w:t>
      </w:r>
      <w:r>
        <w:rPr>
          <w:rFonts w:hint="eastAsia"/>
        </w:rPr>
        <w:t>CRUD</w:t>
      </w:r>
      <w:r>
        <w:rPr>
          <w:rFonts w:hint="eastAsia"/>
        </w:rPr>
        <w:t>基础操作，同时适配区域普查场景，支持多场址批量导入、批量导出、批量编辑、批量删除，可一次性完成县域、市域范围内数十甚至上百个备选场址的批量录入与台账管理，满足省级风电资源普查的大批量作业需求。</w:t>
      </w:r>
    </w:p>
    <w:p w:rsidR="00D11FAF" w:rsidRDefault="000A41E5">
      <w:pPr>
        <w:spacing w:line="360" w:lineRule="auto"/>
        <w:ind w:firstLine="420"/>
      </w:pPr>
      <w:r>
        <w:rPr>
          <w:rFonts w:hint="eastAsia"/>
        </w:rPr>
        <w:t xml:space="preserve">2. </w:t>
      </w:r>
      <w:r>
        <w:rPr>
          <w:rFonts w:hint="eastAsia"/>
        </w:rPr>
        <w:t>基础范围能力复用</w:t>
      </w:r>
    </w:p>
    <w:p w:rsidR="00D11FAF" w:rsidRDefault="000A41E5">
      <w:pPr>
        <w:spacing w:line="360" w:lineRule="auto"/>
        <w:ind w:firstLine="420"/>
      </w:pPr>
      <w:r>
        <w:rPr>
          <w:rFonts w:hint="eastAsia"/>
        </w:rPr>
        <w:t>区域范围查询、自定义范围绘制、</w:t>
      </w:r>
      <w:r>
        <w:rPr>
          <w:rFonts w:hint="eastAsia"/>
        </w:rPr>
        <w:t>KMZ</w:t>
      </w:r>
      <w:r>
        <w:rPr>
          <w:rFonts w:hint="eastAsia"/>
        </w:rPr>
        <w:t>边界导入等核心能力，完全复用宏观选址</w:t>
      </w:r>
      <w:r>
        <w:rPr>
          <w:rFonts w:hint="eastAsia"/>
        </w:rPr>
        <w:t>M1</w:t>
      </w:r>
      <w:r>
        <w:rPr>
          <w:rFonts w:hint="eastAsia"/>
        </w:rPr>
        <w:t>模块标准化服务接口，统一空间坐标体系、边界解析规则与范围渲染逻辑，保证单场址精细选址与多场址批量评估的空间基准一致、成果标准统一，降低代码冗余与维护成本。</w:t>
      </w:r>
    </w:p>
    <w:p w:rsidR="00D11FAF" w:rsidRDefault="000A41E5">
      <w:pPr>
        <w:spacing w:line="360" w:lineRule="auto"/>
        <w:ind w:firstLine="420"/>
      </w:pPr>
      <w:r>
        <w:rPr>
          <w:rFonts w:hint="eastAsia"/>
        </w:rPr>
        <w:t xml:space="preserve">3. </w:t>
      </w:r>
      <w:r>
        <w:rPr>
          <w:rFonts w:hint="eastAsia"/>
        </w:rPr>
        <w:t>批量</w:t>
      </w:r>
      <w:r>
        <w:rPr>
          <w:rFonts w:hint="eastAsia"/>
        </w:rPr>
        <w:t>过滤与差异化设置扩展</w:t>
      </w:r>
    </w:p>
    <w:p w:rsidR="00D11FAF" w:rsidRDefault="000A41E5">
      <w:pPr>
        <w:spacing w:line="360" w:lineRule="auto"/>
        <w:ind w:firstLine="420"/>
      </w:pPr>
      <w:r>
        <w:rPr>
          <w:rFonts w:hint="eastAsia"/>
        </w:rPr>
        <w:t>全面复用宏观选址工具的限制性因素过滤规则、可开发区域识别、地块优化、细碎区域剔除等核心能力。在此基础上，针对多场址批量评估场景，新增批量过滤策略，支持用户统一配置全域通用的过滤阈值、缓冲距离、合规约束标准，一键完成所有场址的合规过滤与可开发区域提取。同时支持单场址差异化参数微调，可针对特殊地形、特殊政策区域的单个场址单独修改过滤规则，兼顾批量作业效率与局部场景的灵活性。</w:t>
      </w:r>
    </w:p>
    <w:p w:rsidR="00D11FAF" w:rsidRDefault="000A41E5">
      <w:pPr>
        <w:pStyle w:val="3"/>
      </w:pPr>
      <w:bookmarkStart w:id="25" w:name="_Toc229380535"/>
      <w:r>
        <w:t>批量排布优化与评估计算</w:t>
      </w:r>
      <w:bookmarkEnd w:id="25"/>
    </w:p>
    <w:p w:rsidR="00D11FAF" w:rsidRDefault="000A41E5">
      <w:pPr>
        <w:spacing w:line="360" w:lineRule="auto"/>
        <w:ind w:firstLineChars="177" w:firstLine="425"/>
      </w:pPr>
      <w:r>
        <w:rPr>
          <w:rFonts w:hint="eastAsia"/>
        </w:rPr>
        <w:t>本模块为潜力评估工具的核心计算引擎，基于批量场址可开发区域，实现风机排布批量优化、异步任务调</w:t>
      </w:r>
      <w:r>
        <w:rPr>
          <w:rFonts w:hint="eastAsia"/>
        </w:rPr>
        <w:t>度、断点续算、多维度指标量化计算与智能排序推荐，完成区域风电潜力的科学化、自动化批量评估。</w:t>
      </w:r>
    </w:p>
    <w:p w:rsidR="00D11FAF" w:rsidRDefault="000A41E5">
      <w:pPr>
        <w:spacing w:line="360" w:lineRule="auto"/>
        <w:ind w:firstLineChars="177" w:firstLine="425"/>
      </w:pPr>
      <w:r>
        <w:rPr>
          <w:rFonts w:hint="eastAsia"/>
        </w:rPr>
        <w:t xml:space="preserve">1. </w:t>
      </w:r>
      <w:r>
        <w:rPr>
          <w:rFonts w:hint="eastAsia"/>
        </w:rPr>
        <w:t>批量评估任务调度服务</w:t>
      </w:r>
    </w:p>
    <w:p w:rsidR="00D11FAF" w:rsidRDefault="000A41E5">
      <w:pPr>
        <w:spacing w:line="360" w:lineRule="auto"/>
        <w:ind w:firstLineChars="177" w:firstLine="425"/>
      </w:pPr>
      <w:r>
        <w:rPr>
          <w:rFonts w:hint="eastAsia"/>
        </w:rPr>
        <w:t>针对多场址大批量计算耗时久、资源占用高的问题，系统采用消息队列异步任务调度架构，同步支持多场址并行计算，默认配置</w:t>
      </w:r>
      <w:r>
        <w:rPr>
          <w:rFonts w:hint="eastAsia"/>
        </w:rPr>
        <w:t>5</w:t>
      </w:r>
      <w:r>
        <w:rPr>
          <w:rFonts w:hint="eastAsia"/>
        </w:rPr>
        <w:t>个场址并行运算能力，用户可根据服务器算力与作业需求自主调整并行数量，平衡计算效率与系统资源占用。所有评估任务统一排队、调度、监控，支持任务优先级配置，可区分紧急项目与常规普查项目的计算顺序。</w:t>
      </w:r>
    </w:p>
    <w:p w:rsidR="00D11FAF" w:rsidRDefault="000A41E5">
      <w:pPr>
        <w:spacing w:line="360" w:lineRule="auto"/>
        <w:ind w:firstLineChars="177" w:firstLine="425"/>
      </w:pPr>
      <w:r>
        <w:rPr>
          <w:rFonts w:hint="eastAsia"/>
        </w:rPr>
        <w:t xml:space="preserve">2. </w:t>
      </w:r>
      <w:r>
        <w:rPr>
          <w:rFonts w:hint="eastAsia"/>
        </w:rPr>
        <w:t>断点续算与状态持久化机制</w:t>
      </w:r>
    </w:p>
    <w:p w:rsidR="00D11FAF" w:rsidRDefault="000A41E5">
      <w:pPr>
        <w:spacing w:line="360" w:lineRule="auto"/>
        <w:ind w:firstLineChars="177" w:firstLine="425"/>
      </w:pPr>
      <w:r>
        <w:rPr>
          <w:rFonts w:hint="eastAsia"/>
        </w:rPr>
        <w:lastRenderedPageBreak/>
        <w:t>系统对每一个场址的评估状态进行全生命周期持久化存储，定</w:t>
      </w:r>
      <w:r>
        <w:rPr>
          <w:rFonts w:hint="eastAsia"/>
        </w:rPr>
        <w:t>义待计算、计算中、已完成、计算失败四种状态，实时记录任务运行进度。同时持久化保存各场址的中间计算结果，包括可开发区域数据、批量排布方案、基础资源指标、初步经济指标等。当出现系统卡顿、页面刷新、网络中断、手动暂停等场景时，任务可从最新中断节点继续执行，无需从头重算，大幅提升大批量评估作业的容错性与效率。</w:t>
      </w:r>
    </w:p>
    <w:p w:rsidR="00D11FAF" w:rsidRDefault="000A41E5">
      <w:pPr>
        <w:spacing w:line="360" w:lineRule="auto"/>
        <w:ind w:firstLineChars="177" w:firstLine="425"/>
      </w:pPr>
      <w:r>
        <w:rPr>
          <w:rFonts w:hint="eastAsia"/>
        </w:rPr>
        <w:t xml:space="preserve">3. </w:t>
      </w:r>
      <w:r>
        <w:rPr>
          <w:rFonts w:hint="eastAsia"/>
        </w:rPr>
        <w:t>核心评估指标计算模型</w:t>
      </w:r>
    </w:p>
    <w:p w:rsidR="00D11FAF" w:rsidRDefault="000A41E5">
      <w:pPr>
        <w:spacing w:line="360" w:lineRule="auto"/>
        <w:ind w:firstLineChars="177" w:firstLine="425"/>
      </w:pPr>
      <w:r>
        <w:rPr>
          <w:rFonts w:hint="eastAsia"/>
        </w:rPr>
        <w:t>依托空间分析成果与行业通用测算模型，标准化计算风电潜力评估核心技术、经济指标，所有模型参数可配置、可溯源，贴合区域风电开发统计标准。</w:t>
      </w:r>
    </w:p>
    <w:p w:rsidR="00D11FAF" w:rsidRDefault="000A41E5">
      <w:pPr>
        <w:spacing w:line="360" w:lineRule="auto"/>
        <w:ind w:firstLineChars="177" w:firstLine="425"/>
      </w:pPr>
      <w:r>
        <w:rPr>
          <w:rFonts w:hint="eastAsia"/>
        </w:rPr>
        <w:t xml:space="preserve">- </w:t>
      </w:r>
      <w:r>
        <w:rPr>
          <w:rFonts w:hint="eastAsia"/>
        </w:rPr>
        <w:t>可开发容量测算：采用面积系数法核算区域理论</w:t>
      </w:r>
      <w:r>
        <w:rPr>
          <w:rFonts w:hint="eastAsia"/>
        </w:rPr>
        <w:t>开发规模，计算公式：可开发容量</w:t>
      </w:r>
      <w:r>
        <w:rPr>
          <w:rFonts w:hint="eastAsia"/>
        </w:rPr>
        <w:t xml:space="preserve"> = </w:t>
      </w:r>
      <w:r>
        <w:rPr>
          <w:rFonts w:hint="eastAsia"/>
        </w:rPr>
        <w:t>有效区域面积</w:t>
      </w:r>
      <w:r>
        <w:rPr>
          <w:rFonts w:hint="eastAsia"/>
        </w:rPr>
        <w:t xml:space="preserve"> </w:t>
      </w:r>
      <w:r>
        <w:rPr>
          <w:rFonts w:hint="eastAsia"/>
        </w:rPr>
        <w:t>×</w:t>
      </w:r>
      <w:r>
        <w:rPr>
          <w:rFonts w:hint="eastAsia"/>
        </w:rPr>
        <w:t xml:space="preserve"> </w:t>
      </w:r>
      <w:r>
        <w:rPr>
          <w:rFonts w:hint="eastAsia"/>
        </w:rPr>
        <w:t>单位面积装机密度系数。其中单位面积装机密度系数参考省内、同地形、同风资源条件下已投运、在建风电项目的实际装机经验值，支持分区域、分地形差异化配置，保证容量测算贴合实际开发水平。</w:t>
      </w:r>
    </w:p>
    <w:p w:rsidR="00D11FAF" w:rsidRDefault="000A41E5">
      <w:pPr>
        <w:spacing w:line="360" w:lineRule="auto"/>
        <w:ind w:firstLineChars="177" w:firstLine="425"/>
      </w:pPr>
      <w:r>
        <w:rPr>
          <w:rFonts w:hint="eastAsia"/>
        </w:rPr>
        <w:t xml:space="preserve">- </w:t>
      </w:r>
      <w:r>
        <w:rPr>
          <w:rFonts w:hint="eastAsia"/>
        </w:rPr>
        <w:t>内部收益率</w:t>
      </w:r>
      <w:r>
        <w:rPr>
          <w:rFonts w:hint="eastAsia"/>
        </w:rPr>
        <w:t>IRR</w:t>
      </w:r>
      <w:r>
        <w:rPr>
          <w:rFonts w:hint="eastAsia"/>
        </w:rPr>
        <w:t>计算：采用行业标准现金流折现模型，</w:t>
      </w:r>
      <w:r>
        <w:rPr>
          <w:rFonts w:hint="eastAsia"/>
        </w:rPr>
        <w:t>IRR</w:t>
      </w:r>
      <w:r>
        <w:rPr>
          <w:rFonts w:hint="eastAsia"/>
        </w:rPr>
        <w:t>为使项目全生命周期净现值（</w:t>
      </w:r>
      <w:r>
        <w:rPr>
          <w:rFonts w:hint="eastAsia"/>
        </w:rPr>
        <w:t>NPV</w:t>
      </w:r>
      <w:r>
        <w:rPr>
          <w:rFonts w:hint="eastAsia"/>
        </w:rPr>
        <w:t>）等于</w:t>
      </w:r>
      <w:r>
        <w:rPr>
          <w:rFonts w:hint="eastAsia"/>
        </w:rPr>
        <w:t>0</w:t>
      </w:r>
      <w:r>
        <w:rPr>
          <w:rFonts w:hint="eastAsia"/>
        </w:rPr>
        <w:t>的折现率。测算现金流完整覆盖建设期初始投资、设备采购成本、施工建安成本、运营期年度售电收入、日常运维成本、检修成本、税费、保险费用等全周期收支，精准反映场址项目的内生盈利水平。</w:t>
      </w:r>
    </w:p>
    <w:p w:rsidR="00D11FAF" w:rsidRDefault="000A41E5">
      <w:pPr>
        <w:spacing w:line="360" w:lineRule="auto"/>
        <w:ind w:firstLineChars="177" w:firstLine="425"/>
      </w:pPr>
      <w:r>
        <w:rPr>
          <w:rFonts w:hint="eastAsia"/>
        </w:rPr>
        <w:t>-</w:t>
      </w:r>
      <w:r>
        <w:rPr>
          <w:rFonts w:hint="eastAsia"/>
        </w:rPr>
        <w:t xml:space="preserve"> </w:t>
      </w:r>
      <w:r>
        <w:rPr>
          <w:rFonts w:hint="eastAsia"/>
        </w:rPr>
        <w:t>度电成本</w:t>
      </w:r>
      <w:r>
        <w:rPr>
          <w:rFonts w:hint="eastAsia"/>
        </w:rPr>
        <w:t>LCOE</w:t>
      </w:r>
      <w:r>
        <w:rPr>
          <w:rFonts w:hint="eastAsia"/>
        </w:rPr>
        <w:t>计算：遵循全生命周期平准化度电成本计算逻辑，计算公式：</w:t>
      </w:r>
      <w:r>
        <w:rPr>
          <w:rFonts w:hint="eastAsia"/>
        </w:rPr>
        <w:t xml:space="preserve">LCOE = </w:t>
      </w:r>
      <w:r>
        <w:rPr>
          <w:rFonts w:hint="eastAsia"/>
        </w:rPr>
        <w:t>全生命周期总成本折现值</w:t>
      </w:r>
      <w:r>
        <w:rPr>
          <w:rFonts w:hint="eastAsia"/>
        </w:rPr>
        <w:t xml:space="preserve"> / </w:t>
      </w:r>
      <w:r>
        <w:rPr>
          <w:rFonts w:hint="eastAsia"/>
        </w:rPr>
        <w:t>全生命周期总发电量折现值。综合考虑资金折现、设备折旧、运维递增成本、发电量衰减等因素，客观对比不同场址的发电成本优势。</w:t>
      </w:r>
    </w:p>
    <w:p w:rsidR="00D11FAF" w:rsidRDefault="000A41E5">
      <w:pPr>
        <w:spacing w:line="360" w:lineRule="auto"/>
        <w:ind w:firstLineChars="177" w:firstLine="425"/>
      </w:pPr>
      <w:r>
        <w:rPr>
          <w:rFonts w:hint="eastAsia"/>
        </w:rPr>
        <w:t xml:space="preserve">- </w:t>
      </w:r>
      <w:r>
        <w:rPr>
          <w:rFonts w:hint="eastAsia"/>
        </w:rPr>
        <w:t>年利用小时数计算：直观反映场址发电效率，计算公式：年利用小时数</w:t>
      </w:r>
      <w:r>
        <w:rPr>
          <w:rFonts w:hint="eastAsia"/>
        </w:rPr>
        <w:t xml:space="preserve"> = </w:t>
      </w:r>
      <w:r>
        <w:rPr>
          <w:rFonts w:hint="eastAsia"/>
        </w:rPr>
        <w:t>年发电量（</w:t>
      </w:r>
      <w:r>
        <w:rPr>
          <w:rFonts w:hint="eastAsia"/>
        </w:rPr>
        <w:t>MWh</w:t>
      </w:r>
      <w:r>
        <w:rPr>
          <w:rFonts w:hint="eastAsia"/>
        </w:rPr>
        <w:t>）</w:t>
      </w:r>
      <w:r>
        <w:rPr>
          <w:rFonts w:hint="eastAsia"/>
        </w:rPr>
        <w:t xml:space="preserve"> / </w:t>
      </w:r>
      <w:r>
        <w:rPr>
          <w:rFonts w:hint="eastAsia"/>
        </w:rPr>
        <w:t>装机容量（</w:t>
      </w:r>
      <w:r>
        <w:rPr>
          <w:rFonts w:hint="eastAsia"/>
        </w:rPr>
        <w:t>MW</w:t>
      </w:r>
      <w:r>
        <w:rPr>
          <w:rFonts w:hint="eastAsia"/>
        </w:rPr>
        <w:t>），是评价风资源利用水平与项目收益能力的核心基础指标。</w:t>
      </w:r>
    </w:p>
    <w:p w:rsidR="00D11FAF" w:rsidRDefault="000A41E5">
      <w:pPr>
        <w:spacing w:line="360" w:lineRule="auto"/>
        <w:ind w:firstLineChars="177" w:firstLine="425"/>
      </w:pPr>
      <w:r>
        <w:rPr>
          <w:rFonts w:hint="eastAsia"/>
        </w:rPr>
        <w:t xml:space="preserve">4. </w:t>
      </w:r>
      <w:r>
        <w:rPr>
          <w:rFonts w:hint="eastAsia"/>
        </w:rPr>
        <w:t>多维度排序与</w:t>
      </w:r>
      <w:r>
        <w:rPr>
          <w:rFonts w:hint="eastAsia"/>
        </w:rPr>
        <w:t>TOP-N</w:t>
      </w:r>
      <w:r>
        <w:rPr>
          <w:rFonts w:hint="eastAsia"/>
        </w:rPr>
        <w:t>智能推荐</w:t>
      </w:r>
    </w:p>
    <w:p w:rsidR="00D11FAF" w:rsidRDefault="000A41E5">
      <w:pPr>
        <w:spacing w:line="360" w:lineRule="auto"/>
        <w:ind w:firstLineChars="177" w:firstLine="425"/>
      </w:pPr>
      <w:r>
        <w:rPr>
          <w:rFonts w:hint="eastAsia"/>
        </w:rPr>
        <w:t>为实现区域场址择优储备、分级开发，系统提供多模式排序与智能推荐能力，适配不</w:t>
      </w:r>
      <w:r>
        <w:rPr>
          <w:rFonts w:hint="eastAsia"/>
        </w:rPr>
        <w:t>同规划决策需求。</w:t>
      </w:r>
    </w:p>
    <w:p w:rsidR="00D11FAF" w:rsidRDefault="000A41E5">
      <w:pPr>
        <w:spacing w:line="360" w:lineRule="auto"/>
        <w:ind w:firstLineChars="177" w:firstLine="425"/>
      </w:pPr>
      <w:r>
        <w:rPr>
          <w:rFonts w:hint="eastAsia"/>
        </w:rPr>
        <w:t xml:space="preserve">- </w:t>
      </w:r>
      <w:r>
        <w:rPr>
          <w:rFonts w:hint="eastAsia"/>
        </w:rPr>
        <w:t>单指标快速排序：默认以</w:t>
      </w:r>
      <w:r>
        <w:rPr>
          <w:rFonts w:hint="eastAsia"/>
        </w:rPr>
        <w:t>IRR</w:t>
      </w:r>
      <w:r>
        <w:rPr>
          <w:rFonts w:hint="eastAsia"/>
        </w:rPr>
        <w:t>（内部收益率）从高至低排序，优先筛选盈利性优质场址；同时支持按需切换</w:t>
      </w:r>
      <w:r>
        <w:rPr>
          <w:rFonts w:hint="eastAsia"/>
        </w:rPr>
        <w:t>LCOE</w:t>
      </w:r>
      <w:r>
        <w:rPr>
          <w:rFonts w:hint="eastAsia"/>
        </w:rPr>
        <w:t>度电成本、可开发容量、年利用小时数等单一指标排序，满足资源规模、成本优势、收益优势等不同评估视角。</w:t>
      </w:r>
    </w:p>
    <w:p w:rsidR="00D11FAF" w:rsidRDefault="000A41E5">
      <w:pPr>
        <w:spacing w:line="360" w:lineRule="auto"/>
        <w:ind w:firstLineChars="177" w:firstLine="425"/>
      </w:pPr>
      <w:r>
        <w:rPr>
          <w:rFonts w:hint="eastAsia"/>
        </w:rPr>
        <w:t xml:space="preserve">- </w:t>
      </w:r>
      <w:r>
        <w:rPr>
          <w:rFonts w:hint="eastAsia"/>
        </w:rPr>
        <w:t>自定义综合权重排序：支持用户自主配置多指标评价权重，例如</w:t>
      </w:r>
      <w:r>
        <w:rPr>
          <w:rFonts w:hint="eastAsia"/>
        </w:rPr>
        <w:t>IRR</w:t>
      </w:r>
      <w:r>
        <w:rPr>
          <w:rFonts w:hint="eastAsia"/>
        </w:rPr>
        <w:t>权重</w:t>
      </w:r>
      <w:r>
        <w:rPr>
          <w:rFonts w:hint="eastAsia"/>
        </w:rPr>
        <w:t>40%</w:t>
      </w:r>
      <w:r>
        <w:rPr>
          <w:rFonts w:hint="eastAsia"/>
        </w:rPr>
        <w:t>、</w:t>
      </w:r>
      <w:r>
        <w:rPr>
          <w:rFonts w:hint="eastAsia"/>
        </w:rPr>
        <w:t>LCOE</w:t>
      </w:r>
      <w:r>
        <w:rPr>
          <w:rFonts w:hint="eastAsia"/>
        </w:rPr>
        <w:t>权重</w:t>
      </w:r>
      <w:r>
        <w:rPr>
          <w:rFonts w:hint="eastAsia"/>
        </w:rPr>
        <w:t>30%</w:t>
      </w:r>
      <w:r>
        <w:rPr>
          <w:rFonts w:hint="eastAsia"/>
        </w:rPr>
        <w:t>、可开发容量权重</w:t>
      </w:r>
      <w:r>
        <w:rPr>
          <w:rFonts w:hint="eastAsia"/>
        </w:rPr>
        <w:t>30%</w:t>
      </w:r>
      <w:r>
        <w:rPr>
          <w:rFonts w:hint="eastAsia"/>
        </w:rPr>
        <w:t>，系统通过加权打分模型自动计算各场址综合得</w:t>
      </w:r>
      <w:r>
        <w:rPr>
          <w:rFonts w:hint="eastAsia"/>
        </w:rPr>
        <w:lastRenderedPageBreak/>
        <w:t>分，实现资源规模、经济效益、度电成本的综合性择优。</w:t>
      </w:r>
    </w:p>
    <w:p w:rsidR="00D11FAF" w:rsidRDefault="000A41E5">
      <w:pPr>
        <w:spacing w:line="360" w:lineRule="auto"/>
        <w:ind w:firstLineChars="177" w:firstLine="425"/>
      </w:pPr>
      <w:r>
        <w:rPr>
          <w:rFonts w:hint="eastAsia"/>
        </w:rPr>
        <w:t xml:space="preserve">- </w:t>
      </w:r>
      <w:r>
        <w:rPr>
          <w:rFonts w:hint="eastAsia"/>
        </w:rPr>
        <w:t>TOP-N</w:t>
      </w:r>
      <w:r>
        <w:rPr>
          <w:rFonts w:hint="eastAsia"/>
        </w:rPr>
        <w:t>优先开发推荐：基于排序结果自动生成区域优先开发场址清单，默认输出</w:t>
      </w:r>
      <w:r>
        <w:rPr>
          <w:rFonts w:hint="eastAsia"/>
        </w:rPr>
        <w:t>TOP10</w:t>
      </w:r>
      <w:r>
        <w:rPr>
          <w:rFonts w:hint="eastAsia"/>
        </w:rPr>
        <w:t>优质场址，支持用户自定义</w:t>
      </w:r>
      <w:r>
        <w:rPr>
          <w:rFonts w:hint="eastAsia"/>
        </w:rPr>
        <w:t>N</w:t>
      </w:r>
      <w:r>
        <w:rPr>
          <w:rFonts w:hint="eastAsia"/>
        </w:rPr>
        <w:t>值，可批量筛选</w:t>
      </w:r>
      <w:r>
        <w:rPr>
          <w:rFonts w:hint="eastAsia"/>
        </w:rPr>
        <w:t>TOP20</w:t>
      </w:r>
      <w:r>
        <w:rPr>
          <w:rFonts w:hint="eastAsia"/>
        </w:rPr>
        <w:t>、</w:t>
      </w:r>
      <w:r>
        <w:rPr>
          <w:rFonts w:hint="eastAsia"/>
        </w:rPr>
        <w:t>TOP50</w:t>
      </w:r>
      <w:r>
        <w:rPr>
          <w:rFonts w:hint="eastAsia"/>
        </w:rPr>
        <w:t>等不同量级的优质储备项目，支撑区域风电规划与项目库储备。</w:t>
      </w:r>
    </w:p>
    <w:p w:rsidR="00D11FAF" w:rsidRDefault="000A41E5">
      <w:pPr>
        <w:pStyle w:val="3"/>
      </w:pPr>
      <w:bookmarkStart w:id="26" w:name="_Toc229380536"/>
      <w:r>
        <w:t>评估报告与可视化</w:t>
      </w:r>
      <w:bookmarkEnd w:id="26"/>
    </w:p>
    <w:p w:rsidR="00D11FAF" w:rsidRDefault="000A41E5">
      <w:pPr>
        <w:spacing w:line="360" w:lineRule="auto"/>
        <w:ind w:firstLineChars="200" w:firstLine="480"/>
      </w:pPr>
      <w:r>
        <w:rPr>
          <w:rFonts w:hint="eastAsia"/>
        </w:rPr>
        <w:t>本模块实现评估成果的模板化自动出报、可视化地图展示、统计图表可视化，形成可直接用于规划汇报、项目立项、资源普查的标准化成果资料。</w:t>
      </w:r>
    </w:p>
    <w:p w:rsidR="00D11FAF" w:rsidRDefault="000A41E5">
      <w:pPr>
        <w:spacing w:line="360" w:lineRule="auto"/>
        <w:ind w:firstLineChars="236" w:firstLine="566"/>
      </w:pPr>
      <w:r>
        <w:rPr>
          <w:rFonts w:hint="eastAsia"/>
        </w:rPr>
        <w:t xml:space="preserve">1. </w:t>
      </w:r>
      <w:r>
        <w:rPr>
          <w:rFonts w:hint="eastAsia"/>
        </w:rPr>
        <w:t>模板化智能评估报告</w:t>
      </w:r>
    </w:p>
    <w:p w:rsidR="00D11FAF" w:rsidRDefault="000A41E5">
      <w:pPr>
        <w:spacing w:line="360" w:lineRule="auto"/>
        <w:ind w:firstLineChars="236" w:firstLine="566"/>
      </w:pPr>
      <w:r>
        <w:rPr>
          <w:rFonts w:hint="eastAsia"/>
        </w:rPr>
        <w:t>系统内置标准化评估报告模板，支持一键批量生成多场址综合评估报告，报告结构固定、内容完整、格式规范，主要分为三大板块：一是评估总览，包含</w:t>
      </w:r>
      <w:r>
        <w:rPr>
          <w:rFonts w:hint="eastAsia"/>
        </w:rPr>
        <w:t>报告封面、评估摘要、区域场址总体排名、整体资源概况与开发潜力总结；二是场址明细，逐场址展示空间范围、可开发容量、利用小时数、</w:t>
      </w:r>
      <w:r>
        <w:rPr>
          <w:rFonts w:hint="eastAsia"/>
        </w:rPr>
        <w:t>IRR</w:t>
      </w:r>
      <w:r>
        <w:rPr>
          <w:rFonts w:hint="eastAsia"/>
        </w:rPr>
        <w:t>、</w:t>
      </w:r>
      <w:r>
        <w:rPr>
          <w:rFonts w:hint="eastAsia"/>
        </w:rPr>
        <w:t>LCOE</w:t>
      </w:r>
      <w:r>
        <w:rPr>
          <w:rFonts w:hint="eastAsia"/>
        </w:rPr>
        <w:t>等全套指标明细数据；三是可视化分析图表，配套各类统计分析图形成果。报告支持</w:t>
      </w:r>
      <w:r>
        <w:rPr>
          <w:rFonts w:hint="eastAsia"/>
        </w:rPr>
        <w:t>Word</w:t>
      </w:r>
      <w:r>
        <w:rPr>
          <w:rFonts w:hint="eastAsia"/>
        </w:rPr>
        <w:t>、</w:t>
      </w:r>
      <w:r>
        <w:rPr>
          <w:rFonts w:hint="eastAsia"/>
        </w:rPr>
        <w:t>PDF</w:t>
      </w:r>
      <w:r>
        <w:rPr>
          <w:rFonts w:hint="eastAsia"/>
        </w:rPr>
        <w:t>格式导出，可直接用于项目汇报与规划归档。</w:t>
      </w:r>
    </w:p>
    <w:p w:rsidR="00D11FAF" w:rsidRDefault="000A41E5">
      <w:pPr>
        <w:spacing w:line="360" w:lineRule="auto"/>
        <w:ind w:firstLineChars="236" w:firstLine="566"/>
      </w:pPr>
      <w:r>
        <w:rPr>
          <w:rFonts w:hint="eastAsia"/>
        </w:rPr>
        <w:t xml:space="preserve">2. </w:t>
      </w:r>
      <w:r>
        <w:rPr>
          <w:rFonts w:hint="eastAsia"/>
        </w:rPr>
        <w:t>前端可视化能力复用与实现</w:t>
      </w:r>
    </w:p>
    <w:p w:rsidR="00B819ED" w:rsidRDefault="000A41E5">
      <w:pPr>
        <w:spacing w:line="360" w:lineRule="auto"/>
        <w:ind w:firstLineChars="236" w:firstLine="566"/>
      </w:pPr>
      <w:r>
        <w:rPr>
          <w:rFonts w:hint="eastAsia"/>
        </w:rPr>
        <w:t>前端可视化组件采用成熟技术架构，图表层面统一复用</w:t>
      </w:r>
      <w:r>
        <w:rPr>
          <w:rFonts w:hint="eastAsia"/>
        </w:rPr>
        <w:t>ECharts</w:t>
      </w:r>
      <w:r>
        <w:rPr>
          <w:rFonts w:hint="eastAsia"/>
        </w:rPr>
        <w:t>组件，实现区域风电潜力热力图、场址指标柱状对比图、多维度指标雷达分析图等统计图表的自动渲染，直观展示不同场址的资源差异、收益差异、成本差异。地图交</w:t>
      </w:r>
      <w:r>
        <w:rPr>
          <w:rFonts w:hint="eastAsia"/>
        </w:rPr>
        <w:t>互层面复用</w:t>
      </w:r>
      <w:r>
        <w:rPr>
          <w:rFonts w:hint="eastAsia"/>
        </w:rPr>
        <w:t>OpenLayers</w:t>
      </w:r>
      <w:r>
        <w:rPr>
          <w:rFonts w:hint="eastAsia"/>
        </w:rPr>
        <w:t>地图组件，实现多场址边界可视化、潜力等级上色、场址点位标注、信息悬浮查询、缩放测量等交互式操作，支持全域宏观浏览与单场址细节查看，实现数据指标与空间位置的联动展示。</w:t>
      </w:r>
    </w:p>
    <w:p w:rsidR="00B819ED" w:rsidRDefault="00B819ED" w:rsidP="00B819ED">
      <w:pPr>
        <w:pStyle w:val="3"/>
        <w:rPr>
          <w:highlight w:val="yellow"/>
        </w:rPr>
      </w:pPr>
      <w:r>
        <w:rPr>
          <w:rFonts w:hint="eastAsia"/>
          <w:highlight w:val="yellow"/>
        </w:rPr>
        <w:t>多场址</w:t>
      </w:r>
      <w:r>
        <w:rPr>
          <w:highlight w:val="yellow"/>
        </w:rPr>
        <w:t>风机排布优化</w:t>
      </w:r>
      <w:r>
        <w:rPr>
          <w:rFonts w:hint="eastAsia"/>
          <w:highlight w:val="yellow"/>
        </w:rPr>
        <w:t>计算【请补充详细计算模型】</w:t>
      </w:r>
    </w:p>
    <w:p w:rsidR="00B819ED" w:rsidRDefault="00B819ED">
      <w:pPr>
        <w:spacing w:line="360" w:lineRule="auto"/>
        <w:ind w:firstLineChars="236" w:firstLine="566"/>
      </w:pPr>
    </w:p>
    <w:p w:rsidR="00D11FAF" w:rsidRDefault="000A41E5">
      <w:pPr>
        <w:spacing w:line="360" w:lineRule="auto"/>
        <w:ind w:firstLineChars="236" w:firstLine="566"/>
      </w:pPr>
      <w:r>
        <w:br w:type="page"/>
      </w:r>
    </w:p>
    <w:p w:rsidR="00D11FAF" w:rsidRDefault="000A41E5">
      <w:pPr>
        <w:pStyle w:val="2"/>
      </w:pPr>
      <w:bookmarkStart w:id="27" w:name="_Toc229380537"/>
      <w:r>
        <w:lastRenderedPageBreak/>
        <w:t>项目配储测算工具模块设计</w:t>
      </w:r>
      <w:bookmarkEnd w:id="27"/>
    </w:p>
    <w:p w:rsidR="00D11FAF" w:rsidRDefault="000A41E5">
      <w:pPr>
        <w:pStyle w:val="3"/>
      </w:pPr>
      <w:r>
        <w:t>核心子模块详细设计</w:t>
      </w:r>
    </w:p>
    <w:p w:rsidR="00D11FAF" w:rsidRDefault="000A41E5">
      <w:pPr>
        <w:spacing w:line="360" w:lineRule="auto"/>
        <w:ind w:firstLineChars="236" w:firstLine="566"/>
      </w:pPr>
      <w:r>
        <w:rPr>
          <w:rFonts w:hint="eastAsia"/>
        </w:rPr>
        <w:t>项目配储测算工具是风电项目前期投资测算、储能配套方案优化的核心专业计算模块，与宏观选址工具、风电开发潜力评估工具为并行业务模块。模块基于风电时序出力数据、市场电价数据、储能技术参数与投资成本参数，通过智能优化算法完成储能容量、功率、时序充放电策略的联合优化，实现风电</w:t>
      </w:r>
      <w:r>
        <w:rPr>
          <w:rFonts w:hint="eastAsia"/>
        </w:rPr>
        <w:t>+</w:t>
      </w:r>
      <w:r>
        <w:rPr>
          <w:rFonts w:hint="eastAsia"/>
        </w:rPr>
        <w:t>储能配套方案的科学化、定量化测算。模块旨在解决传统配储方案依靠经验取值、策略粗放、经济性无法最优、适配性差的痛点，为风电项目配置储能的方案设计、投资研判、收益测算、多方案择优提供精准的数据支撑与智能决策依据。</w:t>
      </w:r>
    </w:p>
    <w:p w:rsidR="00D11FAF" w:rsidRDefault="000A41E5">
      <w:pPr>
        <w:spacing w:line="360" w:lineRule="auto"/>
        <w:ind w:firstLineChars="236" w:firstLine="566"/>
      </w:pPr>
      <w:r>
        <w:rPr>
          <w:rFonts w:hint="eastAsia"/>
        </w:rPr>
        <w:t>本模块整体遵循数据精准校验、模型严谨建模、多约束联合优化、多维度方案比选的设计思路，适配新能源项目市场化配储、政策强制配储等多元化业务场景。</w:t>
      </w:r>
    </w:p>
    <w:p w:rsidR="00D11FAF" w:rsidRDefault="000A41E5">
      <w:pPr>
        <w:spacing w:line="360" w:lineRule="auto"/>
        <w:ind w:firstLineChars="236" w:firstLine="566"/>
      </w:pPr>
      <w:r>
        <w:rPr>
          <w:noProof/>
        </w:rPr>
        <w:drawing>
          <wp:inline distT="0" distB="0" distL="0" distR="0">
            <wp:extent cx="4648200" cy="2074545"/>
            <wp:effectExtent l="0" t="0" r="0" b="1905"/>
            <wp:docPr id="497733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3363" name="图片 1"/>
                    <pic:cNvPicPr>
                      <a:picLocks noChangeAspect="1"/>
                    </pic:cNvPicPr>
                  </pic:nvPicPr>
                  <pic:blipFill>
                    <a:blip r:embed="rId13"/>
                    <a:stretch>
                      <a:fillRect/>
                    </a:stretch>
                  </pic:blipFill>
                  <pic:spPr>
                    <a:xfrm>
                      <a:off x="0" y="0"/>
                      <a:ext cx="4652704" cy="2076860"/>
                    </a:xfrm>
                    <a:prstGeom prst="rect">
                      <a:avLst/>
                    </a:prstGeom>
                  </pic:spPr>
                </pic:pic>
              </a:graphicData>
            </a:graphic>
          </wp:inline>
        </w:drawing>
      </w:r>
    </w:p>
    <w:p w:rsidR="00D11FAF" w:rsidRDefault="000A41E5">
      <w:pPr>
        <w:pStyle w:val="af0"/>
        <w:numPr>
          <w:ilvl w:val="1"/>
          <w:numId w:val="7"/>
        </w:numPr>
      </w:pPr>
      <w:r>
        <w:t xml:space="preserve">4.7 </w:t>
      </w:r>
      <w:r>
        <w:t>项目配储测算工具</w:t>
      </w:r>
      <w:r>
        <w:rPr>
          <w:rFonts w:hint="eastAsia"/>
        </w:rPr>
        <w:t>功能结构图</w:t>
      </w:r>
    </w:p>
    <w:p w:rsidR="00D11FAF" w:rsidRDefault="000A41E5">
      <w:pPr>
        <w:pStyle w:val="3"/>
      </w:pPr>
      <w:bookmarkStart w:id="28" w:name="_Toc229380538"/>
      <w:r>
        <w:t>数据导入与校验</w:t>
      </w:r>
      <w:bookmarkEnd w:id="28"/>
    </w:p>
    <w:p w:rsidR="00D11FAF" w:rsidRDefault="000A41E5">
      <w:pPr>
        <w:spacing w:line="360" w:lineRule="auto"/>
        <w:ind w:firstLineChars="236" w:firstLine="566"/>
      </w:pPr>
      <w:r>
        <w:rPr>
          <w:rFonts w:hint="eastAsia"/>
        </w:rPr>
        <w:t>数据是配储优化测算的基础，本模块搭建标准化数据导入与多重校验引擎，支持多格式时序数据接入、在线数据获取，</w:t>
      </w:r>
      <w:r>
        <w:rPr>
          <w:rFonts w:hint="eastAsia"/>
        </w:rPr>
        <w:t>同时通过完整性、一致性、异常值三重校验，保障输入数据的准确性、规范性与可用性，为后续优化计算提供可靠数据基底。</w:t>
      </w:r>
    </w:p>
    <w:p w:rsidR="00D11FAF" w:rsidRDefault="000A41E5">
      <w:pPr>
        <w:spacing w:line="360" w:lineRule="auto"/>
        <w:ind w:firstLineChars="236" w:firstLine="566"/>
      </w:pPr>
      <w:r>
        <w:rPr>
          <w:rFonts w:hint="eastAsia"/>
        </w:rPr>
        <w:t xml:space="preserve">1. </w:t>
      </w:r>
      <w:r>
        <w:rPr>
          <w:rFonts w:hint="eastAsia"/>
        </w:rPr>
        <w:t>多源多格式数据导入服务</w:t>
      </w:r>
    </w:p>
    <w:p w:rsidR="00D11FAF" w:rsidRDefault="000A41E5">
      <w:pPr>
        <w:spacing w:line="360" w:lineRule="auto"/>
        <w:ind w:firstLineChars="236" w:firstLine="566"/>
      </w:pPr>
      <w:r>
        <w:rPr>
          <w:rFonts w:hint="eastAsia"/>
        </w:rPr>
        <w:t>模块支持三类主流时序数据文件格式解析与批量导入，覆盖行业通用测算数据格式，兼容项目日常作业场景，具体支持格式包括</w:t>
      </w:r>
      <w:r>
        <w:rPr>
          <w:rFonts w:hint="eastAsia"/>
        </w:rPr>
        <w:t>CSV</w:t>
      </w:r>
      <w:r>
        <w:rPr>
          <w:rFonts w:hint="eastAsia"/>
        </w:rPr>
        <w:t>、</w:t>
      </w:r>
      <w:r>
        <w:rPr>
          <w:rFonts w:hint="eastAsia"/>
        </w:rPr>
        <w:t>Excel</w:t>
      </w:r>
      <w:r>
        <w:rPr>
          <w:rFonts w:hint="eastAsia"/>
        </w:rPr>
        <w:t>、</w:t>
      </w:r>
      <w:r>
        <w:rPr>
          <w:rFonts w:hint="eastAsia"/>
        </w:rPr>
        <w:t>HDF5</w:t>
      </w:r>
      <w:r>
        <w:rPr>
          <w:rFonts w:hint="eastAsia"/>
        </w:rPr>
        <w:t>，可完整接入风电逐时出力、电价时序、负荷时序、运维参数等长时序测算数据。同时支持差异化数据获取方式：风电出力曲线等项目专属时序数据由用户自主上传导入；节点电价等公共</w:t>
      </w:r>
      <w:r>
        <w:rPr>
          <w:rFonts w:hint="eastAsia"/>
        </w:rPr>
        <w:lastRenderedPageBreak/>
        <w:t>时序数据，支持通过内置投资地图</w:t>
      </w:r>
      <w:r>
        <w:rPr>
          <w:rFonts w:hint="eastAsia"/>
        </w:rPr>
        <w:t>API</w:t>
      </w:r>
      <w:r>
        <w:rPr>
          <w:rFonts w:hint="eastAsia"/>
        </w:rPr>
        <w:t>接口在线自动拉取、同步更新，减</w:t>
      </w:r>
      <w:r>
        <w:rPr>
          <w:rFonts w:hint="eastAsia"/>
        </w:rPr>
        <w:t>少人工录入工作量，提升数据获取效率。</w:t>
      </w:r>
    </w:p>
    <w:p w:rsidR="00D11FAF" w:rsidRDefault="000A41E5">
      <w:pPr>
        <w:spacing w:line="360" w:lineRule="auto"/>
        <w:ind w:firstLineChars="236" w:firstLine="566"/>
      </w:pPr>
      <w:r>
        <w:rPr>
          <w:rFonts w:hint="eastAsia"/>
        </w:rPr>
        <w:t xml:space="preserve">2. </w:t>
      </w:r>
      <w:r>
        <w:rPr>
          <w:rFonts w:hint="eastAsia"/>
        </w:rPr>
        <w:t>三重数据校验引擎</w:t>
      </w:r>
    </w:p>
    <w:p w:rsidR="00D11FAF" w:rsidRDefault="000A41E5">
      <w:pPr>
        <w:spacing w:line="360" w:lineRule="auto"/>
        <w:ind w:firstLineChars="236" w:firstLine="566"/>
      </w:pPr>
      <w:r>
        <w:rPr>
          <w:rFonts w:hint="eastAsia"/>
        </w:rPr>
        <w:t>系统内置专业化数据校验引擎，对所有导入及接入的时序数据进行全自动三重校验，自动识别脏数据、缺失数据与异常数据，支持校验结果可视化提示与异常数据导出，方便用户修正数据。</w:t>
      </w:r>
    </w:p>
    <w:p w:rsidR="00D11FAF" w:rsidRDefault="000A41E5">
      <w:pPr>
        <w:spacing w:line="360" w:lineRule="auto"/>
        <w:ind w:firstLineChars="236" w:firstLine="566"/>
      </w:pPr>
      <w:r>
        <w:rPr>
          <w:rFonts w:hint="eastAsia"/>
        </w:rPr>
        <w:t>完整性校验：校验所有测算所需必填字段、时序数据条目是否非空，排查整行缺失、字段空缺、数据截断等问题，杜绝因数据缺失导致计算失败或结果失真。</w:t>
      </w:r>
    </w:p>
    <w:p w:rsidR="00D11FAF" w:rsidRDefault="000A41E5">
      <w:pPr>
        <w:spacing w:line="360" w:lineRule="auto"/>
        <w:ind w:firstLineChars="236" w:firstLine="566"/>
      </w:pPr>
      <w:r>
        <w:rPr>
          <w:rFonts w:hint="eastAsia"/>
        </w:rPr>
        <w:t>一致性校验：统一校验多源时序数据的时间维度对齐性、采样频率统一性，确保风电出力曲线、电价时序曲线、充放电时序维度完全匹配，避免时序错位、采样间</w:t>
      </w:r>
      <w:r>
        <w:rPr>
          <w:rFonts w:hint="eastAsia"/>
        </w:rPr>
        <w:t>隔不一致引发的计算偏差。</w:t>
      </w:r>
    </w:p>
    <w:p w:rsidR="00D11FAF" w:rsidRDefault="000A41E5">
      <w:pPr>
        <w:spacing w:line="360" w:lineRule="auto"/>
        <w:ind w:firstLineChars="236" w:firstLine="566"/>
      </w:pPr>
      <w:r>
        <w:rPr>
          <w:rFonts w:hint="eastAsia"/>
        </w:rPr>
        <w:t>异常值检测：支持两种行业通用异常判别算法，可自适应选择</w:t>
      </w:r>
      <w:r>
        <w:rPr>
          <w:rFonts w:hint="eastAsia"/>
        </w:rPr>
        <w:t>IQR</w:t>
      </w:r>
      <w:r>
        <w:rPr>
          <w:rFonts w:hint="eastAsia"/>
        </w:rPr>
        <w:t>四分位距法或</w:t>
      </w:r>
      <w:r>
        <w:rPr>
          <w:rFonts w:hint="eastAsia"/>
        </w:rPr>
        <w:t>3</w:t>
      </w:r>
      <w:r>
        <w:rPr>
          <w:rFonts w:hint="eastAsia"/>
        </w:rPr>
        <w:t>σ原则，自动识别时序数据中的突变极值、超量程异常、无效零值等异常数据，标记异常点位并支持用户手动修正、剔除或保留。</w:t>
      </w:r>
    </w:p>
    <w:p w:rsidR="00D11FAF" w:rsidRDefault="000A41E5">
      <w:pPr>
        <w:pStyle w:val="3"/>
      </w:pPr>
      <w:bookmarkStart w:id="29" w:name="_Toc229380539"/>
      <w:r>
        <w:t>配储方案优化测算</w:t>
      </w:r>
      <w:bookmarkEnd w:id="29"/>
    </w:p>
    <w:p w:rsidR="00D11FAF" w:rsidRDefault="000A41E5">
      <w:pPr>
        <w:spacing w:line="360" w:lineRule="auto"/>
        <w:ind w:firstLineChars="236" w:firstLine="566"/>
      </w:pPr>
      <w:r>
        <w:rPr>
          <w:rFonts w:hint="eastAsia"/>
        </w:rPr>
        <w:t>配储方案优化测算为本模块核心计算引擎，针对风电项目储能配套的容量、功率、时序充放电策略开展多变量联合优化建模，兼顾物理运行约束、政策约束与经济约束，支持多目标优化、多求解器适配与多方案对比择优，实现配储方案经济性与可行性最优平衡。</w:t>
      </w:r>
    </w:p>
    <w:p w:rsidR="00D11FAF" w:rsidRDefault="000A41E5">
      <w:pPr>
        <w:spacing w:line="360" w:lineRule="auto"/>
        <w:ind w:firstLineChars="236" w:firstLine="566"/>
      </w:pPr>
      <w:r>
        <w:rPr>
          <w:rFonts w:hint="eastAsia"/>
        </w:rPr>
        <w:t xml:space="preserve">1. </w:t>
      </w:r>
      <w:r>
        <w:rPr>
          <w:rFonts w:hint="eastAsia"/>
        </w:rPr>
        <w:t>优化模型设计</w:t>
      </w:r>
    </w:p>
    <w:p w:rsidR="00D11FAF" w:rsidRDefault="000A41E5">
      <w:pPr>
        <w:spacing w:line="360" w:lineRule="auto"/>
        <w:ind w:firstLineChars="236" w:firstLine="566"/>
      </w:pPr>
      <w:r>
        <w:rPr>
          <w:rFonts w:hint="eastAsia"/>
        </w:rPr>
        <w:t>基于风电储能联合运行机理与项目投资收益逻辑，搭建标准化、可配置的配储优化数学模型，明确决策变量、目标函数、多层约束条件，适配各类风电配储测算场景。</w:t>
      </w:r>
    </w:p>
    <w:p w:rsidR="00D11FAF" w:rsidRDefault="000A41E5">
      <w:pPr>
        <w:spacing w:line="360" w:lineRule="auto"/>
        <w:ind w:firstLineChars="236" w:firstLine="566"/>
      </w:pPr>
      <w:r>
        <w:rPr>
          <w:rFonts w:hint="eastAsia"/>
        </w:rPr>
        <w:t>（</w:t>
      </w:r>
      <w:r>
        <w:rPr>
          <w:rFonts w:hint="eastAsia"/>
        </w:rPr>
        <w:t>1</w:t>
      </w:r>
      <w:r>
        <w:rPr>
          <w:rFonts w:hint="eastAsia"/>
        </w:rPr>
        <w:t>）决策变量</w:t>
      </w:r>
    </w:p>
    <w:p w:rsidR="00D11FAF" w:rsidRDefault="000A41E5">
      <w:pPr>
        <w:spacing w:line="360" w:lineRule="auto"/>
        <w:ind w:firstLineChars="236" w:firstLine="566"/>
      </w:pPr>
      <w:r>
        <w:rPr>
          <w:rFonts w:hint="eastAsia"/>
        </w:rPr>
        <w:t>模型核心优化变量包含三类，实现储能硬件参数与运行策略的全维度优化：储能额定容量</w:t>
      </w:r>
      <w:r>
        <w:rPr>
          <w:rFonts w:hint="eastAsia"/>
        </w:rPr>
        <w:t>E</w:t>
      </w:r>
      <w:r>
        <w:rPr>
          <w:rFonts w:hint="eastAsia"/>
        </w:rPr>
        <w:t>（单位：</w:t>
      </w:r>
      <w:r>
        <w:rPr>
          <w:rFonts w:hint="eastAsia"/>
        </w:rPr>
        <w:t>MWh</w:t>
      </w:r>
      <w:r>
        <w:rPr>
          <w:rFonts w:hint="eastAsia"/>
        </w:rPr>
        <w:t>）、储能额定功率</w:t>
      </w:r>
      <w:r>
        <w:rPr>
          <w:rFonts w:hint="eastAsia"/>
        </w:rPr>
        <w:t>P</w:t>
      </w:r>
      <w:r>
        <w:rPr>
          <w:rFonts w:hint="eastAsia"/>
        </w:rPr>
        <w:t>（单位：</w:t>
      </w:r>
      <w:r>
        <w:rPr>
          <w:rFonts w:hint="eastAsia"/>
        </w:rPr>
        <w:t>MW</w:t>
      </w:r>
      <w:r>
        <w:rPr>
          <w:rFonts w:hint="eastAsia"/>
        </w:rPr>
        <w:t>）、全时序逐时段充放电功率</w:t>
      </w:r>
      <w:r>
        <w:rPr>
          <w:rFonts w:hint="eastAsia"/>
        </w:rPr>
        <w:t>c_t</w:t>
      </w:r>
      <w:r>
        <w:rPr>
          <w:rFonts w:hint="eastAsia"/>
        </w:rPr>
        <w:t>（规则定义：充电为正值、放电为负值，时序周期</w:t>
      </w:r>
      <w:r>
        <w:rPr>
          <w:rFonts w:hint="eastAsia"/>
        </w:rPr>
        <w:t>t</w:t>
      </w:r>
      <w:r>
        <w:rPr>
          <w:rFonts w:hint="eastAsia"/>
        </w:rPr>
        <w:t>覆盖全年逐时时段，取值范围</w:t>
      </w:r>
      <w:r>
        <w:rPr>
          <w:rFonts w:hint="eastAsia"/>
        </w:rPr>
        <w:t>t=1,2,...,T</w:t>
      </w:r>
      <w:r>
        <w:rPr>
          <w:rFonts w:hint="eastAsia"/>
        </w:rPr>
        <w:t>）。</w:t>
      </w:r>
    </w:p>
    <w:p w:rsidR="00D11FAF" w:rsidRDefault="000A41E5">
      <w:pPr>
        <w:spacing w:line="360" w:lineRule="auto"/>
        <w:ind w:firstLineChars="236" w:firstLine="566"/>
      </w:pPr>
      <w:r>
        <w:rPr>
          <w:rFonts w:hint="eastAsia"/>
        </w:rPr>
        <w:t>（</w:t>
      </w:r>
      <w:r>
        <w:rPr>
          <w:rFonts w:hint="eastAsia"/>
        </w:rPr>
        <w:t>2</w:t>
      </w:r>
      <w:r>
        <w:rPr>
          <w:rFonts w:hint="eastAsia"/>
        </w:rPr>
        <w:t>）目标函数</w:t>
      </w:r>
    </w:p>
    <w:p w:rsidR="00D11FAF" w:rsidRDefault="000A41E5">
      <w:pPr>
        <w:spacing w:line="360" w:lineRule="auto"/>
        <w:ind w:firstLineChars="236" w:firstLine="566"/>
      </w:pPr>
      <w:r>
        <w:rPr>
          <w:rFonts w:hint="eastAsia"/>
        </w:rPr>
        <w:t>支持多目标灵活切换，满足不同项目的测算侧重点需求：</w:t>
      </w:r>
    </w:p>
    <w:p w:rsidR="00D11FAF" w:rsidRDefault="000A41E5">
      <w:pPr>
        <w:spacing w:line="360" w:lineRule="auto"/>
        <w:ind w:firstLineChars="236" w:firstLine="566"/>
      </w:pPr>
      <w:r>
        <w:rPr>
          <w:rFonts w:hint="eastAsia"/>
        </w:rPr>
        <w:lastRenderedPageBreak/>
        <w:t xml:space="preserve">- </w:t>
      </w:r>
      <w:r>
        <w:rPr>
          <w:rFonts w:hint="eastAsia"/>
        </w:rPr>
        <w:t>主目标函数：最大化项</w:t>
      </w:r>
      <w:r>
        <w:rPr>
          <w:rFonts w:hint="eastAsia"/>
        </w:rPr>
        <w:t>目</w:t>
      </w:r>
      <w:r>
        <w:rPr>
          <w:rFonts w:hint="eastAsia"/>
        </w:rPr>
        <w:t>IRR</w:t>
      </w:r>
      <w:r>
        <w:rPr>
          <w:rFonts w:hint="eastAsia"/>
        </w:rPr>
        <w:t>（内部收益率），为核心优化目标，构建收益率关于储能容量、功率、时序充放电策略、电价时序、风电出力时序的关联函数，贴合项目投资收益核心诉求。</w:t>
      </w:r>
    </w:p>
    <w:p w:rsidR="00D11FAF" w:rsidRDefault="000A41E5">
      <w:pPr>
        <w:spacing w:line="360" w:lineRule="auto"/>
        <w:ind w:firstLineChars="236" w:firstLine="566"/>
      </w:pPr>
      <w:r>
        <w:rPr>
          <w:rFonts w:hint="eastAsia"/>
        </w:rPr>
        <w:t xml:space="preserve">- </w:t>
      </w:r>
      <w:r>
        <w:rPr>
          <w:rFonts w:hint="eastAsia"/>
        </w:rPr>
        <w:t>备选目标函数：支持切换最小化</w:t>
      </w:r>
      <w:r>
        <w:rPr>
          <w:rFonts w:hint="eastAsia"/>
        </w:rPr>
        <w:t>LCOE</w:t>
      </w:r>
      <w:r>
        <w:rPr>
          <w:rFonts w:hint="eastAsia"/>
        </w:rPr>
        <w:t>平准化度电成本、最大化</w:t>
      </w:r>
      <w:r>
        <w:rPr>
          <w:rFonts w:hint="eastAsia"/>
        </w:rPr>
        <w:t>NPV</w:t>
      </w:r>
      <w:r>
        <w:rPr>
          <w:rFonts w:hint="eastAsia"/>
        </w:rPr>
        <w:t>净现值两类优化目标，适配成本管控、收益最大化等不同测算需求。</w:t>
      </w:r>
    </w:p>
    <w:p w:rsidR="00D11FAF" w:rsidRDefault="000A41E5">
      <w:pPr>
        <w:spacing w:line="360" w:lineRule="auto"/>
        <w:ind w:firstLineChars="236" w:firstLine="566"/>
      </w:pPr>
      <w:r>
        <w:rPr>
          <w:rFonts w:hint="eastAsia"/>
        </w:rPr>
        <w:t>（</w:t>
      </w:r>
      <w:r>
        <w:rPr>
          <w:rFonts w:hint="eastAsia"/>
        </w:rPr>
        <w:t>3</w:t>
      </w:r>
      <w:r>
        <w:rPr>
          <w:rFonts w:hint="eastAsia"/>
        </w:rPr>
        <w:t>）多层约束条件</w:t>
      </w:r>
    </w:p>
    <w:p w:rsidR="00D11FAF" w:rsidRDefault="000A41E5">
      <w:pPr>
        <w:spacing w:line="360" w:lineRule="auto"/>
        <w:ind w:firstLineChars="236" w:firstLine="566"/>
      </w:pPr>
      <w:r>
        <w:rPr>
          <w:rFonts w:hint="eastAsia"/>
        </w:rPr>
        <w:t>为保证优化方案贴合实际工程运行、政策要求与投资上限，设置物理、经济、功率平衡三类刚性约束，所有参数支持用户自定义配置。</w:t>
      </w:r>
    </w:p>
    <w:p w:rsidR="00D11FAF" w:rsidRDefault="000A41E5">
      <w:pPr>
        <w:spacing w:line="360" w:lineRule="auto"/>
        <w:ind w:firstLineChars="236" w:firstLine="566"/>
      </w:pPr>
      <w:r>
        <w:rPr>
          <w:rFonts w:hint="eastAsia"/>
        </w:rPr>
        <w:t xml:space="preserve">- </w:t>
      </w:r>
      <w:r>
        <w:rPr>
          <w:rFonts w:hint="eastAsia"/>
        </w:rPr>
        <w:t>物理运行约束：严格限制储能荷电状态区间，默认</w:t>
      </w:r>
      <w:r>
        <w:rPr>
          <w:rFonts w:hint="eastAsia"/>
        </w:rPr>
        <w:t>SOC</w:t>
      </w:r>
      <w:r>
        <w:rPr>
          <w:rFonts w:hint="eastAsia"/>
        </w:rPr>
        <w:t>运行区间为</w:t>
      </w:r>
      <w:r>
        <w:rPr>
          <w:rFonts w:hint="eastAsia"/>
        </w:rPr>
        <w:t>[10%,90%]</w:t>
      </w:r>
      <w:r>
        <w:rPr>
          <w:rFonts w:hint="eastAsia"/>
        </w:rPr>
        <w:t>，避免过充过</w:t>
      </w:r>
      <w:r>
        <w:rPr>
          <w:rFonts w:hint="eastAsia"/>
        </w:rPr>
        <w:t>放损坏设备；内置储能充放电效率参数，锂电池默认效率取值</w:t>
      </w:r>
      <w:r>
        <w:rPr>
          <w:rFonts w:hint="eastAsia"/>
        </w:rPr>
        <w:t>90%</w:t>
      </w:r>
      <w:r>
        <w:rPr>
          <w:rFonts w:hint="eastAsia"/>
        </w:rPr>
        <w:t>；同时纳入储能循环寿命衰减约束，模拟长期运行损耗对收益的影响，保证方案贴合实际运行工况。</w:t>
      </w:r>
    </w:p>
    <w:p w:rsidR="00D11FAF" w:rsidRDefault="000A41E5">
      <w:pPr>
        <w:spacing w:line="360" w:lineRule="auto"/>
        <w:ind w:firstLineChars="236" w:firstLine="566"/>
      </w:pPr>
      <w:r>
        <w:rPr>
          <w:rFonts w:hint="eastAsia"/>
        </w:rPr>
        <w:t>经济与政策约束：设置储能总投资成本上限，不超出项目预设投资预算；储能时长默认约束区间为</w:t>
      </w:r>
      <w:r>
        <w:rPr>
          <w:rFonts w:hint="eastAsia"/>
        </w:rPr>
        <w:t>[2h,6h]</w:t>
      </w:r>
      <w:r>
        <w:rPr>
          <w:rFonts w:hint="eastAsia"/>
        </w:rPr>
        <w:t>，支持用户按需调整；强制适配地方风电配储政策，确保配储比例、配置规模满足区域最低政策要求，保障方案合规性。</w:t>
      </w:r>
    </w:p>
    <w:p w:rsidR="00D11FAF" w:rsidRDefault="000A41E5">
      <w:pPr>
        <w:spacing w:line="360" w:lineRule="auto"/>
        <w:ind w:firstLineChars="236" w:firstLine="566"/>
      </w:pPr>
      <w:r>
        <w:rPr>
          <w:rFonts w:hint="eastAsia"/>
        </w:rPr>
        <w:t>功率平衡约束：遵循新能源发电系统能量平衡逻辑，核心平衡公式：新能源出力</w:t>
      </w:r>
      <w:r>
        <w:rPr>
          <w:rFonts w:hint="eastAsia"/>
        </w:rPr>
        <w:t xml:space="preserve">_t + </w:t>
      </w:r>
      <w:r>
        <w:rPr>
          <w:rFonts w:hint="eastAsia"/>
        </w:rPr>
        <w:t>储能放电</w:t>
      </w:r>
      <w:r>
        <w:rPr>
          <w:rFonts w:hint="eastAsia"/>
        </w:rPr>
        <w:t xml:space="preserve">_t = </w:t>
      </w:r>
      <w:r>
        <w:rPr>
          <w:rFonts w:hint="eastAsia"/>
        </w:rPr>
        <w:t>上网电量</w:t>
      </w:r>
      <w:r>
        <w:rPr>
          <w:rFonts w:hint="eastAsia"/>
        </w:rPr>
        <w:t xml:space="preserve">_t + </w:t>
      </w:r>
      <w:r>
        <w:rPr>
          <w:rFonts w:hint="eastAsia"/>
        </w:rPr>
        <w:t>储能充电</w:t>
      </w:r>
      <w:r>
        <w:rPr>
          <w:rFonts w:hint="eastAsia"/>
        </w:rPr>
        <w:t>_t</w:t>
      </w:r>
      <w:r>
        <w:rPr>
          <w:rFonts w:hint="eastAsia"/>
        </w:rPr>
        <w:t>，确保逐时段电量供需平衡，</w:t>
      </w:r>
      <w:r>
        <w:rPr>
          <w:rFonts w:hint="eastAsia"/>
        </w:rPr>
        <w:t>保障优化策略具备工程可行性。</w:t>
      </w:r>
    </w:p>
    <w:p w:rsidR="00D11FAF" w:rsidRDefault="000A41E5">
      <w:pPr>
        <w:spacing w:line="360" w:lineRule="auto"/>
        <w:ind w:firstLineChars="236" w:firstLine="566"/>
      </w:pPr>
      <w:r>
        <w:rPr>
          <w:rFonts w:hint="eastAsia"/>
        </w:rPr>
        <w:t xml:space="preserve">2. </w:t>
      </w:r>
      <w:r>
        <w:rPr>
          <w:rFonts w:hint="eastAsia"/>
        </w:rPr>
        <w:t>优化求解器选型适配</w:t>
      </w:r>
    </w:p>
    <w:p w:rsidR="00D11FAF" w:rsidRDefault="000A41E5">
      <w:pPr>
        <w:spacing w:line="360" w:lineRule="auto"/>
        <w:ind w:firstLineChars="236" w:firstLine="566"/>
      </w:pPr>
      <w:r>
        <w:rPr>
          <w:rFonts w:hint="eastAsia"/>
        </w:rPr>
        <w:t>根据配储优化模型特性与不同算力场景，适配多种求解算法与求解器，兼顾计算精度、效率与场景适配性：</w:t>
      </w:r>
    </w:p>
    <w:p w:rsidR="00D11FAF" w:rsidRDefault="000A41E5">
      <w:pPr>
        <w:spacing w:line="360" w:lineRule="auto"/>
        <w:ind w:firstLineChars="236" w:firstLine="566"/>
      </w:pPr>
      <w:r>
        <w:rPr>
          <w:rFonts w:hint="eastAsia"/>
        </w:rPr>
        <w:t>主流精准求解方案：配储优化问题经工程合理简化后可建模为混合整数线性规划（</w:t>
      </w:r>
      <w:r>
        <w:rPr>
          <w:rFonts w:hint="eastAsia"/>
        </w:rPr>
        <w:t>MILP</w:t>
      </w:r>
      <w:r>
        <w:rPr>
          <w:rFonts w:hint="eastAsia"/>
        </w:rPr>
        <w:t>）问题，优先选用</w:t>
      </w:r>
      <w:r>
        <w:rPr>
          <w:rFonts w:hint="eastAsia"/>
        </w:rPr>
        <w:t>CPLEX</w:t>
      </w:r>
      <w:r>
        <w:rPr>
          <w:rFonts w:hint="eastAsia"/>
        </w:rPr>
        <w:t>、</w:t>
      </w:r>
      <w:r>
        <w:rPr>
          <w:rFonts w:hint="eastAsia"/>
        </w:rPr>
        <w:t>Gurobi</w:t>
      </w:r>
      <w:r>
        <w:rPr>
          <w:rFonts w:hint="eastAsia"/>
        </w:rPr>
        <w:t>商业求解器，计算精度高、收敛性好，适用于正式项目测算、精准可研场景。</w:t>
      </w:r>
    </w:p>
    <w:p w:rsidR="00D11FAF" w:rsidRDefault="000A41E5">
      <w:pPr>
        <w:spacing w:line="360" w:lineRule="auto"/>
        <w:ind w:firstLineChars="236" w:firstLine="566"/>
      </w:pPr>
      <w:r>
        <w:rPr>
          <w:rFonts w:hint="eastAsia"/>
        </w:rPr>
        <w:t>开源替代方案：适配无商业求解器授权场景，支持</w:t>
      </w:r>
      <w:r>
        <w:rPr>
          <w:rFonts w:hint="eastAsia"/>
        </w:rPr>
        <w:t>GLPK</w:t>
      </w:r>
      <w:r>
        <w:rPr>
          <w:rFonts w:hint="eastAsia"/>
        </w:rPr>
        <w:t>、</w:t>
      </w:r>
      <w:r>
        <w:rPr>
          <w:rFonts w:hint="eastAsia"/>
        </w:rPr>
        <w:t>Google OR-Tools</w:t>
      </w:r>
      <w:r>
        <w:rPr>
          <w:rFonts w:hint="eastAsia"/>
        </w:rPr>
        <w:t>开源求解器，满足常规项目基础测算需求。</w:t>
      </w:r>
    </w:p>
    <w:p w:rsidR="00D11FAF" w:rsidRDefault="000A41E5">
      <w:pPr>
        <w:spacing w:line="360" w:lineRule="auto"/>
        <w:ind w:firstLineChars="236" w:firstLine="566"/>
      </w:pPr>
      <w:r>
        <w:rPr>
          <w:rFonts w:hint="eastAsia"/>
        </w:rPr>
        <w:t>大规模场景备选方案：针对全年</w:t>
      </w:r>
      <w:r>
        <w:rPr>
          <w:rFonts w:hint="eastAsia"/>
        </w:rPr>
        <w:t>8760</w:t>
      </w:r>
      <w:r>
        <w:rPr>
          <w:rFonts w:hint="eastAsia"/>
        </w:rPr>
        <w:t>小时全时序</w:t>
      </w:r>
      <w:r>
        <w:rPr>
          <w:rFonts w:hint="eastAsia"/>
        </w:rPr>
        <w:t>精细化测算的大规模计算场景，采用遗传算法（</w:t>
      </w:r>
      <w:r>
        <w:rPr>
          <w:rFonts w:hint="eastAsia"/>
        </w:rPr>
        <w:t>GA</w:t>
      </w:r>
      <w:r>
        <w:rPr>
          <w:rFonts w:hint="eastAsia"/>
        </w:rPr>
        <w:t>）智能优化算法，在可控精度损耗范围内，提升大规模时序场景的计算可行性与运行效率。</w:t>
      </w:r>
    </w:p>
    <w:p w:rsidR="00D11FAF" w:rsidRDefault="000A41E5">
      <w:pPr>
        <w:spacing w:line="360" w:lineRule="auto"/>
        <w:ind w:firstLineChars="236" w:firstLine="566"/>
      </w:pPr>
      <w:r>
        <w:rPr>
          <w:rFonts w:hint="eastAsia"/>
        </w:rPr>
        <w:t xml:space="preserve">3. </w:t>
      </w:r>
      <w:r>
        <w:rPr>
          <w:rFonts w:hint="eastAsia"/>
        </w:rPr>
        <w:t>多方案比选与敏感性分析</w:t>
      </w:r>
    </w:p>
    <w:p w:rsidR="00D11FAF" w:rsidRDefault="000A41E5">
      <w:pPr>
        <w:spacing w:line="360" w:lineRule="auto"/>
        <w:ind w:firstLineChars="236" w:firstLine="566"/>
      </w:pPr>
      <w:r>
        <w:rPr>
          <w:rFonts w:hint="eastAsia"/>
        </w:rPr>
        <w:lastRenderedPageBreak/>
        <w:t>为规避单一方案的局限性，实现全方位投资研判，系统支持一键生成多套差异化配储方案，并完成关键参数敏感性量化分析。</w:t>
      </w:r>
    </w:p>
    <w:p w:rsidR="00D11FAF" w:rsidRDefault="000A41E5">
      <w:pPr>
        <w:spacing w:line="360" w:lineRule="auto"/>
        <w:ind w:firstLineChars="236" w:firstLine="566"/>
      </w:pPr>
      <w:r>
        <w:rPr>
          <w:rFonts w:hint="eastAsia"/>
        </w:rPr>
        <w:t>三方案智能输出：每次测算默认生成三类可落地方案，供用户择优选用：最优方案（无约束经济最优，</w:t>
      </w:r>
      <w:r>
        <w:rPr>
          <w:rFonts w:hint="eastAsia"/>
        </w:rPr>
        <w:t>IRR</w:t>
      </w:r>
      <w:r>
        <w:rPr>
          <w:rFonts w:hint="eastAsia"/>
        </w:rPr>
        <w:t>最高、综合收益最佳）、保守方案（储能容量偏小、初始投资低、风险更低，适配稳健型投资需求）、激进方案（储能容量偏大、消纳能力更强、长期收益潜力更高，</w:t>
      </w:r>
      <w:r>
        <w:rPr>
          <w:rFonts w:hint="eastAsia"/>
        </w:rPr>
        <w:t>适配规模化开发场景）。</w:t>
      </w:r>
    </w:p>
    <w:p w:rsidR="00D11FAF" w:rsidRDefault="000A41E5">
      <w:pPr>
        <w:spacing w:line="360" w:lineRule="auto"/>
        <w:ind w:firstLineChars="236" w:firstLine="566"/>
      </w:pPr>
      <w:r>
        <w:rPr>
          <w:rFonts w:hint="eastAsia"/>
        </w:rPr>
        <w:t>多参数敏感性分析：针对项目核心影响参数开展波动测算，覆盖电价波动±</w:t>
      </w:r>
      <w:r>
        <w:rPr>
          <w:rFonts w:hint="eastAsia"/>
        </w:rPr>
        <w:t>20%</w:t>
      </w:r>
      <w:r>
        <w:rPr>
          <w:rFonts w:hint="eastAsia"/>
        </w:rPr>
        <w:t>、储能设备成本波动±</w:t>
      </w:r>
      <w:r>
        <w:rPr>
          <w:rFonts w:hint="eastAsia"/>
        </w:rPr>
        <w:t>30%</w:t>
      </w:r>
      <w:r>
        <w:rPr>
          <w:rFonts w:hint="eastAsia"/>
        </w:rPr>
        <w:t>、运维成本波动±</w:t>
      </w:r>
      <w:r>
        <w:rPr>
          <w:rFonts w:hint="eastAsia"/>
        </w:rPr>
        <w:t>20%</w:t>
      </w:r>
      <w:r>
        <w:rPr>
          <w:rFonts w:hint="eastAsia"/>
        </w:rPr>
        <w:t>，量化各类参数变动对项目</w:t>
      </w:r>
      <w:r>
        <w:rPr>
          <w:rFonts w:hint="eastAsia"/>
        </w:rPr>
        <w:t>IRR</w:t>
      </w:r>
      <w:r>
        <w:rPr>
          <w:rFonts w:hint="eastAsia"/>
        </w:rPr>
        <w:t>、</w:t>
      </w:r>
      <w:r>
        <w:rPr>
          <w:rFonts w:hint="eastAsia"/>
        </w:rPr>
        <w:t>LCOE</w:t>
      </w:r>
      <w:r>
        <w:rPr>
          <w:rFonts w:hint="eastAsia"/>
        </w:rPr>
        <w:t>、</w:t>
      </w:r>
      <w:r>
        <w:rPr>
          <w:rFonts w:hint="eastAsia"/>
        </w:rPr>
        <w:t>NPV</w:t>
      </w:r>
      <w:r>
        <w:rPr>
          <w:rFonts w:hint="eastAsia"/>
        </w:rPr>
        <w:t>的影响程度，自动生成敏感性分析图表，辅助用户识别项目核心风险点与收益关键点，为投资决策提供依据。</w:t>
      </w:r>
      <w:r>
        <w:br w:type="page"/>
      </w:r>
    </w:p>
    <w:p w:rsidR="00D11FAF" w:rsidRDefault="000A41E5">
      <w:pPr>
        <w:pStyle w:val="2"/>
      </w:pPr>
      <w:bookmarkStart w:id="30" w:name="_Toc229380540"/>
      <w:r>
        <w:lastRenderedPageBreak/>
        <w:t>风光资源复核工具模块设计</w:t>
      </w:r>
      <w:bookmarkEnd w:id="30"/>
    </w:p>
    <w:p w:rsidR="00D11FAF" w:rsidRDefault="000A41E5">
      <w:pPr>
        <w:pStyle w:val="3"/>
      </w:pPr>
      <w:r>
        <w:t>核心子模块详细设计</w:t>
      </w:r>
    </w:p>
    <w:p w:rsidR="00D11FAF" w:rsidRDefault="000A41E5">
      <w:pPr>
        <w:spacing w:line="360" w:lineRule="auto"/>
        <w:ind w:firstLineChars="236" w:firstLine="566"/>
      </w:pPr>
      <w:r>
        <w:rPr>
          <w:rFonts w:hint="eastAsia"/>
        </w:rPr>
        <w:t>风光资源复核工具是风电项目前期资源核验、设计参数合规校验的专业化校核支撑模块，与宏观选址工具、风电开发潜力评估工具、项目配储测算工具为并行业务模块。本模块聚焦项目可研报告、资源评估报告的存量文档数据解析、风光资源参数合理性复核、点位信息标准化管理与跨系统数据同步，解决传统人工复核效率低、参数核对遗漏、点位信息不统一、复核结论无标准化依据等痛点。通过智能化文档解析、多维度资源参数校核、标准化报告生成能力，实现风光资源原始数据、设计参数、点位信息的自动化复核，为项目场址资源真实性、设计合理性、参数准确性提供权威</w:t>
      </w:r>
      <w:r>
        <w:rPr>
          <w:rFonts w:hint="eastAsia"/>
        </w:rPr>
        <w:t>校验支撑，保障风电项目前期设计成果严谨可靠。</w:t>
      </w:r>
    </w:p>
    <w:p w:rsidR="00D11FAF" w:rsidRDefault="000A41E5">
      <w:pPr>
        <w:spacing w:line="360" w:lineRule="auto"/>
        <w:ind w:firstLineChars="236" w:firstLine="566"/>
      </w:pPr>
      <w:r>
        <w:rPr>
          <w:rFonts w:hint="eastAsia"/>
        </w:rPr>
        <w:t>模块整体遵循智能解析、精准复核、数据同源、成果标准化的设计思路，依托成熟文档解析引擎、资源复核计算模型、跨系统双向同步机制，形成“文档数据提取</w:t>
      </w:r>
      <w:r>
        <w:rPr>
          <w:rFonts w:hint="eastAsia"/>
        </w:rPr>
        <w:t>-</w:t>
      </w:r>
      <w:r>
        <w:rPr>
          <w:rFonts w:hint="eastAsia"/>
        </w:rPr>
        <w:t>点位统一管理</w:t>
      </w:r>
      <w:r>
        <w:rPr>
          <w:rFonts w:hint="eastAsia"/>
        </w:rPr>
        <w:t>-</w:t>
      </w:r>
      <w:r>
        <w:rPr>
          <w:rFonts w:hint="eastAsia"/>
        </w:rPr>
        <w:t>资源智能复核</w:t>
      </w:r>
      <w:r>
        <w:rPr>
          <w:rFonts w:hint="eastAsia"/>
        </w:rPr>
        <w:t>-</w:t>
      </w:r>
      <w:r>
        <w:rPr>
          <w:rFonts w:hint="eastAsia"/>
        </w:rPr>
        <w:t>报告自动输出”的全流程闭环校核能力。</w:t>
      </w:r>
    </w:p>
    <w:p w:rsidR="00D11FAF" w:rsidRDefault="000A41E5">
      <w:pPr>
        <w:spacing w:line="360" w:lineRule="auto"/>
        <w:ind w:firstLineChars="236" w:firstLine="566"/>
      </w:pPr>
      <w:r>
        <w:rPr>
          <w:noProof/>
        </w:rPr>
        <w:drawing>
          <wp:inline distT="0" distB="0" distL="0" distR="0">
            <wp:extent cx="5731510" cy="2139315"/>
            <wp:effectExtent l="0" t="0" r="2540" b="0"/>
            <wp:docPr id="58971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1323" name="图片 1"/>
                    <pic:cNvPicPr>
                      <a:picLocks noChangeAspect="1"/>
                    </pic:cNvPicPr>
                  </pic:nvPicPr>
                  <pic:blipFill>
                    <a:blip r:embed="rId14"/>
                    <a:stretch>
                      <a:fillRect/>
                    </a:stretch>
                  </pic:blipFill>
                  <pic:spPr>
                    <a:xfrm>
                      <a:off x="0" y="0"/>
                      <a:ext cx="5731510" cy="2139315"/>
                    </a:xfrm>
                    <a:prstGeom prst="rect">
                      <a:avLst/>
                    </a:prstGeom>
                  </pic:spPr>
                </pic:pic>
              </a:graphicData>
            </a:graphic>
          </wp:inline>
        </w:drawing>
      </w:r>
    </w:p>
    <w:p w:rsidR="00D11FAF" w:rsidRDefault="000A41E5">
      <w:pPr>
        <w:pStyle w:val="af0"/>
        <w:numPr>
          <w:ilvl w:val="1"/>
          <w:numId w:val="7"/>
        </w:numPr>
      </w:pPr>
      <w:r>
        <w:t>风光资源复核工具</w:t>
      </w:r>
      <w:r>
        <w:rPr>
          <w:rFonts w:hint="eastAsia"/>
        </w:rPr>
        <w:t>功能结构图</w:t>
      </w:r>
    </w:p>
    <w:p w:rsidR="00D11FAF" w:rsidRDefault="000A41E5">
      <w:pPr>
        <w:pStyle w:val="3"/>
      </w:pPr>
      <w:bookmarkStart w:id="31" w:name="_Toc229380541"/>
      <w:r>
        <w:t>报告数据提取</w:t>
      </w:r>
      <w:bookmarkEnd w:id="31"/>
    </w:p>
    <w:p w:rsidR="00D11FAF" w:rsidRDefault="000A41E5">
      <w:pPr>
        <w:spacing w:line="360" w:lineRule="auto"/>
        <w:ind w:firstLine="420"/>
      </w:pPr>
      <w:r>
        <w:rPr>
          <w:rFonts w:hint="eastAsia"/>
        </w:rPr>
        <w:t>报告数据提取是本模块的基础核心能力，也是模块核心技术难点。针对风电项目各类可研报告、资源评测报告的</w:t>
      </w:r>
      <w:r>
        <w:rPr>
          <w:rFonts w:hint="eastAsia"/>
        </w:rPr>
        <w:t>PDF</w:t>
      </w:r>
      <w:r>
        <w:rPr>
          <w:rFonts w:hint="eastAsia"/>
        </w:rPr>
        <w:t>、</w:t>
      </w:r>
      <w:r>
        <w:rPr>
          <w:rFonts w:hint="eastAsia"/>
        </w:rPr>
        <w:t>Word</w:t>
      </w:r>
      <w:r>
        <w:rPr>
          <w:rFonts w:hint="eastAsia"/>
        </w:rPr>
        <w:t>非结构化</w:t>
      </w:r>
      <w:r>
        <w:rPr>
          <w:rFonts w:hint="eastAsia"/>
        </w:rPr>
        <w:t>/</w:t>
      </w:r>
      <w:r>
        <w:rPr>
          <w:rFonts w:hint="eastAsia"/>
        </w:rPr>
        <w:t>半结构化文档场景，搭建专业化文档智能解析服务，实现文本、表格、点位参数的结构化提取，为后续资源复核提供标准化、结构化的数据源。</w:t>
      </w:r>
    </w:p>
    <w:p w:rsidR="00D11FAF" w:rsidRDefault="000A41E5">
      <w:pPr>
        <w:spacing w:line="360" w:lineRule="auto"/>
        <w:ind w:firstLine="420"/>
      </w:pPr>
      <w:r>
        <w:rPr>
          <w:rFonts w:hint="eastAsia"/>
        </w:rPr>
        <w:t xml:space="preserve">1. </w:t>
      </w:r>
      <w:r>
        <w:rPr>
          <w:rFonts w:hint="eastAsia"/>
        </w:rPr>
        <w:t>多格式文档解析引擎</w:t>
      </w:r>
    </w:p>
    <w:p w:rsidR="00D11FAF" w:rsidRDefault="000A41E5">
      <w:pPr>
        <w:spacing w:line="360" w:lineRule="auto"/>
        <w:ind w:firstLine="420"/>
      </w:pPr>
      <w:r>
        <w:rPr>
          <w:rFonts w:hint="eastAsia"/>
        </w:rPr>
        <w:t>针对不同格式报告文档适配专属解析技术栈，保障解析精度与适配性，全覆盖风</w:t>
      </w:r>
      <w:r>
        <w:rPr>
          <w:rFonts w:hint="eastAsia"/>
        </w:rPr>
        <w:lastRenderedPageBreak/>
        <w:t>电行业主流报告交付格式：</w:t>
      </w:r>
      <w:r>
        <w:rPr>
          <w:rFonts w:hint="eastAsia"/>
        </w:rPr>
        <w:t>PDF</w:t>
      </w:r>
      <w:r>
        <w:rPr>
          <w:rFonts w:hint="eastAsia"/>
        </w:rPr>
        <w:t>文档解析支持双技术架构，可基于</w:t>
      </w:r>
      <w:r>
        <w:rPr>
          <w:rFonts w:hint="eastAsia"/>
        </w:rPr>
        <w:t>PyMuPDF</w:t>
      </w:r>
      <w:r>
        <w:rPr>
          <w:rFonts w:hint="eastAsia"/>
        </w:rPr>
        <w:t>（</w:t>
      </w:r>
      <w:r>
        <w:rPr>
          <w:rFonts w:hint="eastAsia"/>
        </w:rPr>
        <w:t>Python</w:t>
      </w:r>
      <w:r>
        <w:rPr>
          <w:rFonts w:hint="eastAsia"/>
        </w:rPr>
        <w:t>架构）或</w:t>
      </w:r>
      <w:r>
        <w:rPr>
          <w:rFonts w:hint="eastAsia"/>
        </w:rPr>
        <w:t>Apache PDFBox</w:t>
      </w:r>
      <w:r>
        <w:rPr>
          <w:rFonts w:hint="eastAsia"/>
        </w:rPr>
        <w:t>（</w:t>
      </w:r>
      <w:r>
        <w:rPr>
          <w:rFonts w:hint="eastAsia"/>
        </w:rPr>
        <w:t>Java</w:t>
      </w:r>
      <w:r>
        <w:rPr>
          <w:rFonts w:hint="eastAsia"/>
        </w:rPr>
        <w:t>架构）实现，精准完成全文文本批量</w:t>
      </w:r>
      <w:r>
        <w:rPr>
          <w:rFonts w:hint="eastAsia"/>
        </w:rPr>
        <w:t>提取、跨页表格识别、单元格结构化还原，解决传统</w:t>
      </w:r>
      <w:r>
        <w:rPr>
          <w:rFonts w:hint="eastAsia"/>
        </w:rPr>
        <w:t>PDF</w:t>
      </w:r>
      <w:r>
        <w:rPr>
          <w:rFonts w:hint="eastAsia"/>
        </w:rPr>
        <w:t>解析表格错乱、文本换行异常、内容遗漏问题；</w:t>
      </w:r>
      <w:r>
        <w:rPr>
          <w:rFonts w:hint="eastAsia"/>
        </w:rPr>
        <w:t>Word</w:t>
      </w:r>
      <w:r>
        <w:rPr>
          <w:rFonts w:hint="eastAsia"/>
        </w:rPr>
        <w:t>文档解析适配</w:t>
      </w:r>
      <w:r>
        <w:rPr>
          <w:rFonts w:hint="eastAsia"/>
        </w:rPr>
        <w:t>python-docx</w:t>
      </w:r>
      <w:r>
        <w:rPr>
          <w:rFonts w:hint="eastAsia"/>
        </w:rPr>
        <w:t>（</w:t>
      </w:r>
      <w:r>
        <w:rPr>
          <w:rFonts w:hint="eastAsia"/>
        </w:rPr>
        <w:t>Python</w:t>
      </w:r>
      <w:r>
        <w:rPr>
          <w:rFonts w:hint="eastAsia"/>
        </w:rPr>
        <w:t>架构）或</w:t>
      </w:r>
      <w:r>
        <w:rPr>
          <w:rFonts w:hint="eastAsia"/>
        </w:rPr>
        <w:t>Apache POI</w:t>
      </w:r>
      <w:r>
        <w:rPr>
          <w:rFonts w:hint="eastAsia"/>
        </w:rPr>
        <w:t>（</w:t>
      </w:r>
      <w:r>
        <w:rPr>
          <w:rFonts w:hint="eastAsia"/>
        </w:rPr>
        <w:t>Java</w:t>
      </w:r>
      <w:r>
        <w:rPr>
          <w:rFonts w:hint="eastAsia"/>
        </w:rPr>
        <w:t>架构），支持正文文本、嵌入式表格、图文混排内容的结构化解析，完整保留文档字段层级与数据对应关系。</w:t>
      </w:r>
    </w:p>
    <w:p w:rsidR="00D11FAF" w:rsidRDefault="000A41E5">
      <w:pPr>
        <w:spacing w:line="360" w:lineRule="auto"/>
        <w:ind w:firstLine="420"/>
      </w:pPr>
      <w:r>
        <w:rPr>
          <w:rFonts w:hint="eastAsia"/>
        </w:rPr>
        <w:t xml:space="preserve">2. </w:t>
      </w:r>
      <w:r>
        <w:rPr>
          <w:rFonts w:hint="eastAsia"/>
        </w:rPr>
        <w:t>关键信息智能提取能力</w:t>
      </w:r>
    </w:p>
    <w:p w:rsidR="00D11FAF" w:rsidRDefault="000A41E5">
      <w:pPr>
        <w:spacing w:line="360" w:lineRule="auto"/>
        <w:ind w:firstLine="420"/>
      </w:pPr>
      <w:r>
        <w:rPr>
          <w:rFonts w:hint="eastAsia"/>
        </w:rPr>
        <w:t>为解决零散、非标准化报告数据的精准提取问题，系统采用正则表达式</w:t>
      </w:r>
      <w:r>
        <w:rPr>
          <w:rFonts w:hint="eastAsia"/>
        </w:rPr>
        <w:t>+</w:t>
      </w:r>
      <w:r>
        <w:rPr>
          <w:rFonts w:hint="eastAsia"/>
        </w:rPr>
        <w:t>业务规则引擎的组合识别方案。内置风电行业专属模板库，预定义测风塔坐标、风机点位坐标、风资源参数、设计风速、风切变指数、湍流强度等专属字</w:t>
      </w:r>
      <w:r>
        <w:rPr>
          <w:rFonts w:hint="eastAsia"/>
        </w:rPr>
        <w:t>段匹配规则与格式模板，通过模式匹配算法智能定位并提取核心业务参数。</w:t>
      </w:r>
    </w:p>
    <w:p w:rsidR="00D11FAF" w:rsidRDefault="000A41E5">
      <w:pPr>
        <w:spacing w:line="360" w:lineRule="auto"/>
        <w:ind w:firstLine="420"/>
      </w:pPr>
      <w:r>
        <w:rPr>
          <w:rFonts w:hint="eastAsia"/>
        </w:rPr>
        <w:t xml:space="preserve">3. </w:t>
      </w:r>
      <w:r>
        <w:rPr>
          <w:rFonts w:hint="eastAsia"/>
        </w:rPr>
        <w:t>结构化提取结果输出</w:t>
      </w:r>
    </w:p>
    <w:p w:rsidR="00D11FAF" w:rsidRDefault="000A41E5">
      <w:pPr>
        <w:spacing w:line="360" w:lineRule="auto"/>
        <w:ind w:firstLine="420"/>
      </w:pPr>
      <w:r>
        <w:rPr>
          <w:rFonts w:hint="eastAsia"/>
        </w:rPr>
        <w:t>所有解析提取结果均生成标准化结构化数据，每条数据独立携带字段名称、提取数值、置信度评分、原文页码与段落定位信息，实现提取结果可溯源、可校验。同时支持人工二次校验与手动修正，用户可对低置信度数据、识别异常数据进行手动修改、确认或驳回，保障输入数据的准确性。</w:t>
      </w:r>
    </w:p>
    <w:p w:rsidR="00D11FAF" w:rsidRDefault="000A41E5">
      <w:pPr>
        <w:spacing w:line="360" w:lineRule="auto"/>
        <w:ind w:firstLine="420"/>
      </w:pPr>
      <w:r>
        <w:rPr>
          <w:rFonts w:hint="eastAsia"/>
        </w:rPr>
        <w:t xml:space="preserve">4.7.2 </w:t>
      </w:r>
      <w:r>
        <w:rPr>
          <w:rFonts w:hint="eastAsia"/>
        </w:rPr>
        <w:t>点位信息管理与同步</w:t>
      </w:r>
    </w:p>
    <w:p w:rsidR="00D11FAF" w:rsidRDefault="000A41E5">
      <w:pPr>
        <w:spacing w:line="360" w:lineRule="auto"/>
        <w:ind w:firstLine="420"/>
      </w:pPr>
      <w:r>
        <w:rPr>
          <w:rFonts w:hint="eastAsia"/>
        </w:rPr>
        <w:t>本小节实现风光项目测风塔、风机点位信息的全生命周期管理，同时搭建与投资地图系统的跨系统数据双向同步机制，解决多系统点位数据不一致、</w:t>
      </w:r>
      <w:r>
        <w:rPr>
          <w:rFonts w:hint="eastAsia"/>
        </w:rPr>
        <w:t>版本混乱、信息冗余的问题，实现全域点位数据标准化、同源化管理。</w:t>
      </w:r>
    </w:p>
    <w:p w:rsidR="00D11FAF" w:rsidRDefault="000A41E5">
      <w:pPr>
        <w:spacing w:line="360" w:lineRule="auto"/>
        <w:ind w:firstLine="420"/>
      </w:pPr>
      <w:r>
        <w:rPr>
          <w:rFonts w:hint="eastAsia"/>
        </w:rPr>
        <w:t xml:space="preserve">1. </w:t>
      </w:r>
      <w:r>
        <w:rPr>
          <w:rFonts w:hint="eastAsia"/>
        </w:rPr>
        <w:t>标准化点位信息管理服务</w:t>
      </w:r>
    </w:p>
    <w:p w:rsidR="00D11FAF" w:rsidRDefault="000A41E5">
      <w:pPr>
        <w:spacing w:line="360" w:lineRule="auto"/>
        <w:ind w:firstLine="420"/>
      </w:pPr>
      <w:r>
        <w:rPr>
          <w:rFonts w:hint="eastAsia"/>
        </w:rPr>
        <w:t>系统提供完善的点位信息</w:t>
      </w:r>
      <w:r>
        <w:rPr>
          <w:rFonts w:hint="eastAsia"/>
        </w:rPr>
        <w:t>CRUD</w:t>
      </w:r>
      <w:r>
        <w:rPr>
          <w:rFonts w:hint="eastAsia"/>
        </w:rPr>
        <w:t>基础操作，支持测风塔点位、风机布设点位的新增、查询、编辑、删除与批量管理。适配项目管理场景，支持按项目名称、所属区域、建设时间、点位类型、资源等级等多维度条件组合检索，快速定位目标点位台账，满足大批量点位数据的高效管理与查阅需求。</w:t>
      </w:r>
    </w:p>
    <w:p w:rsidR="00D11FAF" w:rsidRDefault="000A41E5">
      <w:pPr>
        <w:spacing w:line="360" w:lineRule="auto"/>
        <w:ind w:firstLine="420"/>
      </w:pPr>
      <w:r>
        <w:rPr>
          <w:rFonts w:hint="eastAsia"/>
        </w:rPr>
        <w:t xml:space="preserve">2. </w:t>
      </w:r>
      <w:r>
        <w:rPr>
          <w:rFonts w:hint="eastAsia"/>
        </w:rPr>
        <w:t>跨系统双向同步机制</w:t>
      </w:r>
    </w:p>
    <w:p w:rsidR="00D11FAF" w:rsidRDefault="000A41E5">
      <w:pPr>
        <w:spacing w:line="360" w:lineRule="auto"/>
        <w:ind w:firstLine="420"/>
      </w:pPr>
      <w:r>
        <w:rPr>
          <w:rFonts w:hint="eastAsia"/>
        </w:rPr>
        <w:t>模块与平台投资地图系统深度打通，实现点位数据双向互通、双向同步：本工具通过报告解析提取的全新点位信息，可一键推送同步至投资地图系统</w:t>
      </w:r>
      <w:r>
        <w:rPr>
          <w:rFonts w:hint="eastAsia"/>
        </w:rPr>
        <w:t>，完成点位数据入库归档；同时投资地图中已归档、已审核的存量点位资源数据，也可按需加载至本复核工具，用于资源参数对比校核与数据复用。</w:t>
      </w:r>
    </w:p>
    <w:p w:rsidR="00D11FAF" w:rsidRDefault="000A41E5">
      <w:pPr>
        <w:spacing w:line="360" w:lineRule="auto"/>
        <w:ind w:firstLine="420"/>
      </w:pPr>
      <w:r>
        <w:rPr>
          <w:rFonts w:hint="eastAsia"/>
        </w:rPr>
        <w:lastRenderedPageBreak/>
        <w:t xml:space="preserve">3. </w:t>
      </w:r>
      <w:r>
        <w:rPr>
          <w:rFonts w:hint="eastAsia"/>
        </w:rPr>
        <w:t>基于乐观锁的冲突检测机制</w:t>
      </w:r>
    </w:p>
    <w:p w:rsidR="00D11FAF" w:rsidRDefault="000A41E5">
      <w:pPr>
        <w:spacing w:line="360" w:lineRule="auto"/>
        <w:ind w:firstLine="420"/>
      </w:pPr>
      <w:r>
        <w:rPr>
          <w:rFonts w:hint="eastAsia"/>
        </w:rPr>
        <w:t>为避免多端、多系统同时编辑导致的数据覆盖与版本冲突，同步过程引入基于时间戳的乐观锁冲突检测策略。系统自动对比两端数据的最新更新时间戳，若检测到点位信息存在版本冲突、数据不一致时，自动触发冲突提醒，展示两端数据差异明细，提示用户手动选择保留本地版本、云端版本或合并两端有效数据，从机制上保障点位数据的唯一性与准确性</w:t>
      </w:r>
      <w:r>
        <w:t>。</w:t>
      </w:r>
    </w:p>
    <w:p w:rsidR="00D11FAF" w:rsidRDefault="000A41E5">
      <w:pPr>
        <w:pStyle w:val="3"/>
      </w:pPr>
      <w:bookmarkStart w:id="32" w:name="_Toc229380542"/>
      <w:r>
        <w:t>点位信息管理与同步</w:t>
      </w:r>
      <w:bookmarkEnd w:id="32"/>
    </w:p>
    <w:p w:rsidR="00D11FAF" w:rsidRDefault="000A41E5">
      <w:pPr>
        <w:spacing w:line="360" w:lineRule="auto"/>
        <w:ind w:firstLine="420"/>
      </w:pPr>
      <w:r>
        <w:t>本小节实现风</w:t>
      </w:r>
      <w:r>
        <w:t>光项目测风塔、风机点位信息的全生命周期管理，同时搭建与投资地图系统的跨系统数据双向同步机制，解决多系统点位数据不一致、版本混乱、信息冗余的问题，实现全域点位数据标准化、同源化管理。</w:t>
      </w:r>
    </w:p>
    <w:p w:rsidR="00D11FAF" w:rsidRDefault="000A41E5">
      <w:pPr>
        <w:spacing w:line="360" w:lineRule="auto"/>
        <w:ind w:firstLine="420"/>
      </w:pPr>
      <w:r>
        <w:t xml:space="preserve">1. </w:t>
      </w:r>
      <w:r>
        <w:t>标准化点位信息管理服务</w:t>
      </w:r>
    </w:p>
    <w:p w:rsidR="00D11FAF" w:rsidRDefault="000A41E5">
      <w:pPr>
        <w:spacing w:line="360" w:lineRule="auto"/>
        <w:ind w:firstLine="420"/>
      </w:pPr>
      <w:r>
        <w:t>系统提供完善的点位信息</w:t>
      </w:r>
      <w:r>
        <w:t>CRUD</w:t>
      </w:r>
      <w:r>
        <w:t>基础操作，支持测风塔点位、风机布设点位的新增、查询、编辑、删除与批量管理。适配项目管理场景，支持按项目名称、所属区域、建设时间、点位类型、资源等级等多维度条件组合检索，快速定位目标点位台账，满足大批量点位数据的高效管理与查阅需求。</w:t>
      </w:r>
    </w:p>
    <w:p w:rsidR="00D11FAF" w:rsidRDefault="000A41E5">
      <w:pPr>
        <w:spacing w:line="360" w:lineRule="auto"/>
        <w:ind w:firstLine="420"/>
      </w:pPr>
      <w:r>
        <w:t xml:space="preserve">2. </w:t>
      </w:r>
      <w:r>
        <w:t>跨系统双向同步机制</w:t>
      </w:r>
    </w:p>
    <w:p w:rsidR="00D11FAF" w:rsidRDefault="000A41E5">
      <w:pPr>
        <w:spacing w:line="360" w:lineRule="auto"/>
        <w:ind w:firstLine="420"/>
      </w:pPr>
      <w:r>
        <w:t>模块与平台投</w:t>
      </w:r>
      <w:r>
        <w:t>资地图系统深度打通，实现点位数据双向互通、双向同步：本工具通过报告解析提取的全新点位信息，可一键推送同步至投资地图系统，完成点位数据入库归档；同时投资地图中已归档、已审核的存量点位资源数据，也可按需加载至本复核工具，用于资源参数对比校核与数据复用。</w:t>
      </w:r>
    </w:p>
    <w:p w:rsidR="00D11FAF" w:rsidRDefault="000A41E5">
      <w:pPr>
        <w:spacing w:line="360" w:lineRule="auto"/>
        <w:ind w:firstLine="420"/>
      </w:pPr>
      <w:r>
        <w:rPr>
          <w:rFonts w:hint="eastAsia"/>
        </w:rPr>
        <w:t xml:space="preserve">3. </w:t>
      </w:r>
      <w:r>
        <w:rPr>
          <w:rFonts w:hint="eastAsia"/>
        </w:rPr>
        <w:t>基于乐观锁的冲突检测机制</w:t>
      </w:r>
    </w:p>
    <w:p w:rsidR="00D11FAF" w:rsidRDefault="000A41E5">
      <w:pPr>
        <w:spacing w:line="360" w:lineRule="auto"/>
        <w:ind w:firstLine="420"/>
      </w:pPr>
      <w:r>
        <w:rPr>
          <w:rFonts w:hint="eastAsia"/>
        </w:rPr>
        <w:t>为避免多端、多系统同时编辑导致的数据覆盖与版本冲突，同步过程引入基于时间戳的乐观锁冲突检测策略。系统自动对比两端数据的最新更新时间戳，若检测到点位信息存在版本冲突、数据不一致时，自动触发冲突提醒，展示两端数据差异明细，提示用户手动</w:t>
      </w:r>
      <w:r>
        <w:rPr>
          <w:rFonts w:hint="eastAsia"/>
        </w:rPr>
        <w:t>选择保留本地版本、云端版本或合并两端有效数据，从机制上保障点位数据的唯一性与准确性。</w:t>
      </w:r>
    </w:p>
    <w:p w:rsidR="00D11FAF" w:rsidRDefault="000A41E5">
      <w:pPr>
        <w:pStyle w:val="3"/>
      </w:pPr>
      <w:bookmarkStart w:id="33" w:name="_Toc229380543"/>
      <w:r>
        <w:t>复核意见生成</w:t>
      </w:r>
      <w:bookmarkEnd w:id="33"/>
    </w:p>
    <w:p w:rsidR="00D11FAF" w:rsidRDefault="000A41E5">
      <w:pPr>
        <w:spacing w:line="360" w:lineRule="auto"/>
        <w:ind w:firstLine="420"/>
      </w:pPr>
      <w:r>
        <w:t>复核计算引擎是本模块的核心业务能力，依托结构化提取的风光资源数据与系统存量基准数据，完成多维度资源参数合理性复核，结合模板引擎自动生成标准化复核</w:t>
      </w:r>
      <w:r>
        <w:lastRenderedPageBreak/>
        <w:t>意见，实现资源复核全流程智能化、标准化输出。</w:t>
      </w:r>
    </w:p>
    <w:p w:rsidR="00D11FAF" w:rsidRDefault="000A41E5">
      <w:pPr>
        <w:spacing w:line="360" w:lineRule="auto"/>
        <w:ind w:firstLine="420"/>
      </w:pPr>
      <w:r>
        <w:t xml:space="preserve">1. </w:t>
      </w:r>
      <w:r>
        <w:t>三大核心资源复核校验</w:t>
      </w:r>
    </w:p>
    <w:p w:rsidR="00D11FAF" w:rsidRDefault="000A41E5">
      <w:pPr>
        <w:spacing w:line="360" w:lineRule="auto"/>
        <w:ind w:firstLine="420"/>
      </w:pPr>
      <w:r>
        <w:t>系统内置专业化风光资源复核模型，从点位代表性、参数合理性、设计合规性三个维度完成全方位校核，覆盖风光资源复核核心业务要点：</w:t>
      </w:r>
    </w:p>
    <w:p w:rsidR="00D11FAF" w:rsidRDefault="000A41E5">
      <w:pPr>
        <w:spacing w:line="360" w:lineRule="auto"/>
        <w:ind w:firstLine="420"/>
      </w:pPr>
      <w:r>
        <w:t xml:space="preserve">- </w:t>
      </w:r>
      <w:r>
        <w:t>测风塔代表性评估：以区域内邻近合规测风塔实测数据、投资地图再分析气象数据为基准，开展逐时段风速相关性分析，量化校核当前测风塔数据的区域代表性，判断测风数据是否可真实反映场址整体风资源水平，排查数据片面、失真问题。</w:t>
      </w:r>
    </w:p>
    <w:p w:rsidR="00D11FAF" w:rsidRDefault="000A41E5">
      <w:pPr>
        <w:spacing w:line="360" w:lineRule="auto"/>
        <w:ind w:firstLine="420"/>
      </w:pPr>
      <w:r>
        <w:t xml:space="preserve">- </w:t>
      </w:r>
      <w:r>
        <w:t>风资源参数合理性校验：针对风切变指数、空气密度、湍流强度等核心风资源参数，依托行业规范阈值与区域经验标准，自动校验各项参数是否处于合理区间，识别异常参数并标记风险点位，判定资源参数取值是否合规、合理。</w:t>
      </w:r>
    </w:p>
    <w:p w:rsidR="00D11FAF" w:rsidRDefault="000A41E5">
      <w:pPr>
        <w:spacing w:line="360" w:lineRule="auto"/>
        <w:ind w:firstLine="420"/>
      </w:pPr>
      <w:r>
        <w:t xml:space="preserve">- </w:t>
      </w:r>
      <w:r>
        <w:t>设计风速校核：将项目报告中的设计极值风速，与投资地图平台权威再分析极值风速数据进行横向对</w:t>
      </w:r>
      <w:r>
        <w:t>比校核，验证项目设计风速取值是否贴合区域气候特征、是否满足工程设计安全标准。</w:t>
      </w:r>
    </w:p>
    <w:p w:rsidR="00D11FAF" w:rsidRDefault="000A41E5">
      <w:pPr>
        <w:spacing w:line="360" w:lineRule="auto"/>
        <w:ind w:firstLine="420"/>
      </w:pPr>
      <w:r>
        <w:t xml:space="preserve">2. </w:t>
      </w:r>
      <w:r>
        <w:t>标准化复核报告模板引擎</w:t>
      </w:r>
    </w:p>
    <w:p w:rsidR="00D11FAF" w:rsidRDefault="000A41E5">
      <w:pPr>
        <w:spacing w:line="360" w:lineRule="auto"/>
        <w:ind w:firstLine="420"/>
      </w:pPr>
      <w:r>
        <w:t>系统采用成熟模板渲染技术，适配双技术架构：基于</w:t>
      </w:r>
      <w:r>
        <w:t>springcloud</w:t>
      </w:r>
      <w:r>
        <w:rPr>
          <w:rFonts w:hint="eastAsia"/>
        </w:rPr>
        <w:t>框架</w:t>
      </w:r>
      <w:r>
        <w:t>搭建复核报告模板引擎。报告采用变量占位符自动填充机制，将解析数据、复核计算结果、参数对比结论、风险提示信息自动代入标准化报告模板，快速生成结构完整、结论清晰、格式统一的风光资源复核意见初稿。</w:t>
      </w:r>
    </w:p>
    <w:p w:rsidR="00D11FAF" w:rsidRDefault="000A41E5">
      <w:pPr>
        <w:spacing w:line="360" w:lineRule="auto"/>
        <w:ind w:firstLine="420"/>
      </w:pPr>
      <w:r>
        <w:t xml:space="preserve">3. </w:t>
      </w:r>
      <w:r>
        <w:t>成果可编辑与可导出</w:t>
      </w:r>
    </w:p>
    <w:p w:rsidR="00D11FAF" w:rsidRDefault="000A41E5">
      <w:pPr>
        <w:spacing w:line="360" w:lineRule="auto"/>
        <w:ind w:firstLine="420"/>
      </w:pPr>
      <w:r>
        <w:t>自动生成的复核意见支持用户人工微调、结论修正、内容补充，适配个性化复核场景；最终报告支持常规格式导出，可直接用于项</w:t>
      </w:r>
      <w:r>
        <w:t>目内审、外审、归档交付，实现风光资源复核工作的标准化、规范化落地。</w:t>
      </w:r>
    </w:p>
    <w:p w:rsidR="00D11FAF" w:rsidRDefault="000A41E5">
      <w:r>
        <w:br w:type="page"/>
      </w:r>
    </w:p>
    <w:p w:rsidR="00D11FAF" w:rsidRDefault="000A41E5">
      <w:pPr>
        <w:pStyle w:val="2"/>
      </w:pPr>
      <w:bookmarkStart w:id="34" w:name="_Toc229380544"/>
      <w:r>
        <w:lastRenderedPageBreak/>
        <w:t>投资地图与智库平台集成模块设计</w:t>
      </w:r>
      <w:bookmarkEnd w:id="34"/>
    </w:p>
    <w:p w:rsidR="00D11FAF" w:rsidRDefault="000A41E5">
      <w:pPr>
        <w:pStyle w:val="3"/>
      </w:pPr>
      <w:r>
        <w:t>核心子模块详细设计</w:t>
      </w:r>
    </w:p>
    <w:p w:rsidR="00D11FAF" w:rsidRDefault="000A41E5">
      <w:pPr>
        <w:spacing w:line="360" w:lineRule="auto"/>
        <w:ind w:firstLineChars="236" w:firstLine="566"/>
      </w:pPr>
      <w:r>
        <w:rPr>
          <w:rFonts w:hint="eastAsia"/>
        </w:rPr>
        <w:t>系统对接与平台集成模块是四大风电工具对外互通、统一调度、门户融合的基础支撑集成模块，为宏观选址、潜力评估、配储测算、风光资源复核四大工具提供标准化的跨系统数据交互、微服务注册、统一权限认证、前端门户嵌入能力。本模块独立于业务计算逻辑，专注解决工具孤岛、数据标准不统一、平台调用不规范、门户展示割裂等问题，实现各工具与投资地图、智库平台的深度融合，支撑全体系风电数字化工具的统一管控、统一调用、统一展示。</w:t>
      </w:r>
    </w:p>
    <w:p w:rsidR="00D11FAF" w:rsidRDefault="000A41E5">
      <w:pPr>
        <w:spacing w:line="360" w:lineRule="auto"/>
        <w:ind w:firstLineChars="236" w:firstLine="566"/>
      </w:pPr>
      <w:r>
        <w:rPr>
          <w:rFonts w:hint="eastAsia"/>
        </w:rPr>
        <w:t>模块整体遵循解耦适配、标准统一、双模式调度、全栈集成的设计思路，通过适配器层隔离外部系统差异，通过微服务标准</w:t>
      </w:r>
      <w:r>
        <w:rPr>
          <w:rFonts w:hint="eastAsia"/>
        </w:rPr>
        <w:t>化注册实现平台统一调度，通过微前端架构实现界面统一嵌入，保障系统整体的兼容性、扩展性与稳定性。</w:t>
      </w:r>
    </w:p>
    <w:p w:rsidR="00D11FAF" w:rsidRDefault="000A41E5">
      <w:pPr>
        <w:spacing w:line="360" w:lineRule="auto"/>
        <w:ind w:firstLineChars="236" w:firstLine="566"/>
      </w:pPr>
      <w:r>
        <w:rPr>
          <w:noProof/>
        </w:rPr>
        <w:drawing>
          <wp:inline distT="0" distB="0" distL="0" distR="0">
            <wp:extent cx="4874260" cy="2368550"/>
            <wp:effectExtent l="0" t="0" r="2540" b="0"/>
            <wp:docPr id="170771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1600" name="图片 1"/>
                    <pic:cNvPicPr>
                      <a:picLocks noChangeAspect="1"/>
                    </pic:cNvPicPr>
                  </pic:nvPicPr>
                  <pic:blipFill>
                    <a:blip r:embed="rId15"/>
                    <a:stretch>
                      <a:fillRect/>
                    </a:stretch>
                  </pic:blipFill>
                  <pic:spPr>
                    <a:xfrm>
                      <a:off x="0" y="0"/>
                      <a:ext cx="4886634" cy="2375101"/>
                    </a:xfrm>
                    <a:prstGeom prst="rect">
                      <a:avLst/>
                    </a:prstGeom>
                  </pic:spPr>
                </pic:pic>
              </a:graphicData>
            </a:graphic>
          </wp:inline>
        </w:drawing>
      </w:r>
    </w:p>
    <w:p w:rsidR="00D11FAF" w:rsidRDefault="000A41E5">
      <w:pPr>
        <w:pStyle w:val="af0"/>
        <w:numPr>
          <w:ilvl w:val="1"/>
          <w:numId w:val="7"/>
        </w:numPr>
      </w:pPr>
      <w:r>
        <w:t>投资地图与智库平台集成模块</w:t>
      </w:r>
      <w:r>
        <w:rPr>
          <w:rFonts w:hint="eastAsia"/>
        </w:rPr>
        <w:t>功能结构图</w:t>
      </w:r>
    </w:p>
    <w:p w:rsidR="00D11FAF" w:rsidRDefault="000A41E5">
      <w:pPr>
        <w:pStyle w:val="3"/>
      </w:pPr>
      <w:r>
        <w:rPr>
          <w:rFonts w:hint="eastAsia"/>
        </w:rPr>
        <w:t>投资地图数据对接</w:t>
      </w:r>
    </w:p>
    <w:p w:rsidR="00D11FAF" w:rsidRDefault="000A41E5">
      <w:pPr>
        <w:spacing w:line="360" w:lineRule="auto"/>
        <w:ind w:firstLineChars="236" w:firstLine="566"/>
      </w:pPr>
      <w:r>
        <w:rPr>
          <w:rFonts w:hint="eastAsia"/>
        </w:rPr>
        <w:t>针对系统与投资地图系统的跨系统数据交互场景，通过专属适配器层进行封装，完全解耦业务工具与外部系统的依赖关系，统一数据交互标准、空间协议与坐标基准，实现双向、标准化、可复用的数据互通能力。</w:t>
      </w:r>
    </w:p>
    <w:p w:rsidR="00D11FAF" w:rsidRDefault="000A41E5">
      <w:pPr>
        <w:spacing w:line="360" w:lineRule="auto"/>
        <w:ind w:firstLineChars="236" w:firstLine="566"/>
      </w:pPr>
      <w:r>
        <w:rPr>
          <w:rFonts w:hint="eastAsia"/>
        </w:rPr>
        <w:t xml:space="preserve">1. </w:t>
      </w:r>
      <w:r>
        <w:rPr>
          <w:rFonts w:hint="eastAsia"/>
        </w:rPr>
        <w:t>双向数据适配器封装设计</w:t>
      </w:r>
    </w:p>
    <w:p w:rsidR="00D11FAF" w:rsidRDefault="000A41E5">
      <w:pPr>
        <w:spacing w:line="360" w:lineRule="auto"/>
        <w:ind w:firstLineChars="236" w:firstLine="566"/>
      </w:pPr>
      <w:r>
        <w:rPr>
          <w:rFonts w:hint="eastAsia"/>
        </w:rPr>
        <w:t>系统单独搭建独立的交互适配器层，统一管理与投资地图的所有数据请求与推送逻辑，分为数据获取适配器与数据回写适配器两类核心能力，实现内外数据格</w:t>
      </w:r>
      <w:r>
        <w:rPr>
          <w:rFonts w:hint="eastAsia"/>
        </w:rPr>
        <w:t>式解耦转换。</w:t>
      </w:r>
    </w:p>
    <w:p w:rsidR="00D11FAF" w:rsidRDefault="000A41E5">
      <w:pPr>
        <w:spacing w:line="360" w:lineRule="auto"/>
        <w:ind w:firstLineChars="236" w:firstLine="566"/>
      </w:pPr>
      <w:r>
        <w:rPr>
          <w:rFonts w:hint="eastAsia"/>
        </w:rPr>
        <w:lastRenderedPageBreak/>
        <w:t>数据获取适配器：负责主动拉取投资地图系统的多维基础数据，涵盖土地规划数据、电网设施数据、道路交通数据、节点电价时序数据等外部数据源。适配器自动完成外部异构数据的解析、清洗、字段映射、格式标准化，将投资地图自定义数据结构统一转换为本系统内部通用数据格式，适配各业务工具的计算与展示需求，屏蔽外部系统接口字段差异与版本迭代影响。</w:t>
      </w:r>
    </w:p>
    <w:p w:rsidR="00D11FAF" w:rsidRDefault="000A41E5">
      <w:pPr>
        <w:spacing w:line="360" w:lineRule="auto"/>
        <w:ind w:firstLineChars="236" w:firstLine="566"/>
      </w:pPr>
      <w:r>
        <w:rPr>
          <w:rFonts w:hint="eastAsia"/>
        </w:rPr>
        <w:t>数据回写适配器：负责将本系统四大工具的业务成果反向推送至投资地图系统，实现数据双向同步。可回写内容包含场址选址方案、多场址潜力评估结果、储能配储优化方案、风光资源复核意见、</w:t>
      </w:r>
      <w:r>
        <w:rPr>
          <w:rFonts w:hint="eastAsia"/>
        </w:rPr>
        <w:t>点位台账等核心成果数据，适配器自动完成内部数据格式封装、字段适配、协议适配，保障数据可被投资地图正常解析、入库与展示。</w:t>
      </w:r>
    </w:p>
    <w:p w:rsidR="00D11FAF" w:rsidRDefault="000A41E5">
      <w:pPr>
        <w:spacing w:line="360" w:lineRule="auto"/>
        <w:ind w:firstLineChars="236" w:firstLine="566"/>
      </w:pPr>
      <w:r>
        <w:rPr>
          <w:rFonts w:hint="eastAsia"/>
        </w:rPr>
        <w:t>2. OGC</w:t>
      </w:r>
      <w:r>
        <w:rPr>
          <w:rFonts w:hint="eastAsia"/>
        </w:rPr>
        <w:t>标准空间服务集成</w:t>
      </w:r>
    </w:p>
    <w:p w:rsidR="00D11FAF" w:rsidRDefault="000A41E5">
      <w:pPr>
        <w:spacing w:line="360" w:lineRule="auto"/>
        <w:ind w:firstLineChars="236" w:firstLine="566"/>
      </w:pPr>
      <w:r>
        <w:rPr>
          <w:rFonts w:hint="eastAsia"/>
        </w:rPr>
        <w:t>空间数据交互完全遵循行业通用</w:t>
      </w:r>
      <w:r>
        <w:rPr>
          <w:rFonts w:hint="eastAsia"/>
        </w:rPr>
        <w:t>OGC</w:t>
      </w:r>
      <w:r>
        <w:rPr>
          <w:rFonts w:hint="eastAsia"/>
        </w:rPr>
        <w:t>标准协议，深度集成</w:t>
      </w:r>
      <w:r>
        <w:rPr>
          <w:rFonts w:hint="eastAsia"/>
        </w:rPr>
        <w:t>WMS</w:t>
      </w:r>
      <w:r>
        <w:rPr>
          <w:rFonts w:hint="eastAsia"/>
        </w:rPr>
        <w:t>地图服务、</w:t>
      </w:r>
      <w:r>
        <w:rPr>
          <w:rFonts w:hint="eastAsia"/>
        </w:rPr>
        <w:t>WFS</w:t>
      </w:r>
      <w:r>
        <w:rPr>
          <w:rFonts w:hint="eastAsia"/>
        </w:rPr>
        <w:t>要素服务，实现空间图层、矢量要素、场址边界、点位信息的标准化加载与交互。统一空间参考基准，全域采用</w:t>
      </w:r>
      <w:r>
        <w:rPr>
          <w:rFonts w:hint="eastAsia"/>
        </w:rPr>
        <w:t>CGCS2000</w:t>
      </w:r>
      <w:r>
        <w:rPr>
          <w:rFonts w:hint="eastAsia"/>
        </w:rPr>
        <w:t>（</w:t>
      </w:r>
      <w:r>
        <w:rPr>
          <w:rFonts w:hint="eastAsia"/>
        </w:rPr>
        <w:t>EPSG:4490</w:t>
      </w:r>
      <w:r>
        <w:rPr>
          <w:rFonts w:hint="eastAsia"/>
        </w:rPr>
        <w:t>）国家大地坐标系，所有空间数据、场址范围、风机点位、约束图层统一坐标体系，杜绝坐标偏移、投影不一致导致的数据叠加错误，保障跨系统空间数据精准匹配。</w:t>
      </w:r>
    </w:p>
    <w:p w:rsidR="00D11FAF" w:rsidRDefault="000A41E5">
      <w:pPr>
        <w:pStyle w:val="3"/>
      </w:pPr>
      <w:r>
        <w:rPr>
          <w:rFonts w:hint="eastAsia"/>
        </w:rPr>
        <w:t>智库平</w:t>
      </w:r>
      <w:r>
        <w:rPr>
          <w:rFonts w:hint="eastAsia"/>
        </w:rPr>
        <w:t>台接入</w:t>
      </w:r>
    </w:p>
    <w:p w:rsidR="00D11FAF" w:rsidRDefault="000A41E5">
      <w:pPr>
        <w:spacing w:line="360" w:lineRule="auto"/>
        <w:ind w:firstLineChars="236" w:firstLine="566"/>
      </w:pPr>
      <w:r>
        <w:rPr>
          <w:rFonts w:hint="eastAsia"/>
        </w:rPr>
        <w:t>本系统所有风电工具均以标准化微服务形态接入智库平台，实现服务统一注册、统一调度、统一认证、统一门户嵌入，构建平台化、可调度、可扩展的工具服务体系。</w:t>
      </w:r>
    </w:p>
    <w:p w:rsidR="00D11FAF" w:rsidRDefault="000A41E5">
      <w:pPr>
        <w:spacing w:line="360" w:lineRule="auto"/>
        <w:ind w:firstLineChars="236" w:firstLine="566"/>
      </w:pPr>
      <w:r>
        <w:rPr>
          <w:rFonts w:hint="eastAsia"/>
        </w:rPr>
        <w:t xml:space="preserve">1. </w:t>
      </w:r>
      <w:r>
        <w:rPr>
          <w:rFonts w:hint="eastAsia"/>
        </w:rPr>
        <w:t>微服务注册与标准化</w:t>
      </w:r>
      <w:r>
        <w:rPr>
          <w:rFonts w:hint="eastAsia"/>
        </w:rPr>
        <w:t>Schema</w:t>
      </w:r>
      <w:r>
        <w:rPr>
          <w:rFonts w:hint="eastAsia"/>
        </w:rPr>
        <w:t>定义</w:t>
      </w:r>
    </w:p>
    <w:p w:rsidR="00D11FAF" w:rsidRDefault="000A41E5">
      <w:pPr>
        <w:spacing w:line="360" w:lineRule="auto"/>
        <w:ind w:firstLineChars="236" w:firstLine="566"/>
      </w:pPr>
      <w:r>
        <w:rPr>
          <w:rFonts w:hint="eastAsia"/>
        </w:rPr>
        <w:t>四大业务工具均独立拆分为标准化微服务，统一注册至智库平台</w:t>
      </w:r>
      <w:r>
        <w:rPr>
          <w:rFonts w:hint="eastAsia"/>
        </w:rPr>
        <w:t>Nacos</w:t>
      </w:r>
      <w:r>
        <w:rPr>
          <w:rFonts w:hint="eastAsia"/>
        </w:rPr>
        <w:t>服务注册中心，支持服务自动发现、健康监测、动态扩容、负载均衡。每个工具服务均定义标准化、可复用的输入输出数据</w:t>
      </w:r>
      <w:r>
        <w:rPr>
          <w:rFonts w:hint="eastAsia"/>
        </w:rPr>
        <w:t>Schema</w:t>
      </w:r>
      <w:r>
        <w:rPr>
          <w:rFonts w:hint="eastAsia"/>
        </w:rPr>
        <w:t>，规范请求参数、参数类型、返回字段、数据格式与异常返回结构，保障智库平台调用各工具的接口统一、参数规范、结果可解析，支撑平台自动化调度与串联调用。</w:t>
      </w:r>
    </w:p>
    <w:p w:rsidR="00D11FAF" w:rsidRDefault="000A41E5">
      <w:pPr>
        <w:spacing w:line="360" w:lineRule="auto"/>
        <w:ind w:firstLineChars="236" w:firstLine="566"/>
      </w:pPr>
      <w:r>
        <w:rPr>
          <w:rFonts w:hint="eastAsia"/>
        </w:rPr>
        <w:t xml:space="preserve">2. </w:t>
      </w:r>
      <w:r>
        <w:rPr>
          <w:rFonts w:hint="eastAsia"/>
        </w:rPr>
        <w:t>同步</w:t>
      </w:r>
      <w:r>
        <w:rPr>
          <w:rFonts w:hint="eastAsia"/>
        </w:rPr>
        <w:t>/</w:t>
      </w:r>
      <w:r>
        <w:rPr>
          <w:rFonts w:hint="eastAsia"/>
        </w:rPr>
        <w:t>异步双模式任务调度</w:t>
      </w:r>
    </w:p>
    <w:p w:rsidR="00D11FAF" w:rsidRDefault="000A41E5">
      <w:pPr>
        <w:spacing w:line="360" w:lineRule="auto"/>
        <w:ind w:firstLineChars="236" w:firstLine="566"/>
      </w:pPr>
      <w:r>
        <w:rPr>
          <w:rFonts w:hint="eastAsia"/>
        </w:rPr>
        <w:t>适配不同工具的计算特性，支持双模式调用调度，兼顾响应效率与计算稳定性：</w:t>
      </w:r>
    </w:p>
    <w:p w:rsidR="00D11FAF" w:rsidRDefault="000A41E5">
      <w:pPr>
        <w:spacing w:line="360" w:lineRule="auto"/>
        <w:ind w:firstLineChars="236" w:firstLine="566"/>
      </w:pPr>
      <w:r>
        <w:rPr>
          <w:rFonts w:hint="eastAsia"/>
        </w:rPr>
        <w:t>同步调用模式：适用于短时、轻量计算任务，包含数据校验、参数查询、简单指标统</w:t>
      </w:r>
      <w:r>
        <w:rPr>
          <w:rFonts w:hint="eastAsia"/>
        </w:rPr>
        <w:t>计、报告预览等快速操作，请求即时响应、即时返回结果。</w:t>
      </w:r>
    </w:p>
    <w:p w:rsidR="00D11FAF" w:rsidRDefault="000A41E5">
      <w:pPr>
        <w:spacing w:line="360" w:lineRule="auto"/>
        <w:ind w:firstLineChars="236" w:firstLine="566"/>
      </w:pPr>
      <w:r>
        <w:rPr>
          <w:rFonts w:hint="eastAsia"/>
        </w:rPr>
        <w:t>异步调用模式：适用于耗时较长的重型计算任务，包含风机批量排布优化、多场</w:t>
      </w:r>
      <w:r>
        <w:rPr>
          <w:rFonts w:hint="eastAsia"/>
        </w:rPr>
        <w:lastRenderedPageBreak/>
        <w:t>址批量潜力评估、配储方案迭代优化、大规模资源复核等场景。通过异步任务调度、后台持续运算、结果持久化存储，避免前端超时、页面阻塞，支持任务进度查询与结果回调。</w:t>
      </w:r>
    </w:p>
    <w:p w:rsidR="00D11FAF" w:rsidRDefault="000A41E5">
      <w:pPr>
        <w:spacing w:line="360" w:lineRule="auto"/>
        <w:ind w:firstLineChars="236" w:firstLine="566"/>
      </w:pPr>
      <w:r>
        <w:rPr>
          <w:rFonts w:hint="eastAsia"/>
        </w:rPr>
        <w:t xml:space="preserve">3. </w:t>
      </w:r>
      <w:r>
        <w:rPr>
          <w:rFonts w:hint="eastAsia"/>
        </w:rPr>
        <w:t>统一身份认证体系</w:t>
      </w:r>
    </w:p>
    <w:p w:rsidR="00D11FAF" w:rsidRDefault="000A41E5">
      <w:pPr>
        <w:spacing w:line="360" w:lineRule="auto"/>
        <w:ind w:firstLineChars="236" w:firstLine="566"/>
      </w:pPr>
      <w:r>
        <w:rPr>
          <w:rFonts w:hint="eastAsia"/>
        </w:rPr>
        <w:t>全域采用</w:t>
      </w:r>
      <w:r>
        <w:rPr>
          <w:rFonts w:hint="eastAsia"/>
        </w:rPr>
        <w:t>OAuth 2.0</w:t>
      </w:r>
      <w:r>
        <w:rPr>
          <w:rFonts w:hint="eastAsia"/>
        </w:rPr>
        <w:t>协议实现统一身份认证与</w:t>
      </w:r>
      <w:r>
        <w:rPr>
          <w:rFonts w:hint="eastAsia"/>
        </w:rPr>
        <w:t>SSO</w:t>
      </w:r>
      <w:r>
        <w:rPr>
          <w:rFonts w:hint="eastAsia"/>
        </w:rPr>
        <w:t>单点登录，用户在智库平台完成一次授权后，可无感知切换、访问所有风电工具模块，无需重复登录。统一权限校验、令牌鉴权、会话管理，保障平台访问安全、权限统一、</w:t>
      </w:r>
      <w:r>
        <w:rPr>
          <w:rFonts w:hint="eastAsia"/>
        </w:rPr>
        <w:t>操作可溯源。</w:t>
      </w:r>
    </w:p>
    <w:p w:rsidR="00D11FAF" w:rsidRDefault="000A41E5">
      <w:pPr>
        <w:spacing w:line="360" w:lineRule="auto"/>
        <w:ind w:firstLineChars="236" w:firstLine="566"/>
      </w:pPr>
      <w:r>
        <w:rPr>
          <w:rFonts w:hint="eastAsia"/>
        </w:rPr>
        <w:t xml:space="preserve">4. </w:t>
      </w:r>
      <w:r>
        <w:rPr>
          <w:rFonts w:hint="eastAsia"/>
        </w:rPr>
        <w:t>微前端门户嵌入方案</w:t>
      </w:r>
    </w:p>
    <w:p w:rsidR="00D11FAF" w:rsidRDefault="000A41E5">
      <w:pPr>
        <w:spacing w:line="360" w:lineRule="auto"/>
        <w:ind w:firstLineChars="236" w:firstLine="566"/>
      </w:pPr>
      <w:r>
        <w:rPr>
          <w:rFonts w:hint="eastAsia"/>
        </w:rPr>
        <w:t>前端界面采用成熟微前端架构，支持</w:t>
      </w:r>
      <w:r>
        <w:rPr>
          <w:rFonts w:hint="eastAsia"/>
        </w:rPr>
        <w:t>qiankun</w:t>
      </w:r>
      <w:r>
        <w:rPr>
          <w:rFonts w:hint="eastAsia"/>
        </w:rPr>
        <w:t>、</w:t>
      </w:r>
      <w:r>
        <w:rPr>
          <w:rFonts w:hint="eastAsia"/>
        </w:rPr>
        <w:t>Module Federation</w:t>
      </w:r>
      <w:r>
        <w:rPr>
          <w:rFonts w:hint="eastAsia"/>
        </w:rPr>
        <w:t>双方案适配，将四大工具的前端</w:t>
      </w:r>
      <w:r>
        <w:rPr>
          <w:rFonts w:hint="eastAsia"/>
        </w:rPr>
        <w:t>UI</w:t>
      </w:r>
      <w:r>
        <w:rPr>
          <w:rFonts w:hint="eastAsia"/>
        </w:rPr>
        <w:t>页面无缝嵌入智库平台统一门户框架。实现整体门户样式统一、菜单统一、路由统一、布局统一，工具独立开发、独立部署、独立迭代，不影响主框架与其他业务应用，兼顾系统整体性与模块解耦性。</w:t>
      </w:r>
    </w:p>
    <w:p w:rsidR="00D11FAF" w:rsidRDefault="000A41E5">
      <w:pPr>
        <w:pStyle w:val="2"/>
      </w:pPr>
      <w:bookmarkStart w:id="35" w:name="_Toc229380547"/>
      <w:r>
        <w:t>系统管理模块设计</w:t>
      </w:r>
      <w:bookmarkEnd w:id="35"/>
    </w:p>
    <w:p w:rsidR="00D11FAF" w:rsidRDefault="000A41E5">
      <w:pPr>
        <w:pStyle w:val="3"/>
      </w:pPr>
      <w:r>
        <w:t>核心子模块详细设计</w:t>
      </w:r>
    </w:p>
    <w:p w:rsidR="00D11FAF" w:rsidRDefault="000A41E5">
      <w:pPr>
        <w:spacing w:line="360" w:lineRule="auto"/>
        <w:ind w:firstLineChars="236" w:firstLine="566"/>
      </w:pPr>
      <w:r>
        <w:rPr>
          <w:rFonts w:hint="eastAsia"/>
        </w:rPr>
        <w:t>系统管理模块是整套风电数字化工具平台的底层安全支撑与运维管控核心模块，与各业务工具、平台集成模块并行适配，承担全域权限管控、操作安全审计、系统</w:t>
      </w:r>
      <w:r>
        <w:rPr>
          <w:rFonts w:hint="eastAsia"/>
        </w:rPr>
        <w:t>参数运维、数据隔离管控等基础能力。本模块不参与具体风电业务计算与分析，主要为全平台所有功能模块提供统一的安全机制、运维能力与系统容错保障，解决多用户协同使用场景下权限混乱、操作无追溯、参数固化、数据越权访问等问题，保障平台运行安全、稳定、可运维、可审计。模块整体遵循权限分层管控、操作全程留痕、参数可配可调、数据严格隔离的设计原则，支撑平台企业级安全运维体系建设。</w:t>
      </w:r>
    </w:p>
    <w:p w:rsidR="00D11FAF" w:rsidRDefault="000A41E5">
      <w:pPr>
        <w:pStyle w:val="3"/>
      </w:pPr>
      <w:r>
        <w:rPr>
          <w:rFonts w:hint="eastAsia"/>
        </w:rPr>
        <w:t>用户与权限管理</w:t>
      </w:r>
    </w:p>
    <w:p w:rsidR="00D11FAF" w:rsidRDefault="000A41E5">
      <w:pPr>
        <w:spacing w:line="360" w:lineRule="auto"/>
        <w:ind w:firstLineChars="236" w:firstLine="566"/>
      </w:pPr>
      <w:r>
        <w:rPr>
          <w:rFonts w:hint="eastAsia"/>
        </w:rPr>
        <w:t>本子模块基于标准</w:t>
      </w:r>
      <w:r>
        <w:rPr>
          <w:rFonts w:hint="eastAsia"/>
        </w:rPr>
        <w:t>RBAC</w:t>
      </w:r>
      <w:r>
        <w:rPr>
          <w:rFonts w:hint="eastAsia"/>
        </w:rPr>
        <w:t>权限模型，实现用户</w:t>
      </w:r>
      <w:r>
        <w:rPr>
          <w:rFonts w:hint="eastAsia"/>
        </w:rPr>
        <w:t>-</w:t>
      </w:r>
      <w:r>
        <w:rPr>
          <w:rFonts w:hint="eastAsia"/>
        </w:rPr>
        <w:t>角色</w:t>
      </w:r>
      <w:r>
        <w:rPr>
          <w:rFonts w:hint="eastAsia"/>
        </w:rPr>
        <w:t>-</w:t>
      </w:r>
      <w:r>
        <w:rPr>
          <w:rFonts w:hint="eastAsia"/>
        </w:rPr>
        <w:t>权限三级权限分层管控，结合</w:t>
      </w:r>
      <w:r>
        <w:rPr>
          <w:rFonts w:hint="eastAsia"/>
        </w:rPr>
        <w:t>API</w:t>
      </w:r>
      <w:r>
        <w:rPr>
          <w:rFonts w:hint="eastAsia"/>
        </w:rPr>
        <w:t>网关与服务层双重拦截校验机制，搭配组织、项目级数</w:t>
      </w:r>
      <w:r>
        <w:rPr>
          <w:rFonts w:hint="eastAsia"/>
        </w:rPr>
        <w:t>据权限隔离，构建“功能权限</w:t>
      </w:r>
      <w:r>
        <w:rPr>
          <w:rFonts w:hint="eastAsia"/>
        </w:rPr>
        <w:t>+</w:t>
      </w:r>
      <w:r>
        <w:rPr>
          <w:rFonts w:hint="eastAsia"/>
        </w:rPr>
        <w:t>数据权限”双维度的全域安全管控体系。</w:t>
      </w:r>
    </w:p>
    <w:p w:rsidR="00D11FAF" w:rsidRDefault="000A41E5">
      <w:pPr>
        <w:spacing w:line="360" w:lineRule="auto"/>
        <w:ind w:firstLineChars="236" w:firstLine="566"/>
      </w:pPr>
      <w:r>
        <w:rPr>
          <w:rFonts w:hint="eastAsia"/>
        </w:rPr>
        <w:t xml:space="preserve">1. </w:t>
      </w:r>
      <w:r>
        <w:rPr>
          <w:rFonts w:hint="eastAsia"/>
        </w:rPr>
        <w:t>基于</w:t>
      </w:r>
      <w:r>
        <w:rPr>
          <w:rFonts w:hint="eastAsia"/>
        </w:rPr>
        <w:t>RBAC</w:t>
      </w:r>
      <w:r>
        <w:rPr>
          <w:rFonts w:hint="eastAsia"/>
        </w:rPr>
        <w:t>的三级权限管控模型</w:t>
      </w:r>
    </w:p>
    <w:p w:rsidR="00D11FAF" w:rsidRDefault="000A41E5">
      <w:pPr>
        <w:spacing w:line="360" w:lineRule="auto"/>
        <w:ind w:firstLineChars="236" w:firstLine="566"/>
      </w:pPr>
      <w:r>
        <w:rPr>
          <w:rFonts w:hint="eastAsia"/>
        </w:rPr>
        <w:t>采用业界通用、高解耦的</w:t>
      </w:r>
      <w:r>
        <w:rPr>
          <w:rFonts w:hint="eastAsia"/>
        </w:rPr>
        <w:t>RBAC</w:t>
      </w:r>
      <w:r>
        <w:rPr>
          <w:rFonts w:hint="eastAsia"/>
        </w:rPr>
        <w:t>权限架构，拆分用户、角色、权限三大核心主体，实现权限灵活分配与精细化管控：权限维度定义平台所有菜单、按钮、接口、操作权</w:t>
      </w:r>
      <w:r>
        <w:rPr>
          <w:rFonts w:hint="eastAsia"/>
        </w:rPr>
        <w:lastRenderedPageBreak/>
        <w:t>限；角色作为权限集合载体，支持自定义管理员、设计人员、阅览人员、运维人员等多类角色，批量绑定对应操作权限；用户关联对应角色，通过角色继承实现权限快速赋予与批量调整。支持权限新增、禁用、回收、临时授权等精细化管理，适配多岗位、多角色协同办公场景。</w:t>
      </w:r>
    </w:p>
    <w:p w:rsidR="00D11FAF" w:rsidRDefault="000A41E5">
      <w:pPr>
        <w:spacing w:line="360" w:lineRule="auto"/>
        <w:ind w:firstLineChars="236" w:firstLine="566"/>
      </w:pPr>
      <w:r>
        <w:rPr>
          <w:rFonts w:hint="eastAsia"/>
        </w:rPr>
        <w:t xml:space="preserve">2. </w:t>
      </w:r>
      <w:r>
        <w:rPr>
          <w:rFonts w:hint="eastAsia"/>
        </w:rPr>
        <w:t>双重权限</w:t>
      </w:r>
      <w:r>
        <w:rPr>
          <w:rFonts w:hint="eastAsia"/>
        </w:rPr>
        <w:t>校验拦截机制</w:t>
      </w:r>
    </w:p>
    <w:p w:rsidR="00D11FAF" w:rsidRDefault="000A41E5">
      <w:pPr>
        <w:spacing w:line="360" w:lineRule="auto"/>
        <w:ind w:firstLineChars="236" w:firstLine="566"/>
      </w:pPr>
      <w:r>
        <w:rPr>
          <w:rFonts w:hint="eastAsia"/>
        </w:rPr>
        <w:t>为杜绝越权操作、保障系统访问安全，全域采用</w:t>
      </w:r>
      <w:r>
        <w:rPr>
          <w:rFonts w:hint="eastAsia"/>
        </w:rPr>
        <w:t>API</w:t>
      </w:r>
      <w:r>
        <w:rPr>
          <w:rFonts w:hint="eastAsia"/>
        </w:rPr>
        <w:t>网关层</w:t>
      </w:r>
      <w:r>
        <w:rPr>
          <w:rFonts w:hint="eastAsia"/>
        </w:rPr>
        <w:t xml:space="preserve"> + </w:t>
      </w:r>
      <w:r>
        <w:rPr>
          <w:rFonts w:hint="eastAsia"/>
        </w:rPr>
        <w:t>业务服务层双重拦截校验机制。</w:t>
      </w:r>
      <w:r>
        <w:rPr>
          <w:rFonts w:hint="eastAsia"/>
        </w:rPr>
        <w:t>API</w:t>
      </w:r>
      <w:r>
        <w:rPr>
          <w:rFonts w:hint="eastAsia"/>
        </w:rPr>
        <w:t>网关层统一拦截所有请求，完成令牌有效性、接口访问权限、用户身份的初步校验，拦截非法访问与未授权请求；业务服务层承接网关校验结果，结合业务场景二次复核操作权限与数据权限，双重兜底保障，从访问链路与业务链路全方位规避越权风险。</w:t>
      </w:r>
    </w:p>
    <w:p w:rsidR="00D11FAF" w:rsidRDefault="000A41E5">
      <w:pPr>
        <w:spacing w:line="360" w:lineRule="auto"/>
        <w:ind w:firstLineChars="236" w:firstLine="566"/>
      </w:pPr>
      <w:r>
        <w:rPr>
          <w:rFonts w:hint="eastAsia"/>
        </w:rPr>
        <w:t xml:space="preserve">3. </w:t>
      </w:r>
      <w:r>
        <w:rPr>
          <w:rFonts w:hint="eastAsia"/>
        </w:rPr>
        <w:t>组织与项目级数据权限隔离</w:t>
      </w:r>
    </w:p>
    <w:p w:rsidR="00D11FAF" w:rsidRDefault="000A41E5">
      <w:pPr>
        <w:spacing w:line="360" w:lineRule="auto"/>
        <w:ind w:firstLineChars="236" w:firstLine="566"/>
      </w:pPr>
      <w:r>
        <w:rPr>
          <w:rFonts w:hint="eastAsia"/>
        </w:rPr>
        <w:t>系统实现严格的数据权限隔离机制，按所属组织、所属项目双维度进行数据隔离管控。平台自动关联用户所属组织架构与负责项目范围，用户仅可查询、编辑、操作自身</w:t>
      </w:r>
      <w:r>
        <w:rPr>
          <w:rFonts w:hint="eastAsia"/>
        </w:rPr>
        <w:t>权限范围内的组织数据与项目业务数据，无法跨组织、跨项目访问、篡改他人业务成果，彻底规避多团队共用平台的数据混淆、数据泄露、数据误操作问题，保障各项目数据独立性与安全性。</w:t>
      </w:r>
    </w:p>
    <w:p w:rsidR="00D11FAF" w:rsidRDefault="000A41E5">
      <w:pPr>
        <w:pStyle w:val="2"/>
      </w:pPr>
      <w:r>
        <w:rPr>
          <w:rFonts w:hint="eastAsia"/>
        </w:rPr>
        <w:t>公共服务模块</w:t>
      </w:r>
    </w:p>
    <w:p w:rsidR="00D11FAF" w:rsidRDefault="000A41E5">
      <w:pPr>
        <w:spacing w:line="360" w:lineRule="auto"/>
        <w:ind w:firstLineChars="236" w:firstLine="566"/>
      </w:pPr>
      <w:r>
        <w:rPr>
          <w:rFonts w:hint="eastAsia"/>
        </w:rPr>
        <w:t>公共服务模块是整套风电数字化平台最核心的底层通用能力支撑底座，处于系统架构中服务层最基础层级，全面承载全平台通用技术能力的统一封装、统一调度、统一复用。本模块完全剥离各上层业务模块的通用技术逻辑，将系统高频、共性、可复用的空间计算、算法运算、数据治理、文件管理能力进行下沉集中管控，全面服务于宏观选址、潜力评估、配储测算、风光资</w:t>
      </w:r>
      <w:r>
        <w:rPr>
          <w:rFonts w:hint="eastAsia"/>
        </w:rPr>
        <w:t>源复核、系统集成、系统管理等所有上层业务模块。</w:t>
      </w:r>
    </w:p>
    <w:p w:rsidR="00D11FAF" w:rsidRDefault="000A41E5">
      <w:pPr>
        <w:spacing w:line="360" w:lineRule="auto"/>
        <w:ind w:firstLineChars="236" w:firstLine="566"/>
      </w:pPr>
      <w:r>
        <w:rPr>
          <w:rFonts w:hint="eastAsia"/>
        </w:rPr>
        <w:t>模块整体采用微服务化、高内聚、低耦合的架构设计思想，彻底解决传统业务系统普遍存在的功能冗余、代码重复、技术标准不统一、计算逻辑分散、维护成本高、迭代困难等问题。通过对</w:t>
      </w:r>
      <w:r>
        <w:rPr>
          <w:rFonts w:hint="eastAsia"/>
        </w:rPr>
        <w:t>GIS</w:t>
      </w:r>
      <w:r>
        <w:rPr>
          <w:rFonts w:hint="eastAsia"/>
        </w:rPr>
        <w:t>空间能力、智能算法能力、数据处理能力、文件存储能力的标准化封装，实现所有上层业务“调用统一底座、遵循统一标准、产出统一成果”的建设目标。本模块与业务应用模块、平台集成模块、系统管理模块深度联动、层层支撑，是保障全平台运行稳定、计算精准、数据规范、扩展灵活的核心基础，全面支</w:t>
      </w:r>
      <w:r>
        <w:rPr>
          <w:rFonts w:hint="eastAsia"/>
        </w:rPr>
        <w:lastRenderedPageBreak/>
        <w:t>撑风电全流程数字化设</w:t>
      </w:r>
      <w:r>
        <w:rPr>
          <w:rFonts w:hint="eastAsia"/>
        </w:rPr>
        <w:t>计业务的高效、有序、可靠运转。</w:t>
      </w:r>
    </w:p>
    <w:p w:rsidR="00D11FAF" w:rsidRDefault="000A41E5">
      <w:pPr>
        <w:spacing w:line="360" w:lineRule="auto"/>
        <w:ind w:firstLineChars="236" w:firstLine="566"/>
      </w:pPr>
      <w:r>
        <w:rPr>
          <w:rFonts w:hint="eastAsia"/>
        </w:rPr>
        <w:t>模块严格遵循能力通用、统一封装、全局复用、高稳高效、可配可扩、安全可控的设计原则，整体拆解为</w:t>
      </w:r>
      <w:r>
        <w:rPr>
          <w:rFonts w:hint="eastAsia"/>
        </w:rPr>
        <w:t>GIS</w:t>
      </w:r>
      <w:r>
        <w:rPr>
          <w:rFonts w:hint="eastAsia"/>
        </w:rPr>
        <w:t>引擎、算法引擎、数据处理服务、文件存储服务四大独立且协同的核心子服务，为全平台所有业务场景提供标准化、规范化、可复用的底层技术支撑。</w:t>
      </w:r>
    </w:p>
    <w:p w:rsidR="00D11FAF" w:rsidRDefault="000A41E5">
      <w:pPr>
        <w:spacing w:line="360" w:lineRule="auto"/>
        <w:ind w:firstLineChars="236" w:firstLine="566"/>
      </w:pPr>
      <w:r>
        <w:rPr>
          <w:noProof/>
        </w:rPr>
        <w:drawing>
          <wp:inline distT="0" distB="0" distL="0" distR="0">
            <wp:extent cx="4991100" cy="1644015"/>
            <wp:effectExtent l="0" t="0" r="0" b="0"/>
            <wp:docPr id="147252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23862" name="图片 1"/>
                    <pic:cNvPicPr>
                      <a:picLocks noChangeAspect="1"/>
                    </pic:cNvPicPr>
                  </pic:nvPicPr>
                  <pic:blipFill>
                    <a:blip r:embed="rId16"/>
                    <a:stretch>
                      <a:fillRect/>
                    </a:stretch>
                  </pic:blipFill>
                  <pic:spPr>
                    <a:xfrm>
                      <a:off x="0" y="0"/>
                      <a:ext cx="4998435" cy="1646947"/>
                    </a:xfrm>
                    <a:prstGeom prst="rect">
                      <a:avLst/>
                    </a:prstGeom>
                  </pic:spPr>
                </pic:pic>
              </a:graphicData>
            </a:graphic>
          </wp:inline>
        </w:drawing>
      </w:r>
    </w:p>
    <w:p w:rsidR="00D11FAF" w:rsidRDefault="000A41E5">
      <w:pPr>
        <w:pStyle w:val="af0"/>
        <w:numPr>
          <w:ilvl w:val="1"/>
          <w:numId w:val="7"/>
        </w:numPr>
      </w:pPr>
      <w:r>
        <w:rPr>
          <w:rFonts w:hint="eastAsia"/>
        </w:rPr>
        <w:t>公共服务</w:t>
      </w:r>
      <w:r>
        <w:t>模块</w:t>
      </w:r>
      <w:r>
        <w:rPr>
          <w:rFonts w:hint="eastAsia"/>
        </w:rPr>
        <w:t>功能结构图</w:t>
      </w:r>
    </w:p>
    <w:p w:rsidR="00D11FAF" w:rsidRDefault="000A41E5">
      <w:pPr>
        <w:pStyle w:val="3"/>
      </w:pPr>
      <w:r>
        <w:rPr>
          <w:rFonts w:hint="eastAsia"/>
        </w:rPr>
        <w:t>GIS</w:t>
      </w:r>
      <w:r>
        <w:rPr>
          <w:rFonts w:hint="eastAsia"/>
        </w:rPr>
        <w:t>引擎</w:t>
      </w:r>
    </w:p>
    <w:p w:rsidR="00D11FAF" w:rsidRDefault="000A41E5">
      <w:pPr>
        <w:spacing w:line="360" w:lineRule="auto"/>
        <w:ind w:firstLineChars="236" w:firstLine="566"/>
      </w:pPr>
      <w:r>
        <w:rPr>
          <w:rFonts w:hint="eastAsia"/>
        </w:rPr>
        <w:t>GIS</w:t>
      </w:r>
      <w:r>
        <w:rPr>
          <w:rFonts w:hint="eastAsia"/>
        </w:rPr>
        <w:t>引擎是平台全域空间数据处理与地理信息可视化的核心底座，承担全平台所有空间分析、空间运算、空间校验、地图渲染、图层管理的统一能力输出。所有场址规划、合规过滤、可开发区域提取、风机点位布设、资源空间校核、区域统计分析等空间类业务逻辑均统一调用本引擎能力，实现全平台空间计算口径统一、坐标基准统一、分析规则统一，从根源杜绝多模块空间算法不一致、计算结果偏差、图层叠加错位等问题。</w:t>
      </w:r>
    </w:p>
    <w:p w:rsidR="00D11FAF" w:rsidRDefault="000A41E5">
      <w:pPr>
        <w:spacing w:line="360" w:lineRule="auto"/>
        <w:ind w:firstLineChars="236" w:firstLine="566"/>
      </w:pPr>
      <w:r>
        <w:rPr>
          <w:rFonts w:hint="eastAsia"/>
        </w:rPr>
        <w:t>核心功能：</w:t>
      </w:r>
    </w:p>
    <w:p w:rsidR="00D11FAF" w:rsidRDefault="000A41E5">
      <w:pPr>
        <w:spacing w:line="360" w:lineRule="auto"/>
        <w:ind w:firstLineChars="236" w:firstLine="566"/>
      </w:pPr>
      <w:r>
        <w:rPr>
          <w:rFonts w:hint="eastAsia"/>
        </w:rPr>
        <w:t>引擎内置全套高精度、标准化空间分析算法，全域统一采用国家</w:t>
      </w:r>
      <w:r>
        <w:rPr>
          <w:rFonts w:hint="eastAsia"/>
        </w:rPr>
        <w:t>CGCS2000</w:t>
      </w:r>
      <w:r>
        <w:rPr>
          <w:rFonts w:hint="eastAsia"/>
        </w:rPr>
        <w:t>（</w:t>
      </w:r>
      <w:r>
        <w:rPr>
          <w:rFonts w:hint="eastAsia"/>
        </w:rPr>
        <w:t>EPSG:4490</w:t>
      </w:r>
      <w:r>
        <w:rPr>
          <w:rFonts w:hint="eastAsia"/>
        </w:rPr>
        <w:t>）坐标系进行空间运算，完全贴</w:t>
      </w:r>
      <w:r>
        <w:rPr>
          <w:rFonts w:hint="eastAsia"/>
        </w:rPr>
        <w:t>合国土空间规划与新能源行业测绘标准。引擎全面支持多源矢量图层解析、自定义场址边界绘制、缓冲区分析、多层矢量叠加分析、空间裁剪与擦除分析、细碎无效地块自动剔除、不规则区域面积精准统计、风机点位空间合法性校验、点位落位检测等全套通用</w:t>
      </w:r>
      <w:r>
        <w:rPr>
          <w:rFonts w:hint="eastAsia"/>
        </w:rPr>
        <w:t>GIS</w:t>
      </w:r>
      <w:r>
        <w:rPr>
          <w:rFonts w:hint="eastAsia"/>
        </w:rPr>
        <w:t>核心计算能力，可覆盖风电选址、资源评估、区域普查全场景空间分析需求。</w:t>
      </w:r>
    </w:p>
    <w:p w:rsidR="00D11FAF" w:rsidRDefault="000A41E5">
      <w:pPr>
        <w:spacing w:line="360" w:lineRule="auto"/>
        <w:ind w:firstLineChars="236" w:firstLine="566"/>
      </w:pPr>
      <w:r>
        <w:rPr>
          <w:rFonts w:hint="eastAsia"/>
        </w:rPr>
        <w:t>同时，引擎统一封装</w:t>
      </w:r>
      <w:r>
        <w:rPr>
          <w:rFonts w:hint="eastAsia"/>
        </w:rPr>
        <w:t>OGC</w:t>
      </w:r>
      <w:r>
        <w:rPr>
          <w:rFonts w:hint="eastAsia"/>
        </w:rPr>
        <w:t>标准</w:t>
      </w:r>
      <w:r>
        <w:rPr>
          <w:rFonts w:hint="eastAsia"/>
        </w:rPr>
        <w:t>WMS/WFS</w:t>
      </w:r>
      <w:r>
        <w:rPr>
          <w:rFonts w:hint="eastAsia"/>
        </w:rPr>
        <w:t>服务调用接口，支持多源国土、生态、交通、电网、地形、风资源图层的标准化加载与解析，具备图层动态渲染、图层透明度配置、图层显隐控制、地图无级缩放、距离与面积测距、点位标</w:t>
      </w:r>
      <w:r>
        <w:rPr>
          <w:rFonts w:hint="eastAsia"/>
        </w:rPr>
        <w:t>注高亮、空间要素联动高亮、地图交互漫游等前端可视化支撑能力。引擎能力全局可复用、全业务统一调</w:t>
      </w:r>
      <w:r>
        <w:rPr>
          <w:rFonts w:hint="eastAsia"/>
        </w:rPr>
        <w:lastRenderedPageBreak/>
        <w:t>用，为宏观选址合规过滤、潜力评估多场址批量空间统计、风光资源复核点位空间校核、配储方案空间适配等各类业务提供稳定、精准、统一的空间计算支撑，显著提升空间分析效率与成果准确性、规范性。</w:t>
      </w:r>
    </w:p>
    <w:p w:rsidR="00D11FAF" w:rsidRDefault="000A41E5">
      <w:pPr>
        <w:pStyle w:val="3"/>
      </w:pPr>
      <w:r>
        <w:rPr>
          <w:rFonts w:hint="eastAsia"/>
        </w:rPr>
        <w:t>算法引擎</w:t>
      </w:r>
    </w:p>
    <w:p w:rsidR="00D11FAF" w:rsidRDefault="000A41E5">
      <w:pPr>
        <w:spacing w:line="360" w:lineRule="auto"/>
        <w:ind w:firstLineChars="236" w:firstLine="566"/>
      </w:pPr>
      <w:r>
        <w:rPr>
          <w:rFonts w:hint="eastAsia"/>
        </w:rPr>
        <w:t>算法引擎是平台所有智能计算、优化求解、指标测算、模型推演的统一算力底座，负责全平台风电专业算法、工程模型、优化求解算法、统计分析算法的统一注册、统一管理、统一调度、统一迭代。通过将分散在各业务模块的计算逻辑集中下沉，实现算法能力标准化、算力资源集约化、模型版本可管控，有效解决多模块算法重复开发、参数不统一、计算精度不一致、长时计算任务不可控等问题。</w:t>
      </w:r>
    </w:p>
    <w:p w:rsidR="00D11FAF" w:rsidRDefault="000A41E5">
      <w:pPr>
        <w:spacing w:line="360" w:lineRule="auto"/>
        <w:ind w:firstLineChars="236" w:firstLine="566"/>
      </w:pPr>
      <w:r>
        <w:rPr>
          <w:rFonts w:hint="eastAsia"/>
        </w:rPr>
        <w:t>核心功能：</w:t>
      </w:r>
    </w:p>
    <w:p w:rsidR="00D11FAF" w:rsidRDefault="000A41E5">
      <w:pPr>
        <w:spacing w:line="360" w:lineRule="auto"/>
        <w:ind w:firstLineChars="236" w:firstLine="566"/>
      </w:pPr>
      <w:r>
        <w:rPr>
          <w:rFonts w:hint="eastAsia"/>
        </w:rPr>
        <w:t>引擎内置完善的风电行业专属算法库与通用智能优化算法库，全面覆盖平台核心业务计算场景，包含风机智能排布优化、区域可开发容量系数测算、多源风资源相关性分</w:t>
      </w:r>
      <w:r>
        <w:rPr>
          <w:rFonts w:hint="eastAsia"/>
        </w:rPr>
        <w:t>析、风光资源参数合理性判别、多目标经济最优寻优、权重综合评分模型、项目敏感性分析、全生命周期经济指标测算等专业化风电算法。同时集成业界主流求解能力，支持</w:t>
      </w:r>
      <w:r>
        <w:rPr>
          <w:rFonts w:hint="eastAsia"/>
        </w:rPr>
        <w:t>LP</w:t>
      </w:r>
      <w:r>
        <w:rPr>
          <w:rFonts w:hint="eastAsia"/>
        </w:rPr>
        <w:t>线性规划、</w:t>
      </w:r>
      <w:r>
        <w:rPr>
          <w:rFonts w:hint="eastAsia"/>
        </w:rPr>
        <w:t>MILP</w:t>
      </w:r>
      <w:r>
        <w:rPr>
          <w:rFonts w:hint="eastAsia"/>
        </w:rPr>
        <w:t>混合整数线性规划、遗传算法等多种求解方案，可根据计算场景、数据量级、精度要求自动适配最优求解策略。</w:t>
      </w:r>
    </w:p>
    <w:p w:rsidR="00D11FAF" w:rsidRDefault="000A41E5">
      <w:pPr>
        <w:spacing w:line="360" w:lineRule="auto"/>
        <w:ind w:firstLineChars="236" w:firstLine="566"/>
      </w:pPr>
      <w:r>
        <w:rPr>
          <w:rFonts w:hint="eastAsia"/>
        </w:rPr>
        <w:t>引擎支持算法参数可视化动态配置、模型参数在线调优、算法版本迭代管理、计算精度自适应调节，可适配不同区域政策、不同地形条件、不同项目类型的差异化计算需求。针对业务场景多样化的特点，引擎同时兼容同步短时计算与异步批量长时计算两种任务模式，依托</w:t>
      </w:r>
      <w:r>
        <w:rPr>
          <w:rFonts w:hint="eastAsia"/>
        </w:rPr>
        <w:t>消息队列机制实现大规模批量任务的排队管理、并行度控制、智能调度、异常重试与断点续算。统一承接宏观选址、批量潜力评估、配储方案优化、资源参数复核等全模块模型计算需求，大幅提升全平台算法复用率、计算稳定性与任务执行效率，保障所有测算结果精准、可控、可溯源。</w:t>
      </w:r>
    </w:p>
    <w:p w:rsidR="00D11FAF" w:rsidRDefault="000A41E5">
      <w:pPr>
        <w:pStyle w:val="3"/>
      </w:pPr>
      <w:r>
        <w:rPr>
          <w:rFonts w:hint="eastAsia"/>
        </w:rPr>
        <w:t>数据处理服务</w:t>
      </w:r>
    </w:p>
    <w:p w:rsidR="00D11FAF" w:rsidRDefault="000A41E5">
      <w:pPr>
        <w:spacing w:line="360" w:lineRule="auto"/>
        <w:ind w:firstLineChars="236" w:firstLine="566"/>
      </w:pPr>
      <w:r>
        <w:rPr>
          <w:rFonts w:hint="eastAsia"/>
        </w:rPr>
        <w:t>数据处理服务是平台全量业务数据的标准化治理与预处理核心底座，承担多源异构数据的解析、清洗、校验、转换、对齐、修复与结构化重构工作，是保障全平台数据规范性、一致性、完整性、准确性的关键基础。平台各类原始数据来源多样、格式杂乱、质量参差不齐，本服务</w:t>
      </w:r>
      <w:r>
        <w:rPr>
          <w:rFonts w:hint="eastAsia"/>
        </w:rPr>
        <w:t>通过统一的数据治理体系，为上层所有业务计算、分析、评估、复核场景提供干净、规范、可用的标准化数据集，从数据源头保障业务成果精</w:t>
      </w:r>
      <w:r>
        <w:rPr>
          <w:rFonts w:hint="eastAsia"/>
        </w:rPr>
        <w:lastRenderedPageBreak/>
        <w:t>准可靠。</w:t>
      </w:r>
    </w:p>
    <w:p w:rsidR="00D11FAF" w:rsidRDefault="000A41E5">
      <w:pPr>
        <w:spacing w:line="360" w:lineRule="auto"/>
        <w:ind w:firstLineChars="236" w:firstLine="566"/>
      </w:pPr>
      <w:r>
        <w:rPr>
          <w:rFonts w:hint="eastAsia"/>
        </w:rPr>
        <w:t>核心功能：</w:t>
      </w:r>
    </w:p>
    <w:p w:rsidR="00D11FAF" w:rsidRDefault="000A41E5">
      <w:pPr>
        <w:spacing w:line="360" w:lineRule="auto"/>
        <w:ind w:firstLineChars="236" w:firstLine="566"/>
      </w:pPr>
      <w:r>
        <w:rPr>
          <w:rFonts w:hint="eastAsia"/>
        </w:rPr>
        <w:t>服务支持</w:t>
      </w:r>
      <w:r>
        <w:rPr>
          <w:rFonts w:hint="eastAsia"/>
        </w:rPr>
        <w:t>PDF</w:t>
      </w:r>
      <w:r>
        <w:rPr>
          <w:rFonts w:hint="eastAsia"/>
        </w:rPr>
        <w:t>、</w:t>
      </w:r>
      <w:r>
        <w:rPr>
          <w:rFonts w:hint="eastAsia"/>
        </w:rPr>
        <w:t>Word</w:t>
      </w:r>
      <w:r>
        <w:rPr>
          <w:rFonts w:hint="eastAsia"/>
        </w:rPr>
        <w:t>、</w:t>
      </w:r>
      <w:r>
        <w:rPr>
          <w:rFonts w:hint="eastAsia"/>
        </w:rPr>
        <w:t>CSV</w:t>
      </w:r>
      <w:r>
        <w:rPr>
          <w:rFonts w:hint="eastAsia"/>
        </w:rPr>
        <w:t>、</w:t>
      </w:r>
      <w:r>
        <w:rPr>
          <w:rFonts w:hint="eastAsia"/>
        </w:rPr>
        <w:t>Excel</w:t>
      </w:r>
      <w:r>
        <w:rPr>
          <w:rFonts w:hint="eastAsia"/>
        </w:rPr>
        <w:t>、</w:t>
      </w:r>
      <w:r>
        <w:rPr>
          <w:rFonts w:hint="eastAsia"/>
        </w:rPr>
        <w:t>HDF5</w:t>
      </w:r>
      <w:r>
        <w:rPr>
          <w:rFonts w:hint="eastAsia"/>
        </w:rPr>
        <w:t>等风电行业主流文档与时序数据格式的智能解析与结构化转换，能够自动识别报告文本、表格数据、时序曲线数据、参数指标数据，实现非结构化、半结构化数据的结构化重构，大幅降低人工整理成本。服务内置全局统一的数据校验规则体系，统一执行数据完整性校验、字段非空校验、多源数据一致性校验、时序匹配校验，同时支持基于</w:t>
      </w:r>
      <w:r>
        <w:rPr>
          <w:rFonts w:hint="eastAsia"/>
        </w:rPr>
        <w:t>IQR</w:t>
      </w:r>
      <w:r>
        <w:rPr>
          <w:rFonts w:hint="eastAsia"/>
        </w:rPr>
        <w:t>四分位距</w:t>
      </w:r>
      <w:r>
        <w:rPr>
          <w:rFonts w:hint="eastAsia"/>
        </w:rPr>
        <w:t>法、</w:t>
      </w:r>
      <w:r>
        <w:rPr>
          <w:rFonts w:hint="eastAsia"/>
        </w:rPr>
        <w:t>3</w:t>
      </w:r>
      <w:r>
        <w:rPr>
          <w:rFonts w:hint="eastAsia"/>
        </w:rPr>
        <w:t>σ原则的异常值智能检测、标记与自动修复，全方位把控数据质量。</w:t>
      </w:r>
    </w:p>
    <w:p w:rsidR="00D11FAF" w:rsidRDefault="000A41E5">
      <w:pPr>
        <w:spacing w:line="360" w:lineRule="auto"/>
        <w:ind w:firstLineChars="236" w:firstLine="566"/>
      </w:pPr>
      <w:r>
        <w:rPr>
          <w:rFonts w:hint="eastAsia"/>
        </w:rPr>
        <w:t>针对风电时序测算场景，服务支持长时间序列数据自动对齐、自定义频率重采样、缺失值智能填充、异常时段数据剔除与标记，保证出力时序、电价时序、负荷时序、运行时序完全匹配。同时提供通用数据治理能力，包含字段统一映射、数据格式标准化、计量单位统一、空间坐标系统统一转换、敏感数据脱敏处理等能力。统一承接各业务模块原始数据预处理需求，为场址选址分析、区域潜力评估、储能配储优化、风光资源复核提供高质量、标准化、可直接参与模型计算的数据集，全面夯实平台数据底</w:t>
      </w:r>
      <w:r>
        <w:rPr>
          <w:rFonts w:hint="eastAsia"/>
        </w:rPr>
        <w:t>座。</w:t>
      </w:r>
    </w:p>
    <w:p w:rsidR="00D11FAF" w:rsidRDefault="000A41E5">
      <w:pPr>
        <w:pStyle w:val="3"/>
      </w:pPr>
      <w:r>
        <w:rPr>
          <w:rFonts w:hint="eastAsia"/>
        </w:rPr>
        <w:t>文件存储服务</w:t>
      </w:r>
    </w:p>
    <w:p w:rsidR="00D11FAF" w:rsidRDefault="000A41E5">
      <w:pPr>
        <w:spacing w:line="360" w:lineRule="auto"/>
        <w:ind w:firstLineChars="236" w:firstLine="566"/>
      </w:pPr>
      <w:r>
        <w:rPr>
          <w:rFonts w:hint="eastAsia"/>
        </w:rPr>
        <w:t>文件存储服务是平台所有非结构化数据、业务成果资料、项目文档资源的统一分布式存储与归档底座，承担全平台文件资源的统一上传、持久化存储、权限管控、在线预览、版本管理、分类归档与批量导出能力，实现平台文件资源的集中化、标准化、安全化治理，彻底解决文件分散存储、版本混乱、资料丢失、权限失控、成果不可追溯等问题。</w:t>
      </w:r>
    </w:p>
    <w:p w:rsidR="00D11FAF" w:rsidRDefault="000A41E5">
      <w:pPr>
        <w:spacing w:line="360" w:lineRule="auto"/>
        <w:ind w:firstLineChars="236" w:firstLine="566"/>
      </w:pPr>
      <w:r>
        <w:rPr>
          <w:rFonts w:hint="eastAsia"/>
        </w:rPr>
        <w:t>核心功能：</w:t>
      </w:r>
    </w:p>
    <w:p w:rsidR="00D11FAF" w:rsidRDefault="000A41E5">
      <w:pPr>
        <w:spacing w:line="360" w:lineRule="auto"/>
        <w:ind w:firstLineChars="236" w:firstLine="566"/>
      </w:pPr>
      <w:r>
        <w:rPr>
          <w:rFonts w:hint="eastAsia"/>
        </w:rPr>
        <w:t>服务采用高可用分布式文件存储架构，可稳定承载多类型业务文件资源，包含可研报告、复核报告、评估报告等</w:t>
      </w:r>
      <w:r>
        <w:rPr>
          <w:rFonts w:hint="eastAsia"/>
        </w:rPr>
        <w:t>PDF/Word</w:t>
      </w:r>
      <w:r>
        <w:rPr>
          <w:rFonts w:hint="eastAsia"/>
        </w:rPr>
        <w:t>文档，场址边界、风机点位等</w:t>
      </w:r>
      <w:r>
        <w:rPr>
          <w:rFonts w:hint="eastAsia"/>
        </w:rPr>
        <w:t>KMZ</w:t>
      </w:r>
      <w:r>
        <w:rPr>
          <w:rFonts w:hint="eastAsia"/>
        </w:rPr>
        <w:t>矢量文件，热力图、柱状图、雷</w:t>
      </w:r>
      <w:r>
        <w:rPr>
          <w:rFonts w:hint="eastAsia"/>
        </w:rPr>
        <w:t>达图等统计图表，模型参数配置文件、项目批量台账、全年时序原始数据文件、成果导出文件等全品类资源。服务支持大文件分片上传、网络异常断点续传、文件在线预览、批量上传与批量下载，具备完善的文件加密存储、访问权限控制、操作日志记录等安全能力，保障项目资料不泄露、不篡改、可溯源。</w:t>
      </w:r>
    </w:p>
    <w:p w:rsidR="00D11FAF" w:rsidRDefault="000A41E5">
      <w:pPr>
        <w:spacing w:line="360" w:lineRule="auto"/>
        <w:ind w:firstLineChars="236" w:firstLine="566"/>
      </w:pPr>
      <w:r>
        <w:rPr>
          <w:rFonts w:hint="eastAsia"/>
        </w:rPr>
        <w:t>同时服务支持项目级、组织级双层分类归档机制，自动为每一份文件关联对应项</w:t>
      </w:r>
      <w:r>
        <w:rPr>
          <w:rFonts w:hint="eastAsia"/>
        </w:rPr>
        <w:lastRenderedPageBreak/>
        <w:t>目信息、归属组织、创建用户与创建时间，支持多版本文件留存与历史版本回溯，适配项目迭代、方案对比、成果更新、资料归档等业务场景。服务对外提供标准化、统一化的文件读写</w:t>
      </w:r>
      <w:r>
        <w:rPr>
          <w:rFonts w:hint="eastAsia"/>
        </w:rPr>
        <w:t>API</w:t>
      </w:r>
      <w:r>
        <w:rPr>
          <w:rFonts w:hint="eastAsia"/>
        </w:rPr>
        <w:t>接</w:t>
      </w:r>
      <w:r>
        <w:rPr>
          <w:rFonts w:hint="eastAsia"/>
        </w:rPr>
        <w:t>口，全面支撑各业务模块的报告自动生成、分析成果导出、原始资料留存、项目数据备份、审计资料归档等核心需求，构建平台完整、安全、规范、可复用的统一文件资源库。</w:t>
      </w:r>
    </w:p>
    <w:p w:rsidR="00D11FAF" w:rsidRDefault="000A41E5">
      <w:pPr>
        <w:spacing w:line="360" w:lineRule="auto"/>
        <w:ind w:firstLineChars="236" w:firstLine="566"/>
      </w:pPr>
      <w:r>
        <w:rPr>
          <w:rFonts w:hint="eastAsia"/>
        </w:rPr>
        <w:t>输出成果</w:t>
      </w:r>
    </w:p>
    <w:p w:rsidR="00D11FAF" w:rsidRDefault="000A41E5">
      <w:pPr>
        <w:spacing w:line="360" w:lineRule="auto"/>
        <w:ind w:firstLineChars="236" w:firstLine="566"/>
      </w:pPr>
      <w:r>
        <w:rPr>
          <w:rFonts w:hint="eastAsia"/>
        </w:rPr>
        <w:t>本公共服务模块统一输出全平台标准化底层成果，包含：标准化空间分析成果矢量数据、算法模型计算结果台账、全量结构化标准数据集、统一规范的全平台文件资源库、完整的文件归档记录与版本管理台账，为所有上层业务模块提供稳定、可靠、可复用、可追溯的底层能力支撑与数据成果支撑。</w:t>
      </w:r>
      <w:r>
        <w:br w:type="page"/>
      </w:r>
    </w:p>
    <w:p w:rsidR="00D11FAF" w:rsidRDefault="000A41E5">
      <w:pPr>
        <w:pStyle w:val="10"/>
      </w:pPr>
      <w:bookmarkStart w:id="36" w:name="_Toc229380548"/>
      <w:r>
        <w:lastRenderedPageBreak/>
        <w:t>数据库设计</w:t>
      </w:r>
      <w:bookmarkEnd w:id="36"/>
    </w:p>
    <w:p w:rsidR="00D11FAF" w:rsidRDefault="000A41E5">
      <w:pPr>
        <w:pStyle w:val="2"/>
      </w:pPr>
      <w:bookmarkStart w:id="37" w:name="_Toc229380549"/>
      <w:r>
        <w:t>数据库总体设计</w:t>
      </w:r>
      <w:bookmarkEnd w:id="37"/>
    </w:p>
    <w:p w:rsidR="00D11FAF" w:rsidRDefault="000A41E5">
      <w:pPr>
        <w:spacing w:line="360" w:lineRule="auto"/>
        <w:ind w:firstLine="420"/>
      </w:pPr>
      <w:r>
        <w:t>系统采用关系型数据库</w:t>
      </w:r>
      <w:r>
        <w:t xml:space="preserve"> + </w:t>
      </w:r>
      <w:r>
        <w:t>空间数据库</w:t>
      </w:r>
      <w:r>
        <w:t xml:space="preserve"> + </w:t>
      </w:r>
      <w:r>
        <w:t>缓存</w:t>
      </w:r>
      <w:r>
        <w:t xml:space="preserve"> + </w:t>
      </w:r>
      <w:r>
        <w:t>文件存储的混合架构模式，实现多类型数据分层存储与高效访问。业务数据库按业务功能模块进行</w:t>
      </w:r>
      <w:r>
        <w:t xml:space="preserve"> Schema </w:t>
      </w:r>
      <w:r>
        <w:t>拆分隔离，整体统一采用</w:t>
      </w:r>
      <w:r>
        <w:t xml:space="preserve"> UTF-8 </w:t>
      </w:r>
      <w:r>
        <w:t>字符集编码，保障数据字符兼容与一致性。数据库严格遵循标准化命名规范，数据表采用模块缩写</w:t>
      </w:r>
      <w:r>
        <w:t>_</w:t>
      </w:r>
      <w:r>
        <w:t>表名格式定义，支持</w:t>
      </w:r>
      <w:r>
        <w:t xml:space="preserve"> site</w:t>
      </w:r>
      <w:r>
        <w:t>、</w:t>
      </w:r>
      <w:r>
        <w:t>eval</w:t>
      </w:r>
      <w:r>
        <w:t>、</w:t>
      </w:r>
      <w:r>
        <w:t xml:space="preserve">storage </w:t>
      </w:r>
      <w:r>
        <w:t>等业务模块前缀；字段统一采用驼峰或下划线规范命名，便于开发维护与可读性管理。空间数据层面基于</w:t>
      </w:r>
      <w:r>
        <w:t xml:space="preserve">R-tree </w:t>
      </w:r>
      <w:r>
        <w:t>空间索引构建高效空间检索能力，可快速支撑地理空间范围查询、邻域分析及空间要素匹配等业务场景，结合缓存与文件存储能力，全面提升</w:t>
      </w:r>
      <w:r>
        <w:t>系统数据读写性能与海量空间、业务及附件数据的存储管理能力。</w:t>
      </w:r>
    </w:p>
    <w:p w:rsidR="00D11FAF" w:rsidRDefault="000A41E5">
      <w:pPr>
        <w:pStyle w:val="2"/>
      </w:pPr>
      <w:bookmarkStart w:id="38" w:name="_Toc229380550"/>
      <w:r>
        <w:t>空间数据库设计</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843"/>
        <w:gridCol w:w="4774"/>
      </w:tblGrid>
      <w:tr w:rsidR="00D11FAF">
        <w:trPr>
          <w:tblHeader/>
        </w:trPr>
        <w:tc>
          <w:tcPr>
            <w:tcW w:w="2409"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空间数据表</w:t>
            </w:r>
          </w:p>
        </w:tc>
        <w:tc>
          <w:tcPr>
            <w:tcW w:w="1843"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存储内容</w:t>
            </w:r>
          </w:p>
        </w:tc>
        <w:tc>
          <w:tcPr>
            <w:tcW w:w="477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几何类型与索引</w:t>
            </w:r>
          </w:p>
        </w:tc>
      </w:tr>
      <w:tr w:rsidR="00D11FAF">
        <w:tc>
          <w:tcPr>
            <w:tcW w:w="240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site_geom</w:t>
            </w:r>
          </w:p>
        </w:tc>
        <w:tc>
          <w:tcPr>
            <w:tcW w:w="184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场址边界多边形</w:t>
            </w:r>
          </w:p>
        </w:tc>
        <w:tc>
          <w:tcPr>
            <w:tcW w:w="477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MultiPolygon, GiST</w:t>
            </w:r>
            <w:r>
              <w:rPr>
                <w:sz w:val="22"/>
                <w:szCs w:val="22"/>
              </w:rPr>
              <w:t>索引</w:t>
            </w:r>
          </w:p>
        </w:tc>
      </w:tr>
      <w:tr w:rsidR="00D11FAF">
        <w:tc>
          <w:tcPr>
            <w:tcW w:w="240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turbine_point</w:t>
            </w:r>
          </w:p>
        </w:tc>
        <w:tc>
          <w:tcPr>
            <w:tcW w:w="184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机位坐标点</w:t>
            </w:r>
          </w:p>
        </w:tc>
        <w:tc>
          <w:tcPr>
            <w:tcW w:w="477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Point, R-tree</w:t>
            </w:r>
            <w:r>
              <w:rPr>
                <w:sz w:val="22"/>
                <w:szCs w:val="22"/>
              </w:rPr>
              <w:t>索引</w:t>
            </w:r>
          </w:p>
        </w:tc>
      </w:tr>
      <w:tr w:rsidR="00D11FAF">
        <w:tc>
          <w:tcPr>
            <w:tcW w:w="240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restriction_layer</w:t>
            </w:r>
          </w:p>
        </w:tc>
        <w:tc>
          <w:tcPr>
            <w:tcW w:w="184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限制性因素图层</w:t>
            </w:r>
          </w:p>
        </w:tc>
        <w:tc>
          <w:tcPr>
            <w:tcW w:w="477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MultiPolygon/MultiLine, R-tree</w:t>
            </w:r>
            <w:r>
              <w:rPr>
                <w:sz w:val="22"/>
                <w:szCs w:val="22"/>
              </w:rPr>
              <w:t>索引</w:t>
            </w:r>
          </w:p>
        </w:tc>
      </w:tr>
      <w:tr w:rsidR="00D11FAF">
        <w:tc>
          <w:tcPr>
            <w:tcW w:w="240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developable_area</w:t>
            </w:r>
          </w:p>
        </w:tc>
        <w:tc>
          <w:tcPr>
            <w:tcW w:w="184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可开发区域边界</w:t>
            </w:r>
          </w:p>
        </w:tc>
        <w:tc>
          <w:tcPr>
            <w:tcW w:w="477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MultiPolygon, GiST</w:t>
            </w:r>
            <w:r>
              <w:rPr>
                <w:sz w:val="22"/>
                <w:szCs w:val="22"/>
              </w:rPr>
              <w:t>索引</w:t>
            </w:r>
          </w:p>
        </w:tc>
      </w:tr>
    </w:tbl>
    <w:p w:rsidR="00D11FAF" w:rsidRDefault="000A41E5">
      <w:pPr>
        <w:pStyle w:val="2"/>
      </w:pPr>
      <w:bookmarkStart w:id="39" w:name="_Toc229380551"/>
      <w:r>
        <w:t>业务数据库设计</w:t>
      </w:r>
      <w:bookmarkEnd w:id="39"/>
    </w:p>
    <w:p w:rsidR="00D11FAF" w:rsidRDefault="000A41E5">
      <w:r>
        <w:t>核心业务表设计如下：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9"/>
        <w:gridCol w:w="4717"/>
      </w:tblGrid>
      <w:tr w:rsidR="00D11FAF">
        <w:trPr>
          <w:tblHeader/>
        </w:trPr>
        <w:tc>
          <w:tcPr>
            <w:tcW w:w="21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表名</w:t>
            </w:r>
          </w:p>
        </w:tc>
        <w:tc>
          <w:tcPr>
            <w:tcW w:w="198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所属模块</w:t>
            </w:r>
          </w:p>
        </w:tc>
        <w:tc>
          <w:tcPr>
            <w:tcW w:w="491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主要字段</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project</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公共</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项目</w:t>
            </w:r>
            <w:r>
              <w:rPr>
                <w:sz w:val="22"/>
                <w:szCs w:val="22"/>
              </w:rPr>
              <w:t>ID</w:t>
            </w:r>
            <w:r>
              <w:rPr>
                <w:sz w:val="22"/>
                <w:szCs w:val="22"/>
              </w:rPr>
              <w:t>、项目名称、区域、创建时间、状态</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site</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宏观选址</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场址</w:t>
            </w:r>
            <w:r>
              <w:rPr>
                <w:sz w:val="22"/>
                <w:szCs w:val="22"/>
              </w:rPr>
              <w:t>ID</w:t>
            </w:r>
            <w:r>
              <w:rPr>
                <w:sz w:val="22"/>
                <w:szCs w:val="22"/>
              </w:rPr>
              <w:t>、项目</w:t>
            </w:r>
            <w:r>
              <w:rPr>
                <w:sz w:val="22"/>
                <w:szCs w:val="22"/>
              </w:rPr>
              <w:t>ID</w:t>
            </w:r>
            <w:r>
              <w:rPr>
                <w:sz w:val="22"/>
                <w:szCs w:val="22"/>
              </w:rPr>
              <w:t>、场址名称、行政区域、面积</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turbine_model</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宏观选址</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机型</w:t>
            </w:r>
            <w:r>
              <w:rPr>
                <w:sz w:val="22"/>
                <w:szCs w:val="22"/>
              </w:rPr>
              <w:t>ID</w:t>
            </w:r>
            <w:r>
              <w:rPr>
                <w:sz w:val="22"/>
                <w:szCs w:val="22"/>
              </w:rPr>
              <w:t>、制造商、额定功率、功率曲线、叶轮直径</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layout_plan</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宏观选址</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方案</w:t>
            </w:r>
            <w:r>
              <w:rPr>
                <w:sz w:val="22"/>
                <w:szCs w:val="22"/>
              </w:rPr>
              <w:t>ID</w:t>
            </w:r>
            <w:r>
              <w:rPr>
                <w:sz w:val="22"/>
                <w:szCs w:val="22"/>
              </w:rPr>
              <w:t>、场址</w:t>
            </w:r>
            <w:r>
              <w:rPr>
                <w:sz w:val="22"/>
                <w:szCs w:val="22"/>
              </w:rPr>
              <w:t>ID</w:t>
            </w:r>
            <w:r>
              <w:rPr>
                <w:sz w:val="22"/>
                <w:szCs w:val="22"/>
              </w:rPr>
              <w:t>、机型</w:t>
            </w:r>
            <w:r>
              <w:rPr>
                <w:sz w:val="22"/>
                <w:szCs w:val="22"/>
              </w:rPr>
              <w:t>ID</w:t>
            </w:r>
            <w:r>
              <w:rPr>
                <w:sz w:val="22"/>
                <w:szCs w:val="22"/>
              </w:rPr>
              <w:t>、机位数、预估发电量、</w:t>
            </w:r>
            <w:r>
              <w:rPr>
                <w:sz w:val="22"/>
                <w:szCs w:val="22"/>
              </w:rPr>
              <w:t>LCOE</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turbine_position</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宏观选址</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机位</w:t>
            </w:r>
            <w:r>
              <w:rPr>
                <w:sz w:val="22"/>
                <w:szCs w:val="22"/>
              </w:rPr>
              <w:t>ID</w:t>
            </w:r>
            <w:r>
              <w:rPr>
                <w:sz w:val="22"/>
                <w:szCs w:val="22"/>
              </w:rPr>
              <w:t>、方案</w:t>
            </w:r>
            <w:r>
              <w:rPr>
                <w:sz w:val="22"/>
                <w:szCs w:val="22"/>
              </w:rPr>
              <w:t>ID</w:t>
            </w:r>
            <w:r>
              <w:rPr>
                <w:sz w:val="22"/>
                <w:szCs w:val="22"/>
              </w:rPr>
              <w:t>、经度、纬度、海拔、轮毂高度</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substation_plan</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宏观选址</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方案</w:t>
            </w:r>
            <w:r>
              <w:rPr>
                <w:sz w:val="22"/>
                <w:szCs w:val="22"/>
              </w:rPr>
              <w:t>ID</w:t>
            </w:r>
            <w:r>
              <w:rPr>
                <w:sz w:val="22"/>
                <w:szCs w:val="22"/>
              </w:rPr>
              <w:t>、场址</w:t>
            </w:r>
            <w:r>
              <w:rPr>
                <w:sz w:val="22"/>
                <w:szCs w:val="22"/>
              </w:rPr>
              <w:t>ID</w:t>
            </w:r>
            <w:r>
              <w:rPr>
                <w:sz w:val="22"/>
                <w:szCs w:val="22"/>
              </w:rPr>
              <w:t>、升压站坐标、占地面积</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evaluation_task</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潜力评估</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任务</w:t>
            </w:r>
            <w:r>
              <w:rPr>
                <w:sz w:val="22"/>
                <w:szCs w:val="22"/>
              </w:rPr>
              <w:t>ID</w:t>
            </w:r>
            <w:r>
              <w:rPr>
                <w:sz w:val="22"/>
                <w:szCs w:val="22"/>
              </w:rPr>
              <w:t>、项目</w:t>
            </w:r>
            <w:r>
              <w:rPr>
                <w:sz w:val="22"/>
                <w:szCs w:val="22"/>
              </w:rPr>
              <w:t>ID</w:t>
            </w:r>
            <w:r>
              <w:rPr>
                <w:sz w:val="22"/>
                <w:szCs w:val="22"/>
              </w:rPr>
              <w:t>、场址</w:t>
            </w:r>
            <w:r>
              <w:rPr>
                <w:sz w:val="22"/>
                <w:szCs w:val="22"/>
              </w:rPr>
              <w:t>ID</w:t>
            </w:r>
            <w:r>
              <w:rPr>
                <w:sz w:val="22"/>
                <w:szCs w:val="22"/>
              </w:rPr>
              <w:t>列表、状态、进度</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site_eval_result</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潜力评估</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结果</w:t>
            </w:r>
            <w:r>
              <w:rPr>
                <w:sz w:val="22"/>
                <w:szCs w:val="22"/>
              </w:rPr>
              <w:t>ID</w:t>
            </w:r>
            <w:r>
              <w:rPr>
                <w:sz w:val="22"/>
                <w:szCs w:val="22"/>
              </w:rPr>
              <w:t>、任务</w:t>
            </w:r>
            <w:r>
              <w:rPr>
                <w:sz w:val="22"/>
                <w:szCs w:val="22"/>
              </w:rPr>
              <w:t>ID</w:t>
            </w:r>
            <w:r>
              <w:rPr>
                <w:sz w:val="22"/>
                <w:szCs w:val="22"/>
              </w:rPr>
              <w:t>、场址</w:t>
            </w:r>
            <w:r>
              <w:rPr>
                <w:sz w:val="22"/>
                <w:szCs w:val="22"/>
              </w:rPr>
              <w:t>ID</w:t>
            </w:r>
            <w:r>
              <w:rPr>
                <w:sz w:val="22"/>
                <w:szCs w:val="22"/>
              </w:rPr>
              <w:t>、可开发容量、</w:t>
            </w:r>
            <w:r>
              <w:rPr>
                <w:sz w:val="22"/>
                <w:szCs w:val="22"/>
              </w:rPr>
              <w:t>IRR</w:t>
            </w:r>
            <w:r>
              <w:rPr>
                <w:sz w:val="22"/>
                <w:szCs w:val="22"/>
              </w:rPr>
              <w:t>、</w:t>
            </w:r>
            <w:r>
              <w:rPr>
                <w:sz w:val="22"/>
                <w:szCs w:val="22"/>
              </w:rPr>
              <w:t>LCOE</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lastRenderedPageBreak/>
              <w:t>storage_device_param</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配储优化</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设备</w:t>
            </w:r>
            <w:r>
              <w:rPr>
                <w:sz w:val="22"/>
                <w:szCs w:val="22"/>
              </w:rPr>
              <w:t>ID</w:t>
            </w:r>
            <w:r>
              <w:rPr>
                <w:sz w:val="22"/>
                <w:szCs w:val="22"/>
              </w:rPr>
              <w:t>、技术类型、单位容量成本、充放电效率</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time_series_data</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配储优化</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数据</w:t>
            </w:r>
            <w:r>
              <w:rPr>
                <w:sz w:val="22"/>
                <w:szCs w:val="22"/>
              </w:rPr>
              <w:t>ID</w:t>
            </w:r>
            <w:r>
              <w:rPr>
                <w:sz w:val="22"/>
                <w:szCs w:val="22"/>
              </w:rPr>
              <w:t>、时间戳、出力值</w:t>
            </w:r>
            <w:r>
              <w:rPr>
                <w:sz w:val="22"/>
                <w:szCs w:val="22"/>
              </w:rPr>
              <w:t>/</w:t>
            </w:r>
            <w:r>
              <w:rPr>
                <w:sz w:val="22"/>
                <w:szCs w:val="22"/>
              </w:rPr>
              <w:t>电价、关联项目</w:t>
            </w:r>
            <w:r>
              <w:rPr>
                <w:sz w:val="22"/>
                <w:szCs w:val="22"/>
              </w:rPr>
              <w:t>ID</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storage_plan</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配储优化</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方案</w:t>
            </w:r>
            <w:r>
              <w:rPr>
                <w:sz w:val="22"/>
                <w:szCs w:val="22"/>
              </w:rPr>
              <w:t>ID</w:t>
            </w:r>
            <w:r>
              <w:rPr>
                <w:sz w:val="22"/>
                <w:szCs w:val="22"/>
              </w:rPr>
              <w:t>、项目</w:t>
            </w:r>
            <w:r>
              <w:rPr>
                <w:sz w:val="22"/>
                <w:szCs w:val="22"/>
              </w:rPr>
              <w:t>ID</w:t>
            </w:r>
            <w:r>
              <w:rPr>
                <w:sz w:val="22"/>
                <w:szCs w:val="22"/>
              </w:rPr>
              <w:t>、最优容量、额定功率、</w:t>
            </w:r>
            <w:r>
              <w:rPr>
                <w:sz w:val="22"/>
                <w:szCs w:val="22"/>
              </w:rPr>
              <w:t>IRR</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extracted_point</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资源复核</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点位</w:t>
            </w:r>
            <w:r>
              <w:rPr>
                <w:sz w:val="22"/>
                <w:szCs w:val="22"/>
              </w:rPr>
              <w:t>ID</w:t>
            </w:r>
            <w:r>
              <w:rPr>
                <w:sz w:val="22"/>
                <w:szCs w:val="22"/>
              </w:rPr>
              <w:t>、可研报告</w:t>
            </w:r>
            <w:r>
              <w:rPr>
                <w:sz w:val="22"/>
                <w:szCs w:val="22"/>
              </w:rPr>
              <w:t>ID</w:t>
            </w:r>
            <w:r>
              <w:rPr>
                <w:sz w:val="22"/>
                <w:szCs w:val="22"/>
              </w:rPr>
              <w:t>、类型、经度、纬度、提取置信度</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review_opinion</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资源复核</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意见</w:t>
            </w:r>
            <w:r>
              <w:rPr>
                <w:sz w:val="22"/>
                <w:szCs w:val="22"/>
              </w:rPr>
              <w:t>ID</w:t>
            </w:r>
            <w:r>
              <w:rPr>
                <w:sz w:val="22"/>
                <w:szCs w:val="22"/>
              </w:rPr>
              <w:t>、点位</w:t>
            </w:r>
            <w:r>
              <w:rPr>
                <w:sz w:val="22"/>
                <w:szCs w:val="22"/>
              </w:rPr>
              <w:t>ID</w:t>
            </w:r>
            <w:r>
              <w:rPr>
                <w:sz w:val="22"/>
                <w:szCs w:val="22"/>
              </w:rPr>
              <w:t>、复核项、复核结论、偏差值、建议</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sys_user</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系统管理</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用户</w:t>
            </w:r>
            <w:r>
              <w:rPr>
                <w:sz w:val="22"/>
                <w:szCs w:val="22"/>
              </w:rPr>
              <w:t>ID</w:t>
            </w:r>
            <w:r>
              <w:rPr>
                <w:sz w:val="22"/>
                <w:szCs w:val="22"/>
              </w:rPr>
              <w:t>、用户名、密码哈希、组织</w:t>
            </w:r>
            <w:r>
              <w:rPr>
                <w:sz w:val="22"/>
                <w:szCs w:val="22"/>
              </w:rPr>
              <w:t>ID</w:t>
            </w:r>
            <w:r>
              <w:rPr>
                <w:sz w:val="22"/>
                <w:szCs w:val="22"/>
              </w:rPr>
              <w:t>、状态</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sys_role</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系统管理</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角色</w:t>
            </w:r>
            <w:r>
              <w:rPr>
                <w:sz w:val="22"/>
                <w:szCs w:val="22"/>
              </w:rPr>
              <w:t>ID</w:t>
            </w:r>
            <w:r>
              <w:rPr>
                <w:sz w:val="22"/>
                <w:szCs w:val="22"/>
              </w:rPr>
              <w:t>、角色名称、角色编码、描述</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sys_audit_log</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系统管理</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日志</w:t>
            </w:r>
            <w:r>
              <w:rPr>
                <w:sz w:val="22"/>
                <w:szCs w:val="22"/>
              </w:rPr>
              <w:t>ID</w:t>
            </w:r>
            <w:r>
              <w:rPr>
                <w:sz w:val="22"/>
                <w:szCs w:val="22"/>
              </w:rPr>
              <w:t>、用户</w:t>
            </w:r>
            <w:r>
              <w:rPr>
                <w:sz w:val="22"/>
                <w:szCs w:val="22"/>
              </w:rPr>
              <w:t>ID</w:t>
            </w:r>
            <w:r>
              <w:rPr>
                <w:sz w:val="22"/>
                <w:szCs w:val="22"/>
              </w:rPr>
              <w:t>、操作类型、操作对象、时间、</w:t>
            </w:r>
            <w:r>
              <w:rPr>
                <w:sz w:val="22"/>
                <w:szCs w:val="22"/>
              </w:rPr>
              <w:t>IP</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sys_config</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系统管理</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配置</w:t>
            </w:r>
            <w:r>
              <w:rPr>
                <w:sz w:val="22"/>
                <w:szCs w:val="22"/>
              </w:rPr>
              <w:t>ID</w:t>
            </w:r>
            <w:r>
              <w:rPr>
                <w:sz w:val="22"/>
                <w:szCs w:val="22"/>
              </w:rPr>
              <w:t>、参数键、参数值、参数类型、描述</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sys_dict_type</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系统管理</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字典类型</w:t>
            </w:r>
            <w:r>
              <w:rPr>
                <w:sz w:val="22"/>
                <w:szCs w:val="22"/>
              </w:rPr>
              <w:t>ID</w:t>
            </w:r>
            <w:r>
              <w:rPr>
                <w:sz w:val="22"/>
                <w:szCs w:val="22"/>
              </w:rPr>
              <w:t>、类型编码、类型名称、状态</w:t>
            </w:r>
          </w:p>
        </w:tc>
      </w:tr>
      <w:tr w:rsidR="00D11FAF">
        <w:tc>
          <w:tcPr>
            <w:tcW w:w="21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sys_dict_item</w:t>
            </w:r>
          </w:p>
        </w:tc>
        <w:tc>
          <w:tcPr>
            <w:tcW w:w="198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系统管理</w:t>
            </w:r>
          </w:p>
        </w:tc>
        <w:tc>
          <w:tcPr>
            <w:tcW w:w="491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字典项</w:t>
            </w:r>
            <w:r>
              <w:rPr>
                <w:sz w:val="22"/>
                <w:szCs w:val="22"/>
              </w:rPr>
              <w:t>ID</w:t>
            </w:r>
            <w:r>
              <w:rPr>
                <w:sz w:val="22"/>
                <w:szCs w:val="22"/>
              </w:rPr>
              <w:t>、字典类型</w:t>
            </w:r>
            <w:r>
              <w:rPr>
                <w:sz w:val="22"/>
                <w:szCs w:val="22"/>
              </w:rPr>
              <w:t>ID</w:t>
            </w:r>
            <w:r>
              <w:rPr>
                <w:sz w:val="22"/>
                <w:szCs w:val="22"/>
              </w:rPr>
              <w:t>、键、值、排序</w:t>
            </w:r>
          </w:p>
        </w:tc>
      </w:tr>
    </w:tbl>
    <w:p w:rsidR="00D11FAF" w:rsidRDefault="000A41E5">
      <w:pPr>
        <w:pStyle w:val="2"/>
      </w:pPr>
      <w:bookmarkStart w:id="40" w:name="_Toc229380552"/>
      <w:r>
        <w:t>缓存设计</w:t>
      </w:r>
      <w:bookmarkEnd w:id="40"/>
    </w:p>
    <w:p w:rsidR="00D11FAF" w:rsidRDefault="000A41E5">
      <w:pPr>
        <w:pStyle w:val="af"/>
        <w:numPr>
          <w:ilvl w:val="0"/>
          <w:numId w:val="6"/>
        </w:numPr>
        <w:spacing w:before="120" w:after="120" w:line="360" w:lineRule="auto"/>
        <w:ind w:left="600" w:right="240"/>
      </w:pPr>
      <w:r>
        <w:t>热点</w:t>
      </w:r>
      <w:r>
        <w:t>GIS</w:t>
      </w:r>
      <w:r>
        <w:t>数据（行政边界、限制性图层）缓存于</w:t>
      </w:r>
      <w:r>
        <w:t>Redis</w:t>
      </w:r>
      <w:r>
        <w:t>，</w:t>
      </w:r>
      <w:r>
        <w:t>TTL</w:t>
      </w:r>
      <w:r>
        <w:t>设置为</w:t>
      </w:r>
      <w:r>
        <w:t>24</w:t>
      </w:r>
      <w:r>
        <w:t>小时</w:t>
      </w:r>
    </w:p>
    <w:p w:rsidR="00D11FAF" w:rsidRDefault="000A41E5">
      <w:pPr>
        <w:pStyle w:val="af"/>
        <w:numPr>
          <w:ilvl w:val="0"/>
          <w:numId w:val="6"/>
        </w:numPr>
        <w:spacing w:before="120" w:after="120" w:line="360" w:lineRule="auto"/>
        <w:ind w:left="600" w:right="240"/>
      </w:pPr>
      <w:r>
        <w:t>排布优化</w:t>
      </w:r>
      <w:r>
        <w:t>/</w:t>
      </w:r>
      <w:r>
        <w:t>配储测算中间结果缓存</w:t>
      </w:r>
      <w:r>
        <w:t>TTL</w:t>
      </w:r>
      <w:r>
        <w:t>为</w:t>
      </w:r>
      <w:r>
        <w:t>1</w:t>
      </w:r>
      <w:r>
        <w:t>小时，支持断点续算</w:t>
      </w:r>
    </w:p>
    <w:p w:rsidR="00D11FAF" w:rsidRDefault="000A41E5">
      <w:pPr>
        <w:pStyle w:val="af"/>
        <w:numPr>
          <w:ilvl w:val="0"/>
          <w:numId w:val="6"/>
        </w:numPr>
        <w:spacing w:before="120" w:after="120" w:line="360" w:lineRule="auto"/>
        <w:ind w:left="600" w:right="240"/>
      </w:pPr>
      <w:r>
        <w:t>数据字典、系统配置等低频变更数据缓存</w:t>
      </w:r>
      <w:r>
        <w:t>TTL</w:t>
      </w:r>
      <w:r>
        <w:t>为</w:t>
      </w:r>
      <w:r>
        <w:t>12</w:t>
      </w:r>
      <w:r>
        <w:t>小时，变更时触发缓存失效</w:t>
      </w:r>
    </w:p>
    <w:p w:rsidR="00D11FAF" w:rsidRDefault="000A41E5">
      <w:pPr>
        <w:pStyle w:val="af"/>
        <w:numPr>
          <w:ilvl w:val="0"/>
          <w:numId w:val="6"/>
        </w:numPr>
        <w:spacing w:before="120" w:after="120" w:line="360" w:lineRule="auto"/>
        <w:ind w:left="600" w:right="240"/>
      </w:pPr>
      <w:r>
        <w:t>缓存</w:t>
      </w:r>
      <w:r>
        <w:t>Key</w:t>
      </w:r>
      <w:r>
        <w:t>命名规范：</w:t>
      </w:r>
      <w:r>
        <w:t>{</w:t>
      </w:r>
      <w:r>
        <w:t>模块</w:t>
      </w:r>
      <w:r>
        <w:t>}:{</w:t>
      </w:r>
      <w:r>
        <w:t>类型</w:t>
      </w:r>
      <w:r>
        <w:t>}:{</w:t>
      </w:r>
      <w:r>
        <w:t>业务</w:t>
      </w:r>
      <w:r>
        <w:t>ID}</w:t>
      </w:r>
      <w:r>
        <w:t>，如</w:t>
      </w:r>
      <w:r>
        <w:t>'site:boundary:123'</w:t>
      </w:r>
      <w:r>
        <w:t>、</w:t>
      </w:r>
      <w:r>
        <w:t>'dict:item:001'</w:t>
      </w:r>
    </w:p>
    <w:p w:rsidR="00D11FAF" w:rsidRDefault="000A41E5">
      <w:r>
        <w:br w:type="page"/>
      </w:r>
    </w:p>
    <w:p w:rsidR="00D11FAF" w:rsidRDefault="000A41E5">
      <w:pPr>
        <w:pStyle w:val="10"/>
      </w:pPr>
      <w:bookmarkStart w:id="41" w:name="_Toc229380553"/>
      <w:r>
        <w:lastRenderedPageBreak/>
        <w:t xml:space="preserve">5. </w:t>
      </w:r>
      <w:r>
        <w:t>接口设计</w:t>
      </w:r>
      <w:bookmarkEnd w:id="41"/>
    </w:p>
    <w:p w:rsidR="00D11FAF" w:rsidRDefault="000A41E5">
      <w:pPr>
        <w:pStyle w:val="2"/>
      </w:pPr>
      <w:bookmarkStart w:id="42" w:name="_Toc229380554"/>
      <w:r>
        <w:t>接口设计总则</w:t>
      </w:r>
      <w:bookmarkEnd w:id="42"/>
    </w:p>
    <w:p w:rsidR="00D11FAF" w:rsidRDefault="000A41E5">
      <w:pPr>
        <w:spacing w:line="360" w:lineRule="auto"/>
        <w:ind w:firstLineChars="177" w:firstLine="425"/>
      </w:pPr>
      <w:r>
        <w:t>系统对外接口统一采用</w:t>
      </w:r>
      <w:r>
        <w:t>RESTful</w:t>
      </w:r>
      <w:r>
        <w:t>风格，使用</w:t>
      </w:r>
      <w:r>
        <w:t>HTTPS</w:t>
      </w:r>
      <w:r>
        <w:t>协议传输。接口版本通过</w:t>
      </w:r>
      <w:r>
        <w:t>URL</w:t>
      </w:r>
      <w:r>
        <w:t>路径进行管理（如</w:t>
      </w:r>
      <w:r>
        <w:t>/api/v1/</w:t>
      </w:r>
      <w:r>
        <w:t>）。所有接口遵循统一的请求头和响应体格式。</w:t>
      </w:r>
    </w:p>
    <w:p w:rsidR="00D11FAF" w:rsidRDefault="000A41E5">
      <w:pPr>
        <w:spacing w:line="360" w:lineRule="auto"/>
        <w:ind w:firstLineChars="177" w:firstLine="425"/>
      </w:pPr>
      <w:r>
        <w:t>【统一响应体结构】</w:t>
      </w:r>
    </w:p>
    <w:p w:rsidR="00D11FAF" w:rsidRDefault="000A41E5">
      <w:pPr>
        <w:spacing w:line="360" w:lineRule="auto"/>
        <w:ind w:firstLineChars="177" w:firstLine="425"/>
      </w:pPr>
      <w:r>
        <w:t>{ code: Integer, message: String, data: Object, timestamp: Long }</w:t>
      </w:r>
    </w:p>
    <w:p w:rsidR="00D11FAF" w:rsidRDefault="000A41E5">
      <w:pPr>
        <w:spacing w:line="360" w:lineRule="auto"/>
        <w:ind w:firstLineChars="177" w:firstLine="425"/>
      </w:pPr>
      <w:r>
        <w:t>【统一错误码体系】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D11FAF">
        <w:trPr>
          <w:tblHeader/>
        </w:trPr>
        <w:tc>
          <w:tcPr>
            <w:tcW w:w="15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错误码范围</w:t>
            </w:r>
          </w:p>
        </w:tc>
        <w:tc>
          <w:tcPr>
            <w:tcW w:w="25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类别</w:t>
            </w:r>
          </w:p>
        </w:tc>
        <w:tc>
          <w:tcPr>
            <w:tcW w:w="50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说</w:t>
            </w:r>
            <w:r>
              <w:rPr>
                <w:b/>
                <w:bCs/>
                <w:sz w:val="22"/>
                <w:szCs w:val="22"/>
              </w:rPr>
              <w:t>明</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200</w:t>
            </w:r>
          </w:p>
        </w:tc>
        <w:tc>
          <w:tcPr>
            <w:tcW w:w="2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成功</w:t>
            </w:r>
          </w:p>
        </w:tc>
        <w:tc>
          <w:tcPr>
            <w:tcW w:w="5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请求处理成功</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400-499</w:t>
            </w:r>
          </w:p>
        </w:tc>
        <w:tc>
          <w:tcPr>
            <w:tcW w:w="2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客户端错误</w:t>
            </w:r>
          </w:p>
        </w:tc>
        <w:tc>
          <w:tcPr>
            <w:tcW w:w="5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参数校验失败</w:t>
            </w:r>
            <w:r>
              <w:rPr>
                <w:sz w:val="22"/>
                <w:szCs w:val="22"/>
              </w:rPr>
              <w:t>(400)</w:t>
            </w:r>
            <w:r>
              <w:rPr>
                <w:sz w:val="22"/>
                <w:szCs w:val="22"/>
              </w:rPr>
              <w:t>、未授权</w:t>
            </w:r>
            <w:r>
              <w:rPr>
                <w:sz w:val="22"/>
                <w:szCs w:val="22"/>
              </w:rPr>
              <w:t>(401)</w:t>
            </w:r>
            <w:r>
              <w:rPr>
                <w:sz w:val="22"/>
                <w:szCs w:val="22"/>
              </w:rPr>
              <w:t>、权限不足</w:t>
            </w:r>
            <w:r>
              <w:rPr>
                <w:sz w:val="22"/>
                <w:szCs w:val="22"/>
              </w:rPr>
              <w:t>(403)</w:t>
            </w:r>
            <w:r>
              <w:rPr>
                <w:sz w:val="22"/>
                <w:szCs w:val="22"/>
              </w:rPr>
              <w:t>、资源不存在</w:t>
            </w:r>
            <w:r>
              <w:rPr>
                <w:sz w:val="22"/>
                <w:szCs w:val="22"/>
              </w:rPr>
              <w:t>(404)</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500-599</w:t>
            </w:r>
          </w:p>
        </w:tc>
        <w:tc>
          <w:tcPr>
            <w:tcW w:w="2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服务端错误</w:t>
            </w:r>
          </w:p>
        </w:tc>
        <w:tc>
          <w:tcPr>
            <w:tcW w:w="5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内部错误</w:t>
            </w:r>
            <w:r>
              <w:rPr>
                <w:sz w:val="22"/>
                <w:szCs w:val="22"/>
              </w:rPr>
              <w:t>(500)</w:t>
            </w:r>
            <w:r>
              <w:rPr>
                <w:sz w:val="22"/>
                <w:szCs w:val="22"/>
              </w:rPr>
              <w:t>、服务不可用</w:t>
            </w:r>
            <w:r>
              <w:rPr>
                <w:sz w:val="22"/>
                <w:szCs w:val="22"/>
              </w:rPr>
              <w:t>(503)</w:t>
            </w:r>
            <w:r>
              <w:rPr>
                <w:sz w:val="22"/>
                <w:szCs w:val="22"/>
              </w:rPr>
              <w:t>、计算超时</w:t>
            </w:r>
            <w:r>
              <w:rPr>
                <w:sz w:val="22"/>
                <w:szCs w:val="22"/>
              </w:rPr>
              <w:t>(504)</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1000-1999</w:t>
            </w:r>
          </w:p>
        </w:tc>
        <w:tc>
          <w:tcPr>
            <w:tcW w:w="2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业务错误</w:t>
            </w:r>
          </w:p>
        </w:tc>
        <w:tc>
          <w:tcPr>
            <w:tcW w:w="5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场址不存在</w:t>
            </w:r>
            <w:r>
              <w:rPr>
                <w:sz w:val="22"/>
                <w:szCs w:val="22"/>
              </w:rPr>
              <w:t>(1001)</w:t>
            </w:r>
            <w:r>
              <w:rPr>
                <w:sz w:val="22"/>
                <w:szCs w:val="22"/>
              </w:rPr>
              <w:t>、排布优化失败</w:t>
            </w:r>
            <w:r>
              <w:rPr>
                <w:sz w:val="22"/>
                <w:szCs w:val="22"/>
              </w:rPr>
              <w:t>(1002)</w:t>
            </w:r>
            <w:r>
              <w:rPr>
                <w:sz w:val="22"/>
                <w:szCs w:val="22"/>
              </w:rPr>
              <w:t>、配储测算收敛失败</w:t>
            </w:r>
            <w:r>
              <w:rPr>
                <w:sz w:val="22"/>
                <w:szCs w:val="22"/>
              </w:rPr>
              <w:t>(1003)</w:t>
            </w:r>
          </w:p>
        </w:tc>
      </w:tr>
    </w:tbl>
    <w:p w:rsidR="00D11FAF" w:rsidRDefault="000A41E5">
      <w:pPr>
        <w:pStyle w:val="2"/>
      </w:pPr>
      <w:bookmarkStart w:id="43" w:name="_Toc229380555"/>
      <w:r>
        <w:t>内部接口设计</w:t>
      </w:r>
      <w:bookmarkEnd w:id="43"/>
    </w:p>
    <w:p w:rsidR="00D11FAF" w:rsidRDefault="000A41E5">
      <w:pPr>
        <w:spacing w:line="360" w:lineRule="auto"/>
        <w:ind w:firstLine="420"/>
      </w:pPr>
      <w:r>
        <w:t>内部模块间通过微服务间</w:t>
      </w:r>
      <w:r>
        <w:t>RESTful</w:t>
      </w:r>
      <w:r>
        <w:t>调用进行通信。关键内部接口包括：</w:t>
      </w:r>
    </w:p>
    <w:p w:rsidR="00D11FAF" w:rsidRDefault="000A41E5">
      <w:pPr>
        <w:pStyle w:val="af"/>
        <w:numPr>
          <w:ilvl w:val="0"/>
          <w:numId w:val="6"/>
        </w:numPr>
        <w:spacing w:before="120" w:after="120" w:line="360" w:lineRule="auto"/>
        <w:ind w:left="600" w:right="240"/>
      </w:pPr>
      <w:r>
        <w:t>宏观选址</w:t>
      </w:r>
      <w:r>
        <w:t>→</w:t>
      </w:r>
      <w:r>
        <w:t>潜力评估：排布方案传递接口（</w:t>
      </w:r>
      <w:r>
        <w:t xml:space="preserve">GET </w:t>
      </w:r>
      <w:r>
        <w:t>/api/v1/layout/{siteId}/plans</w:t>
      </w:r>
      <w:r>
        <w:t>）</w:t>
      </w:r>
    </w:p>
    <w:p w:rsidR="00D11FAF" w:rsidRDefault="000A41E5">
      <w:pPr>
        <w:pStyle w:val="af"/>
        <w:numPr>
          <w:ilvl w:val="0"/>
          <w:numId w:val="6"/>
        </w:numPr>
        <w:spacing w:before="120" w:after="120" w:line="360" w:lineRule="auto"/>
        <w:ind w:left="600" w:right="240"/>
      </w:pPr>
      <w:r>
        <w:t>潜力评估</w:t>
      </w:r>
      <w:r>
        <w:t>→</w:t>
      </w:r>
      <w:r>
        <w:t>配储优化：项目场景参数传递接口（</w:t>
      </w:r>
      <w:r>
        <w:t>POST /api/v1/storage/prepare</w:t>
      </w:r>
      <w:r>
        <w:t>）</w:t>
      </w:r>
    </w:p>
    <w:p w:rsidR="00D11FAF" w:rsidRDefault="000A41E5">
      <w:pPr>
        <w:pStyle w:val="af"/>
        <w:numPr>
          <w:ilvl w:val="0"/>
          <w:numId w:val="6"/>
        </w:numPr>
        <w:spacing w:before="120" w:after="120" w:line="360" w:lineRule="auto"/>
        <w:ind w:left="600" w:right="240"/>
      </w:pPr>
      <w:r>
        <w:t>公共服务接口：</w:t>
      </w:r>
      <w:r>
        <w:t>GIS</w:t>
      </w:r>
      <w:r>
        <w:t>服务（空间查询</w:t>
      </w:r>
      <w:r>
        <w:t>/</w:t>
      </w:r>
      <w:r>
        <w:t>坐标转换</w:t>
      </w:r>
      <w:r>
        <w:t>/</w:t>
      </w:r>
      <w:r>
        <w:t>图层叠加）、数据处理服务（文档解析</w:t>
      </w:r>
      <w:r>
        <w:t>/</w:t>
      </w:r>
      <w:r>
        <w:t>数据校验）、文件存储服务（上传</w:t>
      </w:r>
      <w:r>
        <w:t>/</w:t>
      </w:r>
      <w:r>
        <w:t>下载</w:t>
      </w:r>
      <w:r>
        <w:t>/</w:t>
      </w:r>
      <w:r>
        <w:t>预览）</w:t>
      </w:r>
    </w:p>
    <w:p w:rsidR="00D11FAF" w:rsidRDefault="000A41E5">
      <w:pPr>
        <w:pStyle w:val="2"/>
      </w:pPr>
      <w:bookmarkStart w:id="44" w:name="_Toc229380556"/>
      <w:r>
        <w:t>外部接口设计</w:t>
      </w:r>
      <w:bookmarkEnd w:id="44"/>
    </w:p>
    <w:p w:rsidR="00D11FAF" w:rsidRDefault="000A41E5">
      <w:pPr>
        <w:pStyle w:val="3"/>
      </w:pPr>
      <w:bookmarkStart w:id="45" w:name="_Toc229380557"/>
      <w:r>
        <w:t>投资地图系统接口</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1181"/>
        <w:gridCol w:w="3026"/>
      </w:tblGrid>
      <w:tr w:rsidR="00D11FAF">
        <w:trPr>
          <w:tblHeader/>
        </w:trPr>
        <w:tc>
          <w:tcPr>
            <w:tcW w:w="4819"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接口</w:t>
            </w:r>
          </w:p>
        </w:tc>
        <w:tc>
          <w:tcPr>
            <w:tcW w:w="1181"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方法</w:t>
            </w:r>
          </w:p>
        </w:tc>
        <w:tc>
          <w:tcPr>
            <w:tcW w:w="30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说明</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/api/v1/invest-map/land-info</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GET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土地性质查询（参数：经纬度范围）</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/api/v1/invest-map/grid-info</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GET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电网接入信息查询（参数：</w:t>
            </w:r>
            <w:r>
              <w:rPr>
                <w:sz w:val="22"/>
                <w:szCs w:val="22"/>
              </w:rPr>
              <w:lastRenderedPageBreak/>
              <w:t>坐标点）</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lastRenderedPageBreak/>
              <w:t>/api/v1/invest-map/traffic</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GET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交通路网查询（参数：区域范围）</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/api/v1/invest-map/electricity-price</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GET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电价时序数据查询（参数：节点编码</w:t>
            </w:r>
            <w:r>
              <w:rPr>
                <w:sz w:val="22"/>
                <w:szCs w:val="22"/>
              </w:rPr>
              <w:t>+</w:t>
            </w:r>
            <w:r>
              <w:rPr>
                <w:sz w:val="22"/>
                <w:szCs w:val="22"/>
              </w:rPr>
              <w:t>时间范围）</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/api/v1/invest-map/wind-resource</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GET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风资源分布数据查询（参数：区域范围</w:t>
            </w:r>
            <w:r>
              <w:rPr>
                <w:sz w:val="22"/>
                <w:szCs w:val="22"/>
              </w:rPr>
              <w:t>+</w:t>
            </w:r>
            <w:r>
              <w:rPr>
                <w:sz w:val="22"/>
                <w:szCs w:val="22"/>
              </w:rPr>
              <w:t>高度）</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/api/v1/invest-map/admin-boundary</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GET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行政边界查询（参数：行政区编码）</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/api/v1/invest-map/site-result</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选址分析结果回写</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/api/v1/invest-map/eval-result</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评估结果回写</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/api/v1/invest-map/review-opinion</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复核意见回写</w:t>
            </w:r>
          </w:p>
        </w:tc>
      </w:tr>
    </w:tbl>
    <w:p w:rsidR="00D11FAF" w:rsidRDefault="000A41E5">
      <w:pPr>
        <w:pStyle w:val="3"/>
      </w:pPr>
      <w:bookmarkStart w:id="46" w:name="_Toc229380558"/>
      <w:r>
        <w:t>能源行业经济技术智库平台接口</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1181"/>
        <w:gridCol w:w="3026"/>
      </w:tblGrid>
      <w:tr w:rsidR="00D11FAF">
        <w:trPr>
          <w:tblHeader/>
        </w:trPr>
        <w:tc>
          <w:tcPr>
            <w:tcW w:w="4819"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接口</w:t>
            </w:r>
          </w:p>
        </w:tc>
        <w:tc>
          <w:tcPr>
            <w:tcW w:w="1181"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方法</w:t>
            </w:r>
          </w:p>
        </w:tc>
        <w:tc>
          <w:tcPr>
            <w:tcW w:w="30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说明</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/api/v1/think-tank/tools/register</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工具注册（输入</w:t>
            </w:r>
            <w:r>
              <w:rPr>
                <w:sz w:val="22"/>
                <w:szCs w:val="22"/>
              </w:rPr>
              <w:t>Schema</w:t>
            </w:r>
            <w:r>
              <w:rPr>
                <w:sz w:val="22"/>
                <w:szCs w:val="22"/>
              </w:rPr>
              <w:t>、输出</w:t>
            </w:r>
            <w:r>
              <w:rPr>
                <w:sz w:val="22"/>
                <w:szCs w:val="22"/>
              </w:rPr>
              <w:t>Schema</w:t>
            </w:r>
            <w:r>
              <w:rPr>
                <w:sz w:val="22"/>
                <w:szCs w:val="22"/>
              </w:rPr>
              <w:t>等）</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/api/v1/think-tank/tools/{id}/invoke</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同步调用工具服务</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/api/v1/think-tank/tools/{id}/async</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异步提交计算任务，返回</w:t>
            </w:r>
            <w:r>
              <w:rPr>
                <w:sz w:val="22"/>
                <w:szCs w:val="22"/>
              </w:rPr>
              <w:t>taskId</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/api/v1/think-tank/tasks/{taskId}/result</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GET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异步任务结果查询</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/api/v1/think-tank/auth/login</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SSO</w:t>
            </w:r>
            <w:r>
              <w:rPr>
                <w:sz w:val="22"/>
                <w:szCs w:val="22"/>
              </w:rPr>
              <w:t>登录（</w:t>
            </w:r>
            <w:r>
              <w:rPr>
                <w:sz w:val="22"/>
                <w:szCs w:val="22"/>
              </w:rPr>
              <w:t>OAuth 2.0</w:t>
            </w:r>
            <w:r>
              <w:rPr>
                <w:sz w:val="22"/>
                <w:szCs w:val="22"/>
              </w:rPr>
              <w:t>授权码流程）</w:t>
            </w:r>
          </w:p>
        </w:tc>
      </w:tr>
      <w:tr w:rsidR="00D11FAF">
        <w:tc>
          <w:tcPr>
            <w:tcW w:w="4819"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/api/v1/think-tank/auth/token-refresh</w:t>
            </w:r>
          </w:p>
        </w:tc>
        <w:tc>
          <w:tcPr>
            <w:tcW w:w="1181"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POST</w:t>
            </w:r>
          </w:p>
        </w:tc>
        <w:tc>
          <w:tcPr>
            <w:tcW w:w="3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Token</w:t>
            </w:r>
            <w:r>
              <w:rPr>
                <w:sz w:val="22"/>
                <w:szCs w:val="22"/>
              </w:rPr>
              <w:t>刷新</w:t>
            </w:r>
          </w:p>
        </w:tc>
      </w:tr>
    </w:tbl>
    <w:p w:rsidR="00D11FAF" w:rsidRDefault="000A41E5">
      <w:pPr>
        <w:pStyle w:val="2"/>
      </w:pPr>
      <w:bookmarkStart w:id="47" w:name="_Toc229380559"/>
      <w:r>
        <w:t>接口安全设计</w:t>
      </w:r>
      <w:bookmarkEnd w:id="47"/>
    </w:p>
    <w:p w:rsidR="00D11FAF" w:rsidRDefault="000A41E5">
      <w:pPr>
        <w:pStyle w:val="af"/>
        <w:numPr>
          <w:ilvl w:val="0"/>
          <w:numId w:val="6"/>
        </w:numPr>
        <w:spacing w:before="120" w:after="120" w:line="360" w:lineRule="auto"/>
        <w:ind w:left="600" w:right="240"/>
      </w:pPr>
      <w:r>
        <w:t>API</w:t>
      </w:r>
      <w:r>
        <w:t>鉴权：所有接口（除登录接口外）须在</w:t>
      </w:r>
      <w:r>
        <w:t>Header</w:t>
      </w:r>
      <w:r>
        <w:t>中携带</w:t>
      </w:r>
      <w:r>
        <w:t>JWT Token</w:t>
      </w:r>
      <w:r>
        <w:t>，网关层统一校验</w:t>
      </w:r>
    </w:p>
    <w:p w:rsidR="00D11FAF" w:rsidRDefault="000A41E5">
      <w:pPr>
        <w:pStyle w:val="af"/>
        <w:numPr>
          <w:ilvl w:val="0"/>
          <w:numId w:val="6"/>
        </w:numPr>
        <w:spacing w:before="120" w:after="120" w:line="360" w:lineRule="auto"/>
        <w:ind w:left="600" w:right="240"/>
      </w:pPr>
      <w:r>
        <w:t>防重放攻击：请求</w:t>
      </w:r>
      <w:r>
        <w:t>Header</w:t>
      </w:r>
      <w:r>
        <w:t>须携带</w:t>
      </w:r>
      <w:r>
        <w:t>Nonce</w:t>
      </w:r>
      <w:r>
        <w:t>（随机数）</w:t>
      </w:r>
      <w:r>
        <w:t>+ Timestamp</w:t>
      </w:r>
      <w:r>
        <w:t>（时间戳），服务端校验时间戳</w:t>
      </w:r>
      <w:r>
        <w:t>±5</w:t>
      </w:r>
      <w:r>
        <w:t>分钟内有效且</w:t>
      </w:r>
      <w:r>
        <w:t>Nonce</w:t>
      </w:r>
      <w:r>
        <w:t>不重复</w:t>
      </w:r>
    </w:p>
    <w:p w:rsidR="00D11FAF" w:rsidRDefault="000A41E5">
      <w:pPr>
        <w:pStyle w:val="af"/>
        <w:numPr>
          <w:ilvl w:val="0"/>
          <w:numId w:val="6"/>
        </w:numPr>
        <w:spacing w:before="120" w:after="120" w:line="360" w:lineRule="auto"/>
        <w:ind w:left="600" w:right="240"/>
      </w:pPr>
      <w:r>
        <w:t>请求频率限制：</w:t>
      </w:r>
      <w:r>
        <w:t>API</w:t>
      </w:r>
      <w:r>
        <w:t>网关配置</w:t>
      </w:r>
      <w:r>
        <w:t>Rate Limiting</w:t>
      </w:r>
      <w:r>
        <w:t>，默认每用户</w:t>
      </w:r>
      <w:r>
        <w:t>100</w:t>
      </w:r>
      <w:r>
        <w:t>次</w:t>
      </w:r>
      <w:r>
        <w:t>/</w:t>
      </w:r>
      <w:r>
        <w:t>分钟，计算类接口</w:t>
      </w:r>
      <w:r>
        <w:t>20</w:t>
      </w:r>
      <w:r>
        <w:t>次</w:t>
      </w:r>
      <w:r>
        <w:t>/</w:t>
      </w:r>
      <w:r>
        <w:t>分钟</w:t>
      </w:r>
    </w:p>
    <w:p w:rsidR="00D11FAF" w:rsidRDefault="000A41E5">
      <w:pPr>
        <w:pStyle w:val="af"/>
        <w:numPr>
          <w:ilvl w:val="0"/>
          <w:numId w:val="6"/>
        </w:numPr>
        <w:spacing w:before="120" w:after="120" w:line="360" w:lineRule="auto"/>
        <w:ind w:left="600" w:right="240"/>
      </w:pPr>
      <w:r>
        <w:t>参数校验：所有入参在网关层和服务层进行双重校验，防范</w:t>
      </w:r>
      <w:r>
        <w:t>SQ</w:t>
      </w:r>
      <w:r>
        <w:t>L</w:t>
      </w:r>
      <w:r>
        <w:t>注入和</w:t>
      </w:r>
      <w:r>
        <w:t>XSS</w:t>
      </w:r>
      <w:r>
        <w:t>攻击</w:t>
      </w:r>
    </w:p>
    <w:p w:rsidR="00D11FAF" w:rsidRDefault="000A41E5">
      <w:pPr>
        <w:pStyle w:val="af"/>
        <w:numPr>
          <w:ilvl w:val="0"/>
          <w:numId w:val="6"/>
        </w:numPr>
        <w:spacing w:before="120" w:after="120" w:line="360" w:lineRule="auto"/>
        <w:ind w:left="600" w:right="240"/>
      </w:pPr>
      <w:r>
        <w:lastRenderedPageBreak/>
        <w:t>敏感数据保护：所有外部接口强制使用</w:t>
      </w:r>
      <w:r>
        <w:t>HTTPS</w:t>
      </w:r>
      <w:r>
        <w:t>（</w:t>
      </w:r>
      <w:r>
        <w:t>TLS 1.2+</w:t>
      </w:r>
      <w:r>
        <w:t>），敏感数据传输加密</w:t>
      </w:r>
    </w:p>
    <w:p w:rsidR="00D11FAF" w:rsidRDefault="000A41E5">
      <w:r>
        <w:br w:type="page"/>
      </w:r>
    </w:p>
    <w:p w:rsidR="00D11FAF" w:rsidRDefault="000A41E5">
      <w:pPr>
        <w:pStyle w:val="10"/>
      </w:pPr>
      <w:bookmarkStart w:id="48" w:name="_Toc229380560"/>
      <w:r>
        <w:lastRenderedPageBreak/>
        <w:t xml:space="preserve">6. </w:t>
      </w:r>
      <w:r>
        <w:t>系统安全设计</w:t>
      </w:r>
      <w:bookmarkEnd w:id="48"/>
    </w:p>
    <w:p w:rsidR="00D11FAF" w:rsidRDefault="000A41E5">
      <w:pPr>
        <w:pStyle w:val="2"/>
      </w:pPr>
      <w:bookmarkStart w:id="49" w:name="_Toc229380561"/>
      <w:r>
        <w:t>安全设计总体要求</w:t>
      </w:r>
      <w:bookmarkEnd w:id="49"/>
    </w:p>
    <w:p w:rsidR="00D11FAF" w:rsidRDefault="000A41E5">
      <w:pPr>
        <w:spacing w:line="360" w:lineRule="auto"/>
        <w:ind w:firstLine="420"/>
      </w:pPr>
      <w:r>
        <w:t>系统安全设计以满足公安部信息系统安全等级保护二级（及以上）要求为基准，覆盖网络安全、应用安全、数据安全、主机安全四个层面。系统将与集团统一身份认证系统集成，并配合第三方安全检测机构完成安全测评与漏洞修复。</w:t>
      </w:r>
    </w:p>
    <w:p w:rsidR="00D11FAF" w:rsidRDefault="000A41E5">
      <w:pPr>
        <w:pStyle w:val="2"/>
      </w:pPr>
      <w:bookmarkStart w:id="50" w:name="_Toc229380562"/>
      <w:r>
        <w:t>身份认证与访问控制</w:t>
      </w:r>
      <w:bookmarkEnd w:id="50"/>
    </w:p>
    <w:p w:rsidR="00D11FAF" w:rsidRDefault="000A41E5">
      <w:pPr>
        <w:pStyle w:val="af"/>
        <w:numPr>
          <w:ilvl w:val="0"/>
          <w:numId w:val="6"/>
        </w:numPr>
        <w:spacing w:before="120" w:after="120" w:line="360" w:lineRule="auto"/>
        <w:ind w:left="600" w:right="240"/>
      </w:pPr>
      <w:r>
        <w:t>统一身份认证：通过</w:t>
      </w:r>
      <w:r>
        <w:t>OAuth 2.0/SAML 2.0</w:t>
      </w:r>
      <w:r>
        <w:t>协议对接集团统一认证系统，实现</w:t>
      </w:r>
      <w:r>
        <w:t>SSO</w:t>
      </w:r>
      <w:r>
        <w:t>单点登录</w:t>
      </w:r>
    </w:p>
    <w:p w:rsidR="00D11FAF" w:rsidRDefault="000A41E5">
      <w:pPr>
        <w:pStyle w:val="af"/>
        <w:numPr>
          <w:ilvl w:val="0"/>
          <w:numId w:val="6"/>
        </w:numPr>
        <w:spacing w:before="120" w:after="120" w:line="360" w:lineRule="auto"/>
        <w:ind w:left="600" w:right="240"/>
      </w:pPr>
      <w:r>
        <w:t>多因素认证（</w:t>
      </w:r>
      <w:r>
        <w:t>MFA</w:t>
      </w:r>
      <w:r>
        <w:t>）：针对管理员等高风险账户，支持手机验证码</w:t>
      </w:r>
      <w:r>
        <w:t>/U-Key</w:t>
      </w:r>
      <w:r>
        <w:t>第二因素认证</w:t>
      </w:r>
    </w:p>
    <w:p w:rsidR="00D11FAF" w:rsidRDefault="000A41E5">
      <w:pPr>
        <w:pStyle w:val="af"/>
        <w:numPr>
          <w:ilvl w:val="0"/>
          <w:numId w:val="6"/>
        </w:numPr>
        <w:spacing w:before="120" w:after="120" w:line="360" w:lineRule="auto"/>
        <w:ind w:left="600" w:right="240"/>
      </w:pPr>
      <w:r>
        <w:t>RBAC</w:t>
      </w:r>
      <w:r>
        <w:t>权限模型：用户关联角色（多对多），角色关联权限（多对多），权限包括菜单权限、按钮权限和数据权限三层</w:t>
      </w:r>
    </w:p>
    <w:p w:rsidR="00D11FAF" w:rsidRDefault="000A41E5">
      <w:pPr>
        <w:pStyle w:val="af"/>
        <w:numPr>
          <w:ilvl w:val="0"/>
          <w:numId w:val="6"/>
        </w:numPr>
        <w:spacing w:before="120" w:after="120" w:line="360" w:lineRule="auto"/>
        <w:ind w:left="600" w:right="240"/>
      </w:pPr>
      <w:r>
        <w:t>会话管理：会话超时时间默认</w:t>
      </w:r>
      <w:r>
        <w:t>30</w:t>
      </w:r>
      <w:r>
        <w:t>分钟，支持并发登录数量限制，异地登录检测告警</w:t>
      </w:r>
    </w:p>
    <w:p w:rsidR="00D11FAF" w:rsidRDefault="000A41E5">
      <w:pPr>
        <w:pStyle w:val="2"/>
      </w:pPr>
      <w:bookmarkStart w:id="51" w:name="_Toc229380563"/>
      <w:r>
        <w:t>数据安全</w:t>
      </w:r>
      <w:bookmarkEnd w:id="51"/>
    </w:p>
    <w:p w:rsidR="00D11FAF" w:rsidRDefault="000A41E5">
      <w:pPr>
        <w:pStyle w:val="af"/>
        <w:numPr>
          <w:ilvl w:val="0"/>
          <w:numId w:val="6"/>
        </w:numPr>
        <w:spacing w:before="120" w:after="120" w:line="360" w:lineRule="auto"/>
        <w:ind w:left="600" w:right="240"/>
      </w:pPr>
      <w:r>
        <w:t>数据加密存储：关键业务数据（用户密码采用</w:t>
      </w:r>
      <w:r>
        <w:t>bcrypt/argon2</w:t>
      </w:r>
      <w:r>
        <w:t>哈希，电价</w:t>
      </w:r>
      <w:r>
        <w:t>/</w:t>
      </w:r>
      <w:r>
        <w:t>财务数据采用</w:t>
      </w:r>
      <w:r>
        <w:t>AES-256</w:t>
      </w:r>
      <w:r>
        <w:t>加密）</w:t>
      </w:r>
    </w:p>
    <w:p w:rsidR="00D11FAF" w:rsidRDefault="000A41E5">
      <w:pPr>
        <w:pStyle w:val="af"/>
        <w:numPr>
          <w:ilvl w:val="0"/>
          <w:numId w:val="6"/>
        </w:numPr>
        <w:spacing w:before="120" w:after="120" w:line="360" w:lineRule="auto"/>
        <w:ind w:left="600" w:right="240"/>
      </w:pPr>
      <w:r>
        <w:t>数据传输加密：全站</w:t>
      </w:r>
      <w:r>
        <w:t>HTTPS</w:t>
      </w:r>
      <w:r>
        <w:t>（</w:t>
      </w:r>
      <w:r>
        <w:t>TLS 1.2+</w:t>
      </w:r>
      <w:r>
        <w:t>），证书由集团统一签发管理</w:t>
      </w:r>
    </w:p>
    <w:p w:rsidR="00D11FAF" w:rsidRDefault="000A41E5">
      <w:pPr>
        <w:pStyle w:val="af"/>
        <w:numPr>
          <w:ilvl w:val="0"/>
          <w:numId w:val="6"/>
        </w:numPr>
        <w:spacing w:before="120" w:after="120" w:line="360" w:lineRule="auto"/>
        <w:ind w:left="600" w:right="240"/>
      </w:pPr>
      <w:r>
        <w:t>数据脱敏：电价、财务指标等敏感字段在界面展示时</w:t>
      </w:r>
      <w:r>
        <w:t>动态脱敏（如仅保留后</w:t>
      </w:r>
      <w:r>
        <w:t>4</w:t>
      </w:r>
      <w:r>
        <w:t>位）</w:t>
      </w:r>
    </w:p>
    <w:p w:rsidR="00D11FAF" w:rsidRDefault="000A41E5">
      <w:pPr>
        <w:pStyle w:val="af"/>
        <w:numPr>
          <w:ilvl w:val="0"/>
          <w:numId w:val="6"/>
        </w:numPr>
        <w:spacing w:before="120" w:after="120" w:line="360" w:lineRule="auto"/>
        <w:ind w:left="600" w:right="240"/>
      </w:pPr>
      <w:r>
        <w:t>数据备份：每日全量备份</w:t>
      </w:r>
      <w:r>
        <w:t>+</w:t>
      </w:r>
      <w:r>
        <w:t>每</w:t>
      </w:r>
      <w:r>
        <w:t>6</w:t>
      </w:r>
      <w:r>
        <w:t>小时增量备份，备份数据异地存储，</w:t>
      </w:r>
      <w:r>
        <w:t>RTO≤4</w:t>
      </w:r>
      <w:r>
        <w:t>小时，</w:t>
      </w:r>
      <w:r>
        <w:t>RPO≤6</w:t>
      </w:r>
      <w:r>
        <w:t>小时</w:t>
      </w:r>
    </w:p>
    <w:p w:rsidR="00D11FAF" w:rsidRDefault="000A41E5">
      <w:pPr>
        <w:pStyle w:val="2"/>
      </w:pPr>
      <w:bookmarkStart w:id="52" w:name="_Toc229380564"/>
      <w:r>
        <w:t>应用安全</w:t>
      </w:r>
      <w:bookmarkEnd w:id="52"/>
    </w:p>
    <w:p w:rsidR="00D11FAF" w:rsidRDefault="000A41E5">
      <w:pPr>
        <w:pStyle w:val="af"/>
        <w:numPr>
          <w:ilvl w:val="0"/>
          <w:numId w:val="6"/>
        </w:numPr>
        <w:spacing w:before="120" w:after="120" w:line="360" w:lineRule="auto"/>
        <w:ind w:left="600" w:right="240"/>
      </w:pPr>
      <w:r>
        <w:t>OWASP Top 10</w:t>
      </w:r>
      <w:r>
        <w:t>防护：</w:t>
      </w:r>
      <w:r>
        <w:t>SQL</w:t>
      </w:r>
      <w:r>
        <w:t>注入（参数化查询</w:t>
      </w:r>
      <w:r>
        <w:t>/ORM</w:t>
      </w:r>
      <w:r>
        <w:t>）、</w:t>
      </w:r>
      <w:r>
        <w:t>XSS</w:t>
      </w:r>
      <w:r>
        <w:t>（输出编码</w:t>
      </w:r>
      <w:r>
        <w:t>/CSP</w:t>
      </w:r>
      <w:r>
        <w:t>策略）、</w:t>
      </w:r>
      <w:r>
        <w:t>CSRF</w:t>
      </w:r>
      <w:r>
        <w:t>（</w:t>
      </w:r>
      <w:r>
        <w:t>Token</w:t>
      </w:r>
      <w:r>
        <w:t>验证）、</w:t>
      </w:r>
      <w:r>
        <w:t>SSRF</w:t>
      </w:r>
      <w:r>
        <w:t>（</w:t>
      </w:r>
      <w:r>
        <w:t>URL</w:t>
      </w:r>
      <w:r>
        <w:t>白名单）</w:t>
      </w:r>
    </w:p>
    <w:p w:rsidR="00D11FAF" w:rsidRDefault="000A41E5">
      <w:pPr>
        <w:pStyle w:val="af"/>
        <w:numPr>
          <w:ilvl w:val="0"/>
          <w:numId w:val="6"/>
        </w:numPr>
        <w:spacing w:before="120" w:after="120" w:line="360" w:lineRule="auto"/>
        <w:ind w:left="600" w:right="240"/>
      </w:pPr>
      <w:r>
        <w:lastRenderedPageBreak/>
        <w:t>输入校验框架：前端</w:t>
      </w:r>
      <w:r>
        <w:t>+</w:t>
      </w:r>
      <w:r>
        <w:t>后端双重校验，所有外部输入在服务端进行严格类型校验和长度限制</w:t>
      </w:r>
    </w:p>
    <w:p w:rsidR="00D11FAF" w:rsidRDefault="000A41E5">
      <w:pPr>
        <w:pStyle w:val="af"/>
        <w:numPr>
          <w:ilvl w:val="0"/>
          <w:numId w:val="6"/>
        </w:numPr>
        <w:spacing w:before="120" w:after="120" w:line="360" w:lineRule="auto"/>
        <w:ind w:left="600" w:right="240"/>
      </w:pPr>
      <w:r>
        <w:t>文件上传安全：文件类型白名单（</w:t>
      </w:r>
      <w:r>
        <w:t>PDF/Word/CSV/Excel/KMZ</w:t>
      </w:r>
      <w:r>
        <w:t>），大小限制（单文件</w:t>
      </w:r>
      <w:r>
        <w:t>≤100MB</w:t>
      </w:r>
      <w:r>
        <w:t>），病毒扫描，隔离存储</w:t>
      </w:r>
    </w:p>
    <w:p w:rsidR="00D11FAF" w:rsidRDefault="000A41E5">
      <w:pPr>
        <w:pStyle w:val="af"/>
        <w:numPr>
          <w:ilvl w:val="0"/>
          <w:numId w:val="6"/>
        </w:numPr>
        <w:spacing w:before="120" w:after="120" w:line="360" w:lineRule="auto"/>
        <w:ind w:left="600" w:right="240"/>
      </w:pPr>
      <w:r>
        <w:t>安全日志与告警：关键</w:t>
      </w:r>
      <w:r>
        <w:t>安全事件（登录失败、权限变更、敏感操作）实时记录并触发告警</w:t>
      </w:r>
    </w:p>
    <w:p w:rsidR="00D11FAF" w:rsidRDefault="000A41E5">
      <w:pPr>
        <w:pStyle w:val="2"/>
      </w:pPr>
      <w:bookmarkStart w:id="53" w:name="_Toc229380565"/>
      <w:r>
        <w:t>安全检测配合</w:t>
      </w:r>
      <w:bookmarkEnd w:id="53"/>
    </w:p>
    <w:p w:rsidR="00D11FAF" w:rsidRDefault="000A41E5">
      <w:pPr>
        <w:spacing w:line="360" w:lineRule="auto"/>
        <w:ind w:firstLine="420"/>
      </w:pPr>
      <w:r>
        <w:t>项目实施过程中，将根据集团相关安全检测部门要求，配合完成以下安全检测工作：系统漏洞扫描、渗透测试、代码安全审计、第三方依赖漏洞扫描。对所有发现的安全漏洞进行分类定级（严重</w:t>
      </w:r>
      <w:r>
        <w:t>/</w:t>
      </w:r>
      <w:r>
        <w:t>高危</w:t>
      </w:r>
      <w:r>
        <w:t>/</w:t>
      </w:r>
      <w:r>
        <w:t>中危</w:t>
      </w:r>
      <w:r>
        <w:t>/</w:t>
      </w:r>
      <w:r>
        <w:t>低危），制定修复计划并在规定时限内完成修复和复测验证。</w:t>
      </w:r>
    </w:p>
    <w:p w:rsidR="00D11FAF" w:rsidRDefault="000A41E5">
      <w:pPr>
        <w:pStyle w:val="2"/>
      </w:pPr>
      <w:r>
        <w:t>审计与监控</w:t>
      </w:r>
    </w:p>
    <w:p w:rsidR="00D11FAF" w:rsidRDefault="000A41E5">
      <w:pPr>
        <w:spacing w:line="360" w:lineRule="auto"/>
        <w:ind w:firstLine="420"/>
      </w:pPr>
      <w:r>
        <w:rPr>
          <w:rFonts w:hint="eastAsia"/>
        </w:rPr>
        <w:t>日志审计：系统内置全面的日志记录功能，记录用户登录、操作、数据修改等行为，生成可审计的日志文件。管理人员可通过日志分析，发现潜在的安全风险。</w:t>
      </w:r>
    </w:p>
    <w:p w:rsidR="00D11FAF" w:rsidRDefault="000A41E5">
      <w:pPr>
        <w:spacing w:line="360" w:lineRule="auto"/>
        <w:ind w:firstLine="420"/>
      </w:pPr>
      <w:r>
        <w:rPr>
          <w:rFonts w:hint="eastAsia"/>
        </w:rPr>
        <w:t>实时监控：对关键业务系统和数据资源进行实时监</w:t>
      </w:r>
      <w:r>
        <w:rPr>
          <w:rFonts w:hint="eastAsia"/>
        </w:rPr>
        <w:t>控，及时识别和响应异常行为，如大量非法登录尝试、数据泄露风险等，并根据预设的安全策略采取相应措施。</w:t>
      </w:r>
    </w:p>
    <w:p w:rsidR="00D11FAF" w:rsidRDefault="000A41E5">
      <w:pPr>
        <w:spacing w:line="360" w:lineRule="auto"/>
        <w:ind w:firstLine="420"/>
      </w:pPr>
      <w:r>
        <w:rPr>
          <w:rFonts w:hint="eastAsia"/>
        </w:rPr>
        <w:t>告警机制：通过设定告警阈值，当系统出现异常活动或潜在安全威胁时，立即通知管理员，确保及时处理和干预。</w:t>
      </w:r>
    </w:p>
    <w:p w:rsidR="00D11FAF" w:rsidRDefault="000A41E5">
      <w:r>
        <w:br w:type="page"/>
      </w:r>
    </w:p>
    <w:p w:rsidR="00D11FAF" w:rsidRDefault="000A41E5">
      <w:pPr>
        <w:pStyle w:val="10"/>
      </w:pPr>
      <w:bookmarkStart w:id="54" w:name="_Toc229380566"/>
      <w:r>
        <w:lastRenderedPageBreak/>
        <w:t>部署设计</w:t>
      </w:r>
      <w:bookmarkEnd w:id="54"/>
    </w:p>
    <w:p w:rsidR="00D11FAF" w:rsidRDefault="000A41E5">
      <w:pPr>
        <w:pStyle w:val="2"/>
      </w:pPr>
      <w:bookmarkStart w:id="55" w:name="_Toc229380567"/>
      <w:r>
        <w:t>环境规划</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985"/>
        <w:gridCol w:w="5908"/>
      </w:tblGrid>
      <w:tr w:rsidR="00D11FAF">
        <w:trPr>
          <w:tblHeader/>
        </w:trPr>
        <w:tc>
          <w:tcPr>
            <w:tcW w:w="1133"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环境</w:t>
            </w:r>
          </w:p>
        </w:tc>
        <w:tc>
          <w:tcPr>
            <w:tcW w:w="1985"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用途</w:t>
            </w:r>
          </w:p>
        </w:tc>
        <w:tc>
          <w:tcPr>
            <w:tcW w:w="5908"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配置说明</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DEV</w:t>
            </w:r>
          </w:p>
        </w:tc>
        <w:tc>
          <w:tcPr>
            <w:tcW w:w="198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开发环境</w:t>
            </w:r>
          </w:p>
        </w:tc>
        <w:tc>
          <w:tcPr>
            <w:tcW w:w="5908"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低规格资源配置，支持快速迭代和调试</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TEST</w:t>
            </w:r>
          </w:p>
        </w:tc>
        <w:tc>
          <w:tcPr>
            <w:tcW w:w="198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测试环境</w:t>
            </w:r>
          </w:p>
        </w:tc>
        <w:tc>
          <w:tcPr>
            <w:tcW w:w="5908"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与生产环境配置相近，独立的测试数据和测试用户</w:t>
            </w:r>
          </w:p>
        </w:tc>
      </w:tr>
      <w:tr w:rsidR="00D11FAF">
        <w:tc>
          <w:tcPr>
            <w:tcW w:w="1133"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PROD</w:t>
            </w:r>
          </w:p>
        </w:tc>
        <w:tc>
          <w:tcPr>
            <w:tcW w:w="198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生产环境</w:t>
            </w:r>
          </w:p>
        </w:tc>
        <w:tc>
          <w:tcPr>
            <w:tcW w:w="5908"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高可用部署（主备</w:t>
            </w:r>
            <w:r>
              <w:rPr>
                <w:sz w:val="22"/>
                <w:szCs w:val="22"/>
              </w:rPr>
              <w:t>/</w:t>
            </w:r>
            <w:r>
              <w:rPr>
                <w:sz w:val="22"/>
                <w:szCs w:val="22"/>
              </w:rPr>
              <w:t>集群），严格的访问控制</w:t>
            </w:r>
          </w:p>
        </w:tc>
      </w:tr>
    </w:tbl>
    <w:p w:rsidR="00D11FAF" w:rsidRDefault="000A41E5">
      <w:pPr>
        <w:pStyle w:val="2"/>
      </w:pPr>
      <w:bookmarkStart w:id="56" w:name="_Toc229380568"/>
      <w:r>
        <w:t>容器化部署方案</w:t>
      </w:r>
      <w:bookmarkEnd w:id="56"/>
    </w:p>
    <w:p w:rsidR="00D11FAF" w:rsidRDefault="000A41E5">
      <w:r>
        <w:t>系统基于</w:t>
      </w:r>
      <w:r>
        <w:t>Kubernetes</w:t>
      </w:r>
      <w:r>
        <w:t>（</w:t>
      </w:r>
      <w:r>
        <w:t>K8s</w:t>
      </w:r>
      <w:r>
        <w:t>）实现容器化部署和编排管理：</w:t>
      </w:r>
    </w:p>
    <w:p w:rsidR="00D11FAF" w:rsidRDefault="000A41E5">
      <w:pPr>
        <w:pStyle w:val="af"/>
        <w:numPr>
          <w:ilvl w:val="0"/>
          <w:numId w:val="6"/>
        </w:numPr>
        <w:spacing w:before="120" w:after="120" w:line="360" w:lineRule="auto"/>
        <w:ind w:left="600" w:right="240"/>
      </w:pPr>
      <w:r>
        <w:t>无状态服务（</w:t>
      </w:r>
      <w:r>
        <w:t>Web</w:t>
      </w:r>
      <w:r>
        <w:t>前端、</w:t>
      </w:r>
      <w:r>
        <w:t>API</w:t>
      </w:r>
      <w:r>
        <w:t>网关、业务服务）采用</w:t>
      </w:r>
      <w:r>
        <w:t>Deployment</w:t>
      </w:r>
      <w:r>
        <w:t>部署，支持</w:t>
      </w:r>
      <w:r>
        <w:t>HPA</w:t>
      </w:r>
      <w:r>
        <w:t>自动伸缩</w:t>
      </w:r>
    </w:p>
    <w:p w:rsidR="00D11FAF" w:rsidRDefault="000A41E5">
      <w:pPr>
        <w:pStyle w:val="af"/>
        <w:numPr>
          <w:ilvl w:val="0"/>
          <w:numId w:val="6"/>
        </w:numPr>
        <w:spacing w:before="120" w:after="120" w:line="360" w:lineRule="auto"/>
        <w:ind w:left="600" w:right="240"/>
      </w:pPr>
      <w:r>
        <w:t>有状态服务（数据库、消息队列）采用</w:t>
      </w:r>
      <w:r>
        <w:t>StatefulSet</w:t>
      </w:r>
      <w:r>
        <w:t>部署，保障数据持久化和网络标识稳定性</w:t>
      </w:r>
    </w:p>
    <w:p w:rsidR="00D11FAF" w:rsidRDefault="000A41E5">
      <w:pPr>
        <w:pStyle w:val="af"/>
        <w:numPr>
          <w:ilvl w:val="0"/>
          <w:numId w:val="6"/>
        </w:numPr>
        <w:spacing w:before="120" w:after="120" w:line="360" w:lineRule="auto"/>
        <w:ind w:left="600" w:right="240"/>
      </w:pPr>
      <w:r>
        <w:t>配置文件通过</w:t>
      </w:r>
      <w:r>
        <w:t>ConfigMap</w:t>
      </w:r>
      <w:r>
        <w:t>管理，敏感信息（数据库密码、加密密钥）通过</w:t>
      </w:r>
      <w:r>
        <w:t>Secret</w:t>
      </w:r>
      <w:r>
        <w:t>管理</w:t>
      </w:r>
    </w:p>
    <w:p w:rsidR="00D11FAF" w:rsidRDefault="000A41E5">
      <w:pPr>
        <w:pStyle w:val="af"/>
        <w:numPr>
          <w:ilvl w:val="0"/>
          <w:numId w:val="6"/>
        </w:numPr>
        <w:spacing w:before="120" w:after="120" w:line="360" w:lineRule="auto"/>
        <w:ind w:left="600" w:right="240"/>
      </w:pPr>
      <w:r>
        <w:t>健康检查：</w:t>
      </w:r>
      <w:r>
        <w:t>Liveness Probe</w:t>
      </w:r>
      <w:r>
        <w:t>（存活探针，检测容器是否正常运行）和</w:t>
      </w:r>
      <w:r>
        <w:t>Readiness Probe</w:t>
      </w:r>
      <w:r>
        <w:t>（就绪探针，检测服务是否可接受请求）</w:t>
      </w:r>
    </w:p>
    <w:p w:rsidR="00D11FAF" w:rsidRDefault="000A41E5">
      <w:pPr>
        <w:pStyle w:val="af"/>
        <w:numPr>
          <w:ilvl w:val="0"/>
          <w:numId w:val="6"/>
        </w:numPr>
        <w:spacing w:before="120" w:after="120" w:line="360" w:lineRule="auto"/>
        <w:ind w:left="600" w:right="240"/>
      </w:pPr>
      <w:r>
        <w:t>HPA</w:t>
      </w:r>
      <w:r>
        <w:t>策略：基于</w:t>
      </w:r>
      <w:r>
        <w:t>CPU</w:t>
      </w:r>
      <w:r>
        <w:t>使用率（</w:t>
      </w:r>
      <w:r>
        <w:t>&gt;70%</w:t>
      </w:r>
      <w:r>
        <w:t>触发扩容）和内存使用率（</w:t>
      </w:r>
      <w:r>
        <w:t>&gt;80%</w:t>
      </w:r>
      <w:r>
        <w:t>触发扩容），设置最小和最大副本数</w:t>
      </w:r>
    </w:p>
    <w:p w:rsidR="00D11FAF" w:rsidRDefault="000A41E5">
      <w:pPr>
        <w:pStyle w:val="2"/>
      </w:pPr>
      <w:bookmarkStart w:id="57" w:name="_Toc229380569"/>
      <w:r>
        <w:t>CI/CD</w:t>
      </w:r>
      <w:r>
        <w:t>流水线</w:t>
      </w:r>
      <w:bookmarkEnd w:id="57"/>
    </w:p>
    <w:p w:rsidR="00D11FAF" w:rsidRDefault="000A41E5">
      <w:pPr>
        <w:spacing w:line="360" w:lineRule="auto"/>
        <w:ind w:firstLine="420"/>
      </w:pPr>
      <w:r>
        <w:t>CI/CD</w:t>
      </w:r>
      <w:r>
        <w:t>流水线实现从代码提交到生产部署的全自动化：</w:t>
      </w:r>
    </w:p>
    <w:p w:rsidR="00D11FAF" w:rsidRDefault="000A41E5">
      <w:pPr>
        <w:pStyle w:val="af"/>
        <w:numPr>
          <w:ilvl w:val="0"/>
          <w:numId w:val="6"/>
        </w:numPr>
        <w:spacing w:before="120" w:after="120" w:line="360" w:lineRule="auto"/>
        <w:ind w:left="600" w:right="240"/>
      </w:pPr>
      <w:r>
        <w:t>代码提交（</w:t>
      </w:r>
      <w:r>
        <w:t>Git</w:t>
      </w:r>
      <w:r>
        <w:t>）</w:t>
      </w:r>
      <w:r>
        <w:t xml:space="preserve"> → </w:t>
      </w:r>
      <w:r>
        <w:t>自动构建（</w:t>
      </w:r>
      <w:r>
        <w:t>Maven/npm</w:t>
      </w:r>
      <w:r>
        <w:t>）</w:t>
      </w:r>
      <w:r>
        <w:t xml:space="preserve"> → </w:t>
      </w:r>
      <w:r>
        <w:t>单元测试</w:t>
      </w:r>
      <w:r>
        <w:t xml:space="preserve"> → </w:t>
      </w:r>
      <w:r>
        <w:t>代码质量扫描（</w:t>
      </w:r>
      <w:r>
        <w:t>SonarQube</w:t>
      </w:r>
      <w:r>
        <w:t>）</w:t>
      </w:r>
      <w:r>
        <w:t xml:space="preserve"> → </w:t>
      </w:r>
      <w:r>
        <w:t>镜像构建（</w:t>
      </w:r>
      <w:r>
        <w:t>Docker</w:t>
      </w:r>
      <w:r>
        <w:t>）</w:t>
      </w:r>
      <w:r>
        <w:t xml:space="preserve"> → </w:t>
      </w:r>
      <w:r>
        <w:t>推送至镜像仓库（</w:t>
      </w:r>
      <w:r>
        <w:t>Harbor</w:t>
      </w:r>
      <w:r>
        <w:t>）</w:t>
      </w:r>
      <w:r>
        <w:t xml:space="preserve"> → </w:t>
      </w:r>
      <w:r>
        <w:t>部署至测试环境（</w:t>
      </w:r>
      <w:r>
        <w:t>Helm</w:t>
      </w:r>
      <w:r>
        <w:t>）</w:t>
      </w:r>
      <w:r>
        <w:t xml:space="preserve"> → </w:t>
      </w:r>
      <w:r>
        <w:t>集成测试</w:t>
      </w:r>
      <w:r>
        <w:t xml:space="preserve"> → </w:t>
      </w:r>
      <w:r>
        <w:t>手动审批</w:t>
      </w:r>
      <w:r>
        <w:t xml:space="preserve"> → </w:t>
      </w:r>
      <w:r>
        <w:t>部署至生产环境</w:t>
      </w:r>
    </w:p>
    <w:p w:rsidR="00D11FAF" w:rsidRDefault="000A41E5">
      <w:pPr>
        <w:pStyle w:val="af"/>
        <w:numPr>
          <w:ilvl w:val="0"/>
          <w:numId w:val="6"/>
        </w:numPr>
        <w:spacing w:before="120" w:after="120" w:line="360" w:lineRule="auto"/>
        <w:ind w:left="600" w:right="240"/>
      </w:pPr>
      <w:r>
        <w:t>所有环境使用相同的镜像制品（</w:t>
      </w:r>
      <w:r>
        <w:t>Build Once, Deploy Anywher</w:t>
      </w:r>
      <w:r>
        <w:t>e</w:t>
      </w:r>
      <w:r>
        <w:t>），环境差异通过</w:t>
      </w:r>
      <w:r>
        <w:t>ConfigMap/Secret</w:t>
      </w:r>
      <w:r>
        <w:t>注入</w:t>
      </w:r>
    </w:p>
    <w:p w:rsidR="00D11FAF" w:rsidRDefault="000A41E5">
      <w:pPr>
        <w:pStyle w:val="2"/>
      </w:pPr>
      <w:bookmarkStart w:id="58" w:name="_Toc229380570"/>
      <w:r>
        <w:t>运维监控</w:t>
      </w:r>
      <w:bookmarkEnd w:id="58"/>
    </w:p>
    <w:p w:rsidR="00D11FAF" w:rsidRDefault="000A41E5">
      <w:pPr>
        <w:pStyle w:val="af"/>
        <w:numPr>
          <w:ilvl w:val="0"/>
          <w:numId w:val="6"/>
        </w:numPr>
        <w:spacing w:before="120" w:after="120" w:line="360" w:lineRule="auto"/>
        <w:ind w:left="600" w:right="240"/>
      </w:pPr>
      <w:r>
        <w:lastRenderedPageBreak/>
        <w:t>应用监控：</w:t>
      </w:r>
      <w:r>
        <w:t>Prometheus</w:t>
      </w:r>
      <w:r>
        <w:t>采集指标</w:t>
      </w:r>
      <w:r>
        <w:t xml:space="preserve"> + Grafana</w:t>
      </w:r>
      <w:r>
        <w:t>可视化仪表盘（核心指标：</w:t>
      </w:r>
      <w:r>
        <w:t>QPS</w:t>
      </w:r>
      <w:r>
        <w:t>、响应时间</w:t>
      </w:r>
      <w:r>
        <w:t>P95</w:t>
      </w:r>
      <w:r>
        <w:t>、错误率）</w:t>
      </w:r>
    </w:p>
    <w:p w:rsidR="00D11FAF" w:rsidRDefault="000A41E5">
      <w:pPr>
        <w:pStyle w:val="af"/>
        <w:numPr>
          <w:ilvl w:val="0"/>
          <w:numId w:val="6"/>
        </w:numPr>
        <w:spacing w:before="120" w:after="120" w:line="360" w:lineRule="auto"/>
        <w:ind w:left="600" w:right="240"/>
      </w:pPr>
      <w:r>
        <w:t>日志采集：</w:t>
      </w:r>
      <w:r>
        <w:t>ELK Stack</w:t>
      </w:r>
      <w:r>
        <w:t>（</w:t>
      </w:r>
      <w:r>
        <w:t>Elasticsearch + Logstash + Kibana</w:t>
      </w:r>
      <w:r>
        <w:t>）或国产替代方案</w:t>
      </w:r>
    </w:p>
    <w:p w:rsidR="00D11FAF" w:rsidRDefault="000A41E5">
      <w:pPr>
        <w:pStyle w:val="af"/>
        <w:numPr>
          <w:ilvl w:val="0"/>
          <w:numId w:val="6"/>
        </w:numPr>
        <w:spacing w:before="120" w:after="120" w:line="360" w:lineRule="auto"/>
        <w:ind w:left="600" w:right="240"/>
      </w:pPr>
      <w:r>
        <w:t>APM</w:t>
      </w:r>
      <w:r>
        <w:t>：</w:t>
      </w:r>
      <w:r>
        <w:t>SkyWalking</w:t>
      </w:r>
      <w:r>
        <w:t>（国产开源</w:t>
      </w:r>
      <w:r>
        <w:t>APM</w:t>
      </w:r>
      <w:r>
        <w:t>，</w:t>
      </w:r>
      <w:r>
        <w:t>Apache</w:t>
      </w:r>
      <w:r>
        <w:t>项目）实现分布式调用链追踪</w:t>
      </w:r>
    </w:p>
    <w:p w:rsidR="00D11FAF" w:rsidRDefault="000A41E5">
      <w:pPr>
        <w:pStyle w:val="af"/>
        <w:numPr>
          <w:ilvl w:val="0"/>
          <w:numId w:val="6"/>
        </w:numPr>
        <w:spacing w:before="120" w:after="120" w:line="360" w:lineRule="auto"/>
        <w:ind w:left="600" w:right="240"/>
      </w:pPr>
      <w:r>
        <w:t>告警：</w:t>
      </w:r>
      <w:r>
        <w:t>Prometheus Alertmanager</w:t>
      </w:r>
      <w:r>
        <w:t>配置告警规则，企业微信</w:t>
      </w:r>
      <w:r>
        <w:t>/</w:t>
      </w:r>
      <w:r>
        <w:t>邮件</w:t>
      </w:r>
      <w:r>
        <w:t>/</w:t>
      </w:r>
      <w:r>
        <w:t>短信多渠道通知</w:t>
      </w:r>
    </w:p>
    <w:p w:rsidR="00D11FAF" w:rsidRDefault="000A41E5">
      <w:r>
        <w:br w:type="page"/>
      </w:r>
    </w:p>
    <w:p w:rsidR="00D11FAF" w:rsidRDefault="000A41E5">
      <w:pPr>
        <w:pStyle w:val="10"/>
      </w:pPr>
      <w:bookmarkStart w:id="59" w:name="_Toc229380571"/>
      <w:r>
        <w:lastRenderedPageBreak/>
        <w:t>非功能性设计</w:t>
      </w:r>
      <w:bookmarkEnd w:id="59"/>
    </w:p>
    <w:p w:rsidR="00D11FAF" w:rsidRDefault="000A41E5">
      <w:pPr>
        <w:pStyle w:val="2"/>
      </w:pPr>
      <w:bookmarkStart w:id="60" w:name="_Toc229380572"/>
      <w:r>
        <w:t>性能设计</w:t>
      </w:r>
      <w:bookmarkEnd w:id="60"/>
    </w:p>
    <w:p w:rsidR="00D11FAF" w:rsidRDefault="000A41E5">
      <w:pPr>
        <w:pStyle w:val="af"/>
        <w:numPr>
          <w:ilvl w:val="0"/>
          <w:numId w:val="6"/>
        </w:numPr>
        <w:spacing w:before="120" w:after="120" w:line="360" w:lineRule="auto"/>
        <w:ind w:left="600" w:right="240"/>
      </w:pPr>
      <w:r>
        <w:t>用户</w:t>
      </w:r>
      <w:r>
        <w:t>操作响应时间：常规查询</w:t>
      </w:r>
      <w:r>
        <w:t>/</w:t>
      </w:r>
      <w:r>
        <w:t>浏览</w:t>
      </w:r>
      <w:r>
        <w:t>/</w:t>
      </w:r>
      <w:r>
        <w:t>编辑操作</w:t>
      </w:r>
      <w:r>
        <w:t>≤5</w:t>
      </w:r>
      <w:r>
        <w:t>秒；排布优化</w:t>
      </w:r>
      <w:r>
        <w:t>/</w:t>
      </w:r>
      <w:r>
        <w:t>配储测算</w:t>
      </w:r>
      <w:r>
        <w:t>≤5</w:t>
      </w:r>
      <w:r>
        <w:t>分钟（单场址常规规模）；批量评估（</w:t>
      </w:r>
      <w:r>
        <w:t>100</w:t>
      </w:r>
      <w:r>
        <w:t>县区）在合理时间内完成</w:t>
      </w:r>
    </w:p>
    <w:p w:rsidR="00D11FAF" w:rsidRDefault="000A41E5">
      <w:pPr>
        <w:pStyle w:val="af"/>
        <w:numPr>
          <w:ilvl w:val="0"/>
          <w:numId w:val="6"/>
        </w:numPr>
        <w:spacing w:before="120" w:after="120" w:line="360" w:lineRule="auto"/>
        <w:ind w:left="600" w:right="240"/>
      </w:pPr>
      <w:r>
        <w:t>多级缓存架构：浏览器缓存（静态资源）</w:t>
      </w:r>
      <w:r>
        <w:t>→ CDN</w:t>
      </w:r>
      <w:r>
        <w:t>（如适用）</w:t>
      </w:r>
      <w:r>
        <w:t>→ Redis</w:t>
      </w:r>
      <w:r>
        <w:t>缓存（热点数据</w:t>
      </w:r>
      <w:r>
        <w:t>/</w:t>
      </w:r>
      <w:r>
        <w:t>计算结果）</w:t>
      </w:r>
      <w:r>
        <w:t xml:space="preserve">→ </w:t>
      </w:r>
      <w:r>
        <w:t>数据库查询缓存</w:t>
      </w:r>
    </w:p>
    <w:p w:rsidR="00D11FAF" w:rsidRDefault="000A41E5">
      <w:pPr>
        <w:pStyle w:val="af"/>
        <w:numPr>
          <w:ilvl w:val="0"/>
          <w:numId w:val="6"/>
        </w:numPr>
        <w:spacing w:before="120" w:after="120" w:line="360" w:lineRule="auto"/>
        <w:ind w:left="600" w:right="240"/>
      </w:pPr>
      <w:r>
        <w:t>数据库优化：为所有频繁查询字段建立索引；慢查询监控与优化（</w:t>
      </w:r>
      <w:r>
        <w:t>&gt;1</w:t>
      </w:r>
      <w:r>
        <w:t>秒日志记录）；连接池合理配置</w:t>
      </w:r>
    </w:p>
    <w:p w:rsidR="00D11FAF" w:rsidRDefault="000A41E5">
      <w:pPr>
        <w:pStyle w:val="af"/>
        <w:numPr>
          <w:ilvl w:val="0"/>
          <w:numId w:val="6"/>
        </w:numPr>
        <w:spacing w:before="120" w:after="120" w:line="360" w:lineRule="auto"/>
        <w:ind w:left="600" w:right="240"/>
      </w:pPr>
      <w:r>
        <w:t>异步处理：排布优化、批量评估、配储测算等长时计算通过消息队列异步处理，前端轮询或</w:t>
      </w:r>
      <w:r>
        <w:t>WebSocket</w:t>
      </w:r>
      <w:r>
        <w:t>推送结果</w:t>
      </w:r>
    </w:p>
    <w:p w:rsidR="00D11FAF" w:rsidRDefault="000A41E5">
      <w:pPr>
        <w:pStyle w:val="af"/>
        <w:numPr>
          <w:ilvl w:val="0"/>
          <w:numId w:val="6"/>
        </w:numPr>
        <w:spacing w:before="120" w:after="120" w:line="360" w:lineRule="auto"/>
        <w:ind w:left="600" w:right="240"/>
      </w:pPr>
      <w:r>
        <w:t>前端优化：代码分割与懒加载、静态资源</w:t>
      </w:r>
      <w:r>
        <w:t>CDN</w:t>
      </w:r>
      <w:r>
        <w:t>、</w:t>
      </w:r>
      <w:r>
        <w:t>Gzip</w:t>
      </w:r>
      <w:r>
        <w:t>压缩、图片</w:t>
      </w:r>
      <w:r>
        <w:t>W</w:t>
      </w:r>
      <w:r>
        <w:t>ebP</w:t>
      </w:r>
      <w:r>
        <w:t>格式</w:t>
      </w:r>
    </w:p>
    <w:p w:rsidR="00D11FAF" w:rsidRDefault="000A41E5">
      <w:pPr>
        <w:pStyle w:val="2"/>
      </w:pPr>
      <w:bookmarkStart w:id="61" w:name="_Toc229380573"/>
      <w:r>
        <w:t>高可用设计</w:t>
      </w:r>
      <w:bookmarkEnd w:id="61"/>
    </w:p>
    <w:p w:rsidR="00D11FAF" w:rsidRDefault="000A41E5">
      <w:pPr>
        <w:pStyle w:val="af"/>
        <w:numPr>
          <w:ilvl w:val="0"/>
          <w:numId w:val="6"/>
        </w:numPr>
        <w:spacing w:before="120" w:after="120" w:line="360" w:lineRule="auto"/>
        <w:ind w:left="600" w:right="240"/>
      </w:pPr>
      <w:r>
        <w:t>应用层高可用：无状态服务部署至少</w:t>
      </w:r>
      <w:r>
        <w:t>2</w:t>
      </w:r>
      <w:r>
        <w:t>个副本，通过</w:t>
      </w:r>
      <w:r>
        <w:t>K8s</w:t>
      </w:r>
      <w:r>
        <w:t>自动故障转移</w:t>
      </w:r>
    </w:p>
    <w:p w:rsidR="00D11FAF" w:rsidRDefault="000A41E5">
      <w:pPr>
        <w:pStyle w:val="af"/>
        <w:numPr>
          <w:ilvl w:val="0"/>
          <w:numId w:val="6"/>
        </w:numPr>
        <w:spacing w:before="120" w:after="120" w:line="360" w:lineRule="auto"/>
        <w:ind w:left="600" w:right="240"/>
      </w:pPr>
      <w:r>
        <w:t>数据层高可用：数据库主从复制</w:t>
      </w:r>
      <w:r>
        <w:t>+</w:t>
      </w:r>
      <w:r>
        <w:t>自动故障切换（如达梦</w:t>
      </w:r>
      <w:r>
        <w:t>DM DataWatch</w:t>
      </w:r>
      <w:r>
        <w:t>），</w:t>
      </w:r>
      <w:r>
        <w:t>Redis Sentinel/Cluster</w:t>
      </w:r>
    </w:p>
    <w:p w:rsidR="00D11FAF" w:rsidRDefault="000A41E5">
      <w:pPr>
        <w:pStyle w:val="af"/>
        <w:numPr>
          <w:ilvl w:val="0"/>
          <w:numId w:val="6"/>
        </w:numPr>
        <w:spacing w:before="120" w:after="120" w:line="360" w:lineRule="auto"/>
        <w:ind w:left="600" w:right="240"/>
      </w:pPr>
      <w:r>
        <w:t>故障恢复：</w:t>
      </w:r>
      <w:r>
        <w:t>Pod</w:t>
      </w:r>
      <w:r>
        <w:t>崩溃自动重启（</w:t>
      </w:r>
      <w:r>
        <w:t>K8s RestartPolicy</w:t>
      </w:r>
      <w:r>
        <w:t>），节点故障自动迁移（</w:t>
      </w:r>
      <w:r>
        <w:t>K8s Scheduler</w:t>
      </w:r>
      <w:r>
        <w:t>）</w:t>
      </w:r>
    </w:p>
    <w:p w:rsidR="00D11FAF" w:rsidRDefault="000A41E5">
      <w:pPr>
        <w:pStyle w:val="2"/>
      </w:pPr>
      <w:bookmarkStart w:id="62" w:name="_Toc229380574"/>
      <w:r>
        <w:t>可扩展性设计</w:t>
      </w:r>
      <w:bookmarkEnd w:id="62"/>
    </w:p>
    <w:p w:rsidR="00D11FAF" w:rsidRDefault="000A41E5">
      <w:pPr>
        <w:pStyle w:val="af"/>
        <w:numPr>
          <w:ilvl w:val="0"/>
          <w:numId w:val="6"/>
        </w:numPr>
        <w:spacing w:before="120" w:after="120" w:line="360" w:lineRule="auto"/>
        <w:ind w:left="600" w:right="240"/>
      </w:pPr>
      <w:r>
        <w:t>水平扩展：无状态服务通过</w:t>
      </w:r>
      <w:r>
        <w:t>K8s HPA</w:t>
      </w:r>
      <w:r>
        <w:t>根据负载自动扩缩，计算密集型服务（算法引擎）独立扩缩</w:t>
      </w:r>
    </w:p>
    <w:p w:rsidR="00D11FAF" w:rsidRDefault="000A41E5">
      <w:pPr>
        <w:pStyle w:val="af"/>
        <w:numPr>
          <w:ilvl w:val="0"/>
          <w:numId w:val="6"/>
        </w:numPr>
        <w:spacing w:before="120" w:after="120" w:line="360" w:lineRule="auto"/>
        <w:ind w:left="600" w:right="240"/>
      </w:pPr>
      <w:r>
        <w:t>数据库扩展：预留读写分离架构（当前主从复制），未来可演进为分库分表</w:t>
      </w:r>
    </w:p>
    <w:p w:rsidR="00D11FAF" w:rsidRDefault="000A41E5">
      <w:pPr>
        <w:pStyle w:val="af"/>
        <w:numPr>
          <w:ilvl w:val="0"/>
          <w:numId w:val="6"/>
        </w:numPr>
        <w:spacing w:before="120" w:after="120" w:line="360" w:lineRule="auto"/>
        <w:ind w:left="600" w:right="240"/>
      </w:pPr>
      <w:r>
        <w:t>插件化设计：风机机型参数库和储能设备参数库支持动态扩展（新增机型</w:t>
      </w:r>
      <w:r>
        <w:t>/</w:t>
      </w:r>
      <w:r>
        <w:t>新技术路线），无需修改代码</w:t>
      </w:r>
    </w:p>
    <w:p w:rsidR="00D11FAF" w:rsidRDefault="000A41E5">
      <w:pPr>
        <w:pStyle w:val="af"/>
        <w:numPr>
          <w:ilvl w:val="0"/>
          <w:numId w:val="6"/>
        </w:numPr>
        <w:spacing w:before="120" w:after="120" w:line="360" w:lineRule="auto"/>
        <w:ind w:left="600" w:right="240"/>
      </w:pPr>
      <w:r>
        <w:t>接口版本兼容：</w:t>
      </w:r>
      <w:r>
        <w:t>API</w:t>
      </w:r>
      <w:r>
        <w:t>版本化（</w:t>
      </w:r>
      <w:r>
        <w:t>/api/v1/</w:t>
      </w:r>
      <w:r>
        <w:t>、</w:t>
      </w:r>
      <w:r>
        <w:t>/api/v2/</w:t>
      </w:r>
      <w:r>
        <w:t>），新版本向后兼容至少一个版本</w:t>
      </w:r>
    </w:p>
    <w:p w:rsidR="00D11FAF" w:rsidRDefault="000A41E5">
      <w:pPr>
        <w:pStyle w:val="2"/>
      </w:pPr>
      <w:bookmarkStart w:id="63" w:name="_Toc229380575"/>
      <w:r>
        <w:lastRenderedPageBreak/>
        <w:t>兼容性设计</w:t>
      </w:r>
      <w:bookmarkEnd w:id="63"/>
    </w:p>
    <w:p w:rsidR="00D11FAF" w:rsidRDefault="000A41E5">
      <w:pPr>
        <w:spacing w:line="360" w:lineRule="auto"/>
        <w:ind w:firstLine="420"/>
      </w:pPr>
      <w:r>
        <w:t>系统须在甲方认定的《国产自主可控名录》软硬件环境中运行，具体兼容性矩阵如下：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3685"/>
        <w:gridCol w:w="3924"/>
      </w:tblGrid>
      <w:tr w:rsidR="00D11FAF">
        <w:trPr>
          <w:tblHeader/>
        </w:trPr>
        <w:tc>
          <w:tcPr>
            <w:tcW w:w="1417"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类别</w:t>
            </w:r>
          </w:p>
        </w:tc>
        <w:tc>
          <w:tcPr>
            <w:tcW w:w="3685"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兼容范围</w:t>
            </w:r>
          </w:p>
        </w:tc>
        <w:tc>
          <w:tcPr>
            <w:tcW w:w="392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验证标准</w:t>
            </w:r>
          </w:p>
        </w:tc>
      </w:tr>
      <w:tr w:rsidR="00D11FAF">
        <w:tc>
          <w:tcPr>
            <w:tcW w:w="1417"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操作系统</w:t>
            </w:r>
          </w:p>
        </w:tc>
        <w:tc>
          <w:tcPr>
            <w:tcW w:w="368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麒麟</w:t>
            </w:r>
            <w:r>
              <w:rPr>
                <w:sz w:val="22"/>
                <w:szCs w:val="22"/>
              </w:rPr>
              <w:t xml:space="preserve">V10 / </w:t>
            </w:r>
            <w:r>
              <w:rPr>
                <w:sz w:val="22"/>
                <w:szCs w:val="22"/>
              </w:rPr>
              <w:t>统信</w:t>
            </w:r>
            <w:r>
              <w:rPr>
                <w:sz w:val="22"/>
                <w:szCs w:val="22"/>
              </w:rPr>
              <w:t>UOS</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系统所有服务在目标</w:t>
            </w:r>
            <w:r>
              <w:rPr>
                <w:sz w:val="22"/>
                <w:szCs w:val="22"/>
              </w:rPr>
              <w:t>OS</w:t>
            </w:r>
            <w:r>
              <w:rPr>
                <w:sz w:val="22"/>
                <w:szCs w:val="22"/>
              </w:rPr>
              <w:t>上编译、部署并通过测试</w:t>
            </w:r>
          </w:p>
        </w:tc>
      </w:tr>
      <w:tr w:rsidR="00D11FAF">
        <w:tc>
          <w:tcPr>
            <w:tcW w:w="1417"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数据库</w:t>
            </w:r>
          </w:p>
        </w:tc>
        <w:tc>
          <w:tcPr>
            <w:tcW w:w="368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达梦</w:t>
            </w:r>
            <w:r>
              <w:rPr>
                <w:sz w:val="22"/>
                <w:szCs w:val="22"/>
              </w:rPr>
              <w:t xml:space="preserve">DM8 / </w:t>
            </w:r>
            <w:r>
              <w:rPr>
                <w:sz w:val="22"/>
                <w:szCs w:val="22"/>
              </w:rPr>
              <w:t>人大金仓</w:t>
            </w:r>
            <w:r>
              <w:rPr>
                <w:sz w:val="22"/>
                <w:szCs w:val="22"/>
              </w:rPr>
              <w:t>KingbaseES</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SQL</w:t>
            </w:r>
            <w:r>
              <w:rPr>
                <w:sz w:val="22"/>
                <w:szCs w:val="22"/>
              </w:rPr>
              <w:t>兼容性（存储过程</w:t>
            </w:r>
            <w:r>
              <w:rPr>
                <w:sz w:val="22"/>
                <w:szCs w:val="22"/>
              </w:rPr>
              <w:t>/</w:t>
            </w:r>
            <w:r>
              <w:rPr>
                <w:sz w:val="22"/>
                <w:szCs w:val="22"/>
              </w:rPr>
              <w:t>触发器等）验证通过</w:t>
            </w:r>
          </w:p>
        </w:tc>
      </w:tr>
      <w:tr w:rsidR="00D11FAF">
        <w:tc>
          <w:tcPr>
            <w:tcW w:w="1417"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中间件</w:t>
            </w:r>
          </w:p>
        </w:tc>
        <w:tc>
          <w:tcPr>
            <w:tcW w:w="368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东方通</w:t>
            </w:r>
            <w:r>
              <w:rPr>
                <w:sz w:val="22"/>
                <w:szCs w:val="22"/>
              </w:rPr>
              <w:t xml:space="preserve">TongWeb / </w:t>
            </w:r>
            <w:r>
              <w:rPr>
                <w:sz w:val="22"/>
                <w:szCs w:val="22"/>
              </w:rPr>
              <w:t>金蝶</w:t>
            </w:r>
            <w:r>
              <w:rPr>
                <w:sz w:val="22"/>
                <w:szCs w:val="22"/>
              </w:rPr>
              <w:t>Apusic</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应用</w:t>
            </w:r>
            <w:r>
              <w:rPr>
                <w:sz w:val="22"/>
                <w:szCs w:val="22"/>
              </w:rPr>
              <w:t>war</w:t>
            </w:r>
            <w:r>
              <w:rPr>
                <w:sz w:val="22"/>
                <w:szCs w:val="22"/>
              </w:rPr>
              <w:t>包在目标中间件上部署运行正常</w:t>
            </w:r>
          </w:p>
        </w:tc>
      </w:tr>
      <w:tr w:rsidR="00D11FAF">
        <w:tc>
          <w:tcPr>
            <w:tcW w:w="1417"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浏览器</w:t>
            </w:r>
          </w:p>
        </w:tc>
        <w:tc>
          <w:tcPr>
            <w:tcW w:w="3685"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Chrome 90+/Edge 90+/Firefox 90+/</w:t>
            </w:r>
            <w:r>
              <w:rPr>
                <w:sz w:val="22"/>
                <w:szCs w:val="22"/>
              </w:rPr>
              <w:t>国产浏览器</w:t>
            </w:r>
          </w:p>
        </w:tc>
        <w:tc>
          <w:tcPr>
            <w:tcW w:w="392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所有页面功能和交互在各浏览器中一致</w:t>
            </w:r>
          </w:p>
        </w:tc>
      </w:tr>
    </w:tbl>
    <w:p w:rsidR="00D11FAF" w:rsidRDefault="000A41E5">
      <w:pPr>
        <w:pStyle w:val="2"/>
      </w:pPr>
      <w:bookmarkStart w:id="64" w:name="_Toc229380576"/>
      <w:r>
        <w:t>可维护性设计</w:t>
      </w:r>
      <w:bookmarkEnd w:id="64"/>
    </w:p>
    <w:p w:rsidR="00D11FAF" w:rsidRDefault="000A41E5">
      <w:pPr>
        <w:pStyle w:val="af"/>
        <w:numPr>
          <w:ilvl w:val="0"/>
          <w:numId w:val="6"/>
        </w:numPr>
        <w:spacing w:before="120" w:after="120" w:line="360" w:lineRule="auto"/>
        <w:ind w:left="600" w:right="240"/>
      </w:pPr>
      <w:r>
        <w:t>代码规范：</w:t>
      </w:r>
      <w:r>
        <w:t>Java</w:t>
      </w:r>
      <w:r>
        <w:t>遵循阿里巴巴</w:t>
      </w:r>
      <w:r>
        <w:t>Java</w:t>
      </w:r>
      <w:r>
        <w:t>开发手册；</w:t>
      </w:r>
      <w:r>
        <w:t>JavaScript/TypeScript</w:t>
      </w:r>
      <w:r>
        <w:t>遵循</w:t>
      </w:r>
      <w:r>
        <w:t>ESLint</w:t>
      </w:r>
      <w:r>
        <w:t>推荐规则；代码提交前通过</w:t>
      </w:r>
      <w:r>
        <w:t>SonarQube</w:t>
      </w:r>
      <w:r>
        <w:t>静态扫描</w:t>
      </w:r>
    </w:p>
    <w:p w:rsidR="00D11FAF" w:rsidRDefault="000A41E5">
      <w:pPr>
        <w:pStyle w:val="af"/>
        <w:numPr>
          <w:ilvl w:val="0"/>
          <w:numId w:val="6"/>
        </w:numPr>
        <w:spacing w:before="120" w:after="120" w:line="360" w:lineRule="auto"/>
        <w:ind w:left="600" w:right="240"/>
      </w:pPr>
      <w:r>
        <w:t>模块化：各功能模块通过标准接口交互，模块内高内聚、模块间低耦合</w:t>
      </w:r>
    </w:p>
    <w:p w:rsidR="00D11FAF" w:rsidRDefault="000A41E5">
      <w:pPr>
        <w:pStyle w:val="af"/>
        <w:numPr>
          <w:ilvl w:val="0"/>
          <w:numId w:val="6"/>
        </w:numPr>
        <w:spacing w:before="120" w:after="120" w:line="360" w:lineRule="auto"/>
        <w:ind w:left="600" w:right="240"/>
      </w:pPr>
      <w:r>
        <w:t>配置外部化：所有环境相关配置（数据库连接、服务地址、开关参数）通过配置中心（</w:t>
      </w:r>
      <w:r>
        <w:t>Nacos Config</w:t>
      </w:r>
      <w:r>
        <w:t>）管理</w:t>
      </w:r>
    </w:p>
    <w:p w:rsidR="00D11FAF" w:rsidRDefault="000A41E5">
      <w:pPr>
        <w:pStyle w:val="af"/>
        <w:numPr>
          <w:ilvl w:val="0"/>
          <w:numId w:val="6"/>
        </w:numPr>
        <w:spacing w:before="120" w:after="120" w:line="360" w:lineRule="auto"/>
        <w:ind w:left="600" w:right="240"/>
      </w:pPr>
      <w:r>
        <w:t>API</w:t>
      </w:r>
      <w:r>
        <w:t>文档：基于</w:t>
      </w:r>
      <w:r>
        <w:t>Swagger</w:t>
      </w:r>
      <w:r>
        <w:t>自动生成接口文档，与代码同步更新</w:t>
      </w:r>
    </w:p>
    <w:p w:rsidR="00D11FAF" w:rsidRDefault="000A41E5">
      <w:r>
        <w:br w:type="page"/>
      </w:r>
    </w:p>
    <w:p w:rsidR="00D11FAF" w:rsidRDefault="000A41E5">
      <w:pPr>
        <w:pStyle w:val="10"/>
      </w:pPr>
      <w:bookmarkStart w:id="65" w:name="_Toc229380577"/>
      <w:r>
        <w:lastRenderedPageBreak/>
        <w:t xml:space="preserve">9. </w:t>
      </w:r>
      <w:r>
        <w:t>开发环境与工具</w:t>
      </w:r>
      <w:bookmarkEnd w:id="65"/>
    </w:p>
    <w:p w:rsidR="00D11FAF" w:rsidRDefault="000A41E5">
      <w:pPr>
        <w:pStyle w:val="2"/>
      </w:pPr>
      <w:bookmarkStart w:id="66" w:name="_Toc229380578"/>
      <w:r>
        <w:t xml:space="preserve">9.1 </w:t>
      </w:r>
      <w:r>
        <w:t>开发环境与代码管理</w:t>
      </w:r>
      <w:bookmarkEnd w:id="66"/>
    </w:p>
    <w:p w:rsidR="00D11FAF" w:rsidRDefault="000A41E5">
      <w:pPr>
        <w:pStyle w:val="af"/>
        <w:numPr>
          <w:ilvl w:val="0"/>
          <w:numId w:val="6"/>
        </w:numPr>
        <w:spacing w:before="120" w:after="120" w:line="360" w:lineRule="auto"/>
        <w:ind w:left="600" w:right="240"/>
      </w:pPr>
      <w:r>
        <w:t>推荐</w:t>
      </w:r>
      <w:r>
        <w:t>IDE</w:t>
      </w:r>
      <w:r>
        <w:t>：</w:t>
      </w:r>
      <w:r>
        <w:t>IntelliJ IDEA</w:t>
      </w:r>
      <w:r>
        <w:t>（</w:t>
      </w:r>
      <w:r>
        <w:t>Java</w:t>
      </w:r>
      <w:r>
        <w:t>）、</w:t>
      </w:r>
      <w:r>
        <w:t>VS Code</w:t>
      </w:r>
      <w:r>
        <w:t>（前端</w:t>
      </w:r>
      <w:r>
        <w:t>/Vue/React</w:t>
      </w:r>
      <w:r>
        <w:t>）</w:t>
      </w:r>
    </w:p>
    <w:p w:rsidR="00D11FAF" w:rsidRDefault="000A41E5">
      <w:pPr>
        <w:pStyle w:val="af"/>
        <w:numPr>
          <w:ilvl w:val="0"/>
          <w:numId w:val="6"/>
        </w:numPr>
        <w:spacing w:before="120" w:after="120" w:line="360" w:lineRule="auto"/>
        <w:ind w:left="600" w:right="240"/>
      </w:pPr>
      <w:r>
        <w:t>版本管理：</w:t>
      </w:r>
      <w:r>
        <w:t>Git + GitLab/Gitee</w:t>
      </w:r>
      <w:r>
        <w:t>，分支模型采用</w:t>
      </w:r>
      <w:r>
        <w:t>Git Flow</w:t>
      </w:r>
      <w:r>
        <w:t>（</w:t>
      </w:r>
      <w:r>
        <w:t>master/develop/feature/hotfix/release</w:t>
      </w:r>
      <w:r>
        <w:t>）</w:t>
      </w:r>
    </w:p>
    <w:p w:rsidR="00D11FAF" w:rsidRDefault="000A41E5">
      <w:pPr>
        <w:pStyle w:val="af"/>
        <w:numPr>
          <w:ilvl w:val="0"/>
          <w:numId w:val="6"/>
        </w:numPr>
        <w:spacing w:before="120" w:after="120" w:line="360" w:lineRule="auto"/>
        <w:ind w:left="600" w:right="240"/>
      </w:pPr>
      <w:r>
        <w:t>代码审查：</w:t>
      </w:r>
      <w:r>
        <w:t>Merge Reques</w:t>
      </w:r>
      <w:r>
        <w:t>t</w:t>
      </w:r>
      <w:r>
        <w:t>流程，至少</w:t>
      </w:r>
      <w:r>
        <w:t>1</w:t>
      </w:r>
      <w:r>
        <w:t>名</w:t>
      </w:r>
      <w:r>
        <w:t>Reviewer</w:t>
      </w:r>
      <w:r>
        <w:t>审查通过后方可合入</w:t>
      </w:r>
    </w:p>
    <w:p w:rsidR="00D11FAF" w:rsidRDefault="000A41E5">
      <w:pPr>
        <w:pStyle w:val="2"/>
      </w:pPr>
      <w:bookmarkStart w:id="67" w:name="_Toc229380579"/>
      <w:r>
        <w:t xml:space="preserve">9.2 </w:t>
      </w:r>
      <w:r>
        <w:t>开发规范</w:t>
      </w:r>
      <w:bookmarkEnd w:id="67"/>
    </w:p>
    <w:p w:rsidR="00D11FAF" w:rsidRDefault="000A41E5">
      <w:pPr>
        <w:pStyle w:val="af"/>
        <w:numPr>
          <w:ilvl w:val="0"/>
          <w:numId w:val="6"/>
        </w:numPr>
        <w:spacing w:before="120" w:after="120" w:line="360" w:lineRule="auto"/>
        <w:ind w:left="600" w:right="240"/>
      </w:pPr>
      <w:r>
        <w:t>命名规范：类名大驼峰、方法</w:t>
      </w:r>
      <w:r>
        <w:t>/</w:t>
      </w:r>
      <w:r>
        <w:t>变量小驼峰、常量全大写</w:t>
      </w:r>
      <w:r>
        <w:t>+</w:t>
      </w:r>
      <w:r>
        <w:t>下划线；数据库表名</w:t>
      </w:r>
      <w:r>
        <w:t>/</w:t>
      </w:r>
      <w:r>
        <w:t>字段名小写</w:t>
      </w:r>
      <w:r>
        <w:t>+</w:t>
      </w:r>
      <w:r>
        <w:t>下划线</w:t>
      </w:r>
    </w:p>
    <w:p w:rsidR="00D11FAF" w:rsidRDefault="000A41E5">
      <w:pPr>
        <w:pStyle w:val="af"/>
        <w:numPr>
          <w:ilvl w:val="0"/>
          <w:numId w:val="6"/>
        </w:numPr>
        <w:spacing w:before="120" w:after="120" w:line="360" w:lineRule="auto"/>
        <w:ind w:left="600" w:right="240"/>
      </w:pPr>
      <w:r>
        <w:t>提交规范：</w:t>
      </w:r>
      <w:r>
        <w:t>Commit Message</w:t>
      </w:r>
      <w:r>
        <w:t>采用</w:t>
      </w:r>
      <w:r>
        <w:t>type(scope): description</w:t>
      </w:r>
      <w:r>
        <w:t>格式（如</w:t>
      </w:r>
      <w:r>
        <w:t>feat(layout): add Jensen wake model</w:t>
      </w:r>
      <w:r>
        <w:t>）</w:t>
      </w:r>
    </w:p>
    <w:p w:rsidR="00D11FAF" w:rsidRDefault="000A41E5">
      <w:pPr>
        <w:pStyle w:val="af"/>
        <w:numPr>
          <w:ilvl w:val="0"/>
          <w:numId w:val="6"/>
        </w:numPr>
        <w:spacing w:before="120" w:after="120" w:line="360" w:lineRule="auto"/>
        <w:ind w:left="600" w:right="240"/>
      </w:pPr>
      <w:r>
        <w:t>覆盖率要求：核心业务逻辑单元测试覆盖率</w:t>
      </w:r>
      <w:r>
        <w:t>≥80%</w:t>
      </w:r>
    </w:p>
    <w:p w:rsidR="00D11FAF" w:rsidRDefault="000A41E5">
      <w:pPr>
        <w:pStyle w:val="2"/>
      </w:pPr>
      <w:bookmarkStart w:id="68" w:name="_Toc229380580"/>
      <w:r>
        <w:t xml:space="preserve">9.3 </w:t>
      </w:r>
      <w:r>
        <w:t>数据库版本管理</w:t>
      </w:r>
      <w:bookmarkEnd w:id="68"/>
    </w:p>
    <w:p w:rsidR="00D11FAF" w:rsidRDefault="000A41E5">
      <w:pPr>
        <w:spacing w:line="360" w:lineRule="auto"/>
        <w:ind w:firstLine="420"/>
      </w:pPr>
      <w:r>
        <w:t>数据库变更脚本采用</w:t>
      </w:r>
      <w:r>
        <w:t>Flyway</w:t>
      </w:r>
      <w:r>
        <w:t>（</w:t>
      </w:r>
      <w:r>
        <w:t>Java</w:t>
      </w:r>
      <w:r>
        <w:t>项目）或</w:t>
      </w:r>
      <w:r>
        <w:t>Liquibase</w:t>
      </w:r>
      <w:r>
        <w:t>进行版本管理。每次数据库结构变更编写独立的迁移脚本（如</w:t>
      </w:r>
      <w:r>
        <w:t>V1.1__add_column.sql</w:t>
      </w:r>
      <w:r>
        <w:t>），纳入版本控制，确保所有环境数据库结构的一致性。</w:t>
      </w:r>
    </w:p>
    <w:p w:rsidR="00D11FAF" w:rsidRDefault="000A41E5">
      <w:r>
        <w:br w:type="page"/>
      </w:r>
    </w:p>
    <w:p w:rsidR="00D11FAF" w:rsidRDefault="000A41E5">
      <w:pPr>
        <w:pStyle w:val="10"/>
      </w:pPr>
      <w:bookmarkStart w:id="69" w:name="_Toc229380581"/>
      <w:r>
        <w:lastRenderedPageBreak/>
        <w:t xml:space="preserve">10. </w:t>
      </w:r>
      <w:r>
        <w:t>附录</w:t>
      </w:r>
      <w:bookmarkEnd w:id="69"/>
    </w:p>
    <w:p w:rsidR="00D11FAF" w:rsidRDefault="000A41E5">
      <w:pPr>
        <w:pStyle w:val="2"/>
      </w:pPr>
      <w:bookmarkStart w:id="70" w:name="_Toc229380582"/>
      <w:r>
        <w:t xml:space="preserve">10.1 </w:t>
      </w:r>
      <w:r>
        <w:t>关键技术难点与应对方案</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D11FAF">
        <w:trPr>
          <w:tblHeader/>
        </w:trPr>
        <w:tc>
          <w:tcPr>
            <w:tcW w:w="20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技术难点</w:t>
            </w:r>
          </w:p>
        </w:tc>
        <w:tc>
          <w:tcPr>
            <w:tcW w:w="38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难点描述</w:t>
            </w:r>
          </w:p>
        </w:tc>
        <w:tc>
          <w:tcPr>
            <w:tcW w:w="32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应对方案</w:t>
            </w:r>
          </w:p>
        </w:tc>
      </w:tr>
      <w:tr w:rsidR="00D11FAF">
        <w:tc>
          <w:tcPr>
            <w:tcW w:w="20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大规模排布优化计算性能</w:t>
            </w:r>
          </w:p>
        </w:tc>
        <w:tc>
          <w:tcPr>
            <w:tcW w:w="3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省域百场址排布优化计算量极大</w:t>
            </w:r>
          </w:p>
        </w:tc>
        <w:tc>
          <w:tcPr>
            <w:tcW w:w="32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并行计算</w:t>
            </w:r>
            <w:r>
              <w:rPr>
                <w:sz w:val="22"/>
                <w:szCs w:val="22"/>
              </w:rPr>
              <w:t>+</w:t>
            </w:r>
            <w:r>
              <w:rPr>
                <w:sz w:val="22"/>
                <w:szCs w:val="22"/>
              </w:rPr>
              <w:t>空间索引</w:t>
            </w:r>
            <w:r>
              <w:rPr>
                <w:sz w:val="22"/>
                <w:szCs w:val="22"/>
              </w:rPr>
              <w:t>+</w:t>
            </w:r>
            <w:r>
              <w:rPr>
                <w:sz w:val="22"/>
                <w:szCs w:val="22"/>
              </w:rPr>
              <w:t>预计算网格</w:t>
            </w:r>
            <w:r>
              <w:rPr>
                <w:sz w:val="22"/>
                <w:szCs w:val="22"/>
              </w:rPr>
              <w:t>+</w:t>
            </w:r>
            <w:r>
              <w:rPr>
                <w:sz w:val="22"/>
                <w:szCs w:val="22"/>
              </w:rPr>
              <w:t>异步任务调度</w:t>
            </w:r>
          </w:p>
        </w:tc>
      </w:tr>
      <w:tr w:rsidR="00D11FAF">
        <w:tc>
          <w:tcPr>
            <w:tcW w:w="20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配储优化求解效率</w:t>
            </w:r>
          </w:p>
        </w:tc>
        <w:tc>
          <w:tcPr>
            <w:tcW w:w="3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8760</w:t>
            </w:r>
            <w:r>
              <w:rPr>
                <w:sz w:val="22"/>
                <w:szCs w:val="22"/>
              </w:rPr>
              <w:t>小时全年时序</w:t>
            </w:r>
            <w:r>
              <w:rPr>
                <w:sz w:val="22"/>
                <w:szCs w:val="22"/>
              </w:rPr>
              <w:t>MILP</w:t>
            </w:r>
            <w:r>
              <w:rPr>
                <w:sz w:val="22"/>
                <w:szCs w:val="22"/>
              </w:rPr>
              <w:t>求解复杂</w:t>
            </w:r>
          </w:p>
        </w:tc>
        <w:tc>
          <w:tcPr>
            <w:tcW w:w="32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时段聚合降维</w:t>
            </w:r>
            <w:r>
              <w:rPr>
                <w:sz w:val="22"/>
                <w:szCs w:val="22"/>
              </w:rPr>
              <w:t>+GA</w:t>
            </w:r>
            <w:r>
              <w:rPr>
                <w:sz w:val="22"/>
                <w:szCs w:val="22"/>
              </w:rPr>
              <w:t>备选方案</w:t>
            </w:r>
            <w:r>
              <w:rPr>
                <w:sz w:val="22"/>
                <w:szCs w:val="22"/>
              </w:rPr>
              <w:t>+</w:t>
            </w:r>
            <w:r>
              <w:rPr>
                <w:sz w:val="22"/>
                <w:szCs w:val="22"/>
              </w:rPr>
              <w:t>商业求解器优先</w:t>
            </w:r>
          </w:p>
        </w:tc>
      </w:tr>
      <w:tr w:rsidR="00D11FAF">
        <w:tc>
          <w:tcPr>
            <w:tcW w:w="20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可研报告智能解析准确率</w:t>
            </w:r>
          </w:p>
        </w:tc>
        <w:tc>
          <w:tcPr>
            <w:tcW w:w="3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报告格式多样，表格结构复杂</w:t>
            </w:r>
          </w:p>
        </w:tc>
        <w:tc>
          <w:tcPr>
            <w:tcW w:w="32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多引擎互补</w:t>
            </w:r>
            <w:r>
              <w:rPr>
                <w:sz w:val="22"/>
                <w:szCs w:val="22"/>
              </w:rPr>
              <w:t>+</w:t>
            </w:r>
            <w:r>
              <w:rPr>
                <w:sz w:val="22"/>
                <w:szCs w:val="22"/>
              </w:rPr>
              <w:t>人工校验界面</w:t>
            </w:r>
            <w:r>
              <w:rPr>
                <w:sz w:val="22"/>
                <w:szCs w:val="22"/>
              </w:rPr>
              <w:t>+</w:t>
            </w:r>
            <w:r>
              <w:rPr>
                <w:sz w:val="22"/>
                <w:szCs w:val="22"/>
              </w:rPr>
              <w:t>置信度评分</w:t>
            </w:r>
          </w:p>
        </w:tc>
      </w:tr>
      <w:tr w:rsidR="00D11FAF">
        <w:tc>
          <w:tcPr>
            <w:tcW w:w="20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国产化环境适配</w:t>
            </w:r>
          </w:p>
        </w:tc>
        <w:tc>
          <w:tcPr>
            <w:tcW w:w="3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数据库</w:t>
            </w:r>
            <w:r>
              <w:rPr>
                <w:sz w:val="22"/>
                <w:szCs w:val="22"/>
              </w:rPr>
              <w:t>/</w:t>
            </w:r>
            <w:r>
              <w:rPr>
                <w:sz w:val="22"/>
                <w:szCs w:val="22"/>
              </w:rPr>
              <w:t>中间件功能性差异</w:t>
            </w:r>
          </w:p>
        </w:tc>
        <w:tc>
          <w:tcPr>
            <w:tcW w:w="32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抽象接口层</w:t>
            </w:r>
            <w:r>
              <w:rPr>
                <w:sz w:val="22"/>
                <w:szCs w:val="22"/>
              </w:rPr>
              <w:t>+</w:t>
            </w:r>
            <w:r>
              <w:rPr>
                <w:sz w:val="22"/>
                <w:szCs w:val="22"/>
              </w:rPr>
              <w:t>适配器模式</w:t>
            </w:r>
            <w:r>
              <w:rPr>
                <w:sz w:val="22"/>
                <w:szCs w:val="22"/>
              </w:rPr>
              <w:t>+</w:t>
            </w:r>
            <w:r>
              <w:rPr>
                <w:sz w:val="22"/>
                <w:szCs w:val="22"/>
              </w:rPr>
              <w:t>充分的兼容性测试</w:t>
            </w:r>
          </w:p>
        </w:tc>
      </w:tr>
      <w:tr w:rsidR="00D11FAF">
        <w:tc>
          <w:tcPr>
            <w:tcW w:w="20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投资地图数据同步一致性</w:t>
            </w:r>
          </w:p>
        </w:tc>
        <w:tc>
          <w:tcPr>
            <w:tcW w:w="3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双向同步的冲突处理</w:t>
            </w:r>
          </w:p>
        </w:tc>
        <w:tc>
          <w:tcPr>
            <w:tcW w:w="32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时间戳乐观锁</w:t>
            </w:r>
            <w:r>
              <w:rPr>
                <w:sz w:val="22"/>
                <w:szCs w:val="22"/>
              </w:rPr>
              <w:t>+</w:t>
            </w:r>
            <w:r>
              <w:rPr>
                <w:sz w:val="22"/>
                <w:szCs w:val="22"/>
              </w:rPr>
              <w:t>冲突检测</w:t>
            </w:r>
            <w:r>
              <w:rPr>
                <w:sz w:val="22"/>
                <w:szCs w:val="22"/>
              </w:rPr>
              <w:t>+</w:t>
            </w:r>
            <w:r>
              <w:rPr>
                <w:sz w:val="22"/>
                <w:szCs w:val="22"/>
              </w:rPr>
              <w:t>人工裁决界面</w:t>
            </w:r>
          </w:p>
        </w:tc>
      </w:tr>
    </w:tbl>
    <w:p w:rsidR="00D11FAF" w:rsidRDefault="000A41E5">
      <w:pPr>
        <w:pStyle w:val="2"/>
      </w:pPr>
      <w:bookmarkStart w:id="71" w:name="_Toc229380583"/>
      <w:r>
        <w:t xml:space="preserve">10.2 </w:t>
      </w:r>
      <w:r>
        <w:t>技术风险与缓解措施</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1134"/>
        <w:gridCol w:w="1276"/>
        <w:gridCol w:w="3782"/>
      </w:tblGrid>
      <w:tr w:rsidR="00D11FAF">
        <w:trPr>
          <w:tblHeader/>
        </w:trPr>
        <w:tc>
          <w:tcPr>
            <w:tcW w:w="283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风险描述</w:t>
            </w:r>
          </w:p>
        </w:tc>
        <w:tc>
          <w:tcPr>
            <w:tcW w:w="1134"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影响程度</w:t>
            </w:r>
          </w:p>
        </w:tc>
        <w:tc>
          <w:tcPr>
            <w:tcW w:w="127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发生概率</w:t>
            </w:r>
          </w:p>
        </w:tc>
        <w:tc>
          <w:tcPr>
            <w:tcW w:w="3782"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缓解措施</w:t>
            </w:r>
          </w:p>
        </w:tc>
      </w:tr>
      <w:tr w:rsidR="00D11FAF">
        <w:tc>
          <w:tcPr>
            <w:tcW w:w="28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国产数据库</w:t>
            </w:r>
            <w:r>
              <w:rPr>
                <w:sz w:val="22"/>
                <w:szCs w:val="22"/>
              </w:rPr>
              <w:t>SQL</w:t>
            </w:r>
            <w:r>
              <w:rPr>
                <w:sz w:val="22"/>
                <w:szCs w:val="22"/>
              </w:rPr>
              <w:t>兼容性问题</w:t>
            </w:r>
          </w:p>
        </w:tc>
        <w:tc>
          <w:tcPr>
            <w:tcW w:w="11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高</w:t>
            </w:r>
          </w:p>
        </w:tc>
        <w:tc>
          <w:tcPr>
            <w:tcW w:w="127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中</w:t>
            </w:r>
          </w:p>
        </w:tc>
        <w:tc>
          <w:tcPr>
            <w:tcW w:w="378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前期充分验证兼容性，编写适配层抽象</w:t>
            </w:r>
          </w:p>
        </w:tc>
      </w:tr>
      <w:tr w:rsidR="00D11FAF">
        <w:tc>
          <w:tcPr>
            <w:tcW w:w="28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排布优化算法结果不满足工程要求</w:t>
            </w:r>
          </w:p>
        </w:tc>
        <w:tc>
          <w:tcPr>
            <w:tcW w:w="11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高</w:t>
            </w:r>
          </w:p>
        </w:tc>
        <w:tc>
          <w:tcPr>
            <w:tcW w:w="127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低</w:t>
            </w:r>
          </w:p>
        </w:tc>
        <w:tc>
          <w:tcPr>
            <w:tcW w:w="378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聘请风电领域专家参与算法评审和验证</w:t>
            </w:r>
          </w:p>
        </w:tc>
      </w:tr>
      <w:tr w:rsidR="00D11FAF">
        <w:tc>
          <w:tcPr>
            <w:tcW w:w="28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投资地图</w:t>
            </w:r>
            <w:r>
              <w:rPr>
                <w:sz w:val="22"/>
                <w:szCs w:val="22"/>
              </w:rPr>
              <w:t>API</w:t>
            </w:r>
            <w:r>
              <w:rPr>
                <w:sz w:val="22"/>
                <w:szCs w:val="22"/>
              </w:rPr>
              <w:t>接口变更</w:t>
            </w:r>
          </w:p>
        </w:tc>
        <w:tc>
          <w:tcPr>
            <w:tcW w:w="11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中</w:t>
            </w:r>
          </w:p>
        </w:tc>
        <w:tc>
          <w:tcPr>
            <w:tcW w:w="127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中</w:t>
            </w:r>
          </w:p>
        </w:tc>
        <w:tc>
          <w:tcPr>
            <w:tcW w:w="378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适配器层隔离，接口变更时仅修改适配器</w:t>
            </w:r>
          </w:p>
        </w:tc>
      </w:tr>
      <w:tr w:rsidR="00D11FAF">
        <w:tc>
          <w:tcPr>
            <w:tcW w:w="28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性能不达标（批量评估超时）</w:t>
            </w:r>
          </w:p>
        </w:tc>
        <w:tc>
          <w:tcPr>
            <w:tcW w:w="1134"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中</w:t>
            </w:r>
          </w:p>
        </w:tc>
        <w:tc>
          <w:tcPr>
            <w:tcW w:w="127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中</w:t>
            </w:r>
          </w:p>
        </w:tc>
        <w:tc>
          <w:tcPr>
            <w:tcW w:w="3782"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开发阶段进行性能基准测试和优化</w:t>
            </w:r>
          </w:p>
        </w:tc>
      </w:tr>
    </w:tbl>
    <w:p w:rsidR="00D11FAF" w:rsidRDefault="000A41E5">
      <w:pPr>
        <w:pStyle w:val="2"/>
      </w:pPr>
      <w:bookmarkStart w:id="72" w:name="_Toc229380584"/>
      <w:r>
        <w:t xml:space="preserve">10.3 </w:t>
      </w:r>
      <w:r>
        <w:t>术语表</w:t>
      </w:r>
      <w:bookmarkEnd w:id="72"/>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6"/>
      </w:tblGrid>
      <w:tr w:rsidR="00D11FAF">
        <w:trPr>
          <w:tblHeader/>
        </w:trPr>
        <w:tc>
          <w:tcPr>
            <w:tcW w:w="18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术语</w:t>
            </w:r>
          </w:p>
        </w:tc>
        <w:tc>
          <w:tcPr>
            <w:tcW w:w="720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说明</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LCOE</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平准化度电成本</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IRR</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内部收益率</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AEP</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年发电量（</w:t>
            </w:r>
            <w:r>
              <w:rPr>
                <w:sz w:val="22"/>
                <w:szCs w:val="22"/>
              </w:rPr>
              <w:t>Annual Energy Production</w:t>
            </w:r>
            <w:r>
              <w:rPr>
                <w:sz w:val="22"/>
                <w:szCs w:val="22"/>
              </w:rPr>
              <w:t>）</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TOPSIS</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逼近理想解排序法（多指标综合评价方法）</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MILP</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混合整数线性规划</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GA</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遗传算法（</w:t>
            </w:r>
            <w:r>
              <w:rPr>
                <w:sz w:val="22"/>
                <w:szCs w:val="22"/>
              </w:rPr>
              <w:t>Genetic Algorithm</w:t>
            </w:r>
            <w:r>
              <w:rPr>
                <w:sz w:val="22"/>
                <w:szCs w:val="22"/>
              </w:rPr>
              <w:t>）</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PSO</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粒子群优化算法（</w:t>
            </w:r>
            <w:r>
              <w:rPr>
                <w:sz w:val="22"/>
                <w:szCs w:val="22"/>
              </w:rPr>
              <w:t>Particle Swarm Optimization</w:t>
            </w:r>
            <w:r>
              <w:rPr>
                <w:sz w:val="22"/>
                <w:szCs w:val="22"/>
              </w:rPr>
              <w:t>）</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OGC</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开放地理空间联盟</w:t>
            </w:r>
          </w:p>
        </w:tc>
      </w:tr>
      <w:tr w:rsidR="00D11FAF">
        <w:tc>
          <w:tcPr>
            <w:tcW w:w="18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WMS/WFS</w:t>
            </w:r>
          </w:p>
        </w:tc>
        <w:tc>
          <w:tcPr>
            <w:tcW w:w="720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网络地图</w:t>
            </w:r>
            <w:r>
              <w:rPr>
                <w:sz w:val="22"/>
                <w:szCs w:val="22"/>
              </w:rPr>
              <w:t>/</w:t>
            </w:r>
            <w:r>
              <w:rPr>
                <w:sz w:val="22"/>
                <w:szCs w:val="22"/>
              </w:rPr>
              <w:t>要素服务（</w:t>
            </w:r>
            <w:r>
              <w:rPr>
                <w:sz w:val="22"/>
                <w:szCs w:val="22"/>
              </w:rPr>
              <w:t>OGC</w:t>
            </w:r>
            <w:r>
              <w:rPr>
                <w:sz w:val="22"/>
                <w:szCs w:val="22"/>
              </w:rPr>
              <w:t>标准空间数据服务协议）</w:t>
            </w:r>
          </w:p>
        </w:tc>
      </w:tr>
    </w:tbl>
    <w:p w:rsidR="00D11FAF" w:rsidRDefault="000A41E5">
      <w:pPr>
        <w:pStyle w:val="2"/>
      </w:pPr>
      <w:bookmarkStart w:id="73" w:name="_Toc229380585"/>
      <w:r>
        <w:lastRenderedPageBreak/>
        <w:t xml:space="preserve">10.4 </w:t>
      </w:r>
      <w:r>
        <w:t>参考标准与规范清单</w:t>
      </w:r>
      <w:bookmarkEnd w:id="73"/>
    </w:p>
    <w:p w:rsidR="00D11FAF" w:rsidRDefault="000A41E5">
      <w:pPr>
        <w:pStyle w:val="af"/>
        <w:numPr>
          <w:ilvl w:val="0"/>
          <w:numId w:val="6"/>
        </w:numPr>
        <w:spacing w:before="120" w:after="120" w:line="360" w:lineRule="auto"/>
        <w:ind w:left="600" w:right="240"/>
      </w:pPr>
      <w:r>
        <w:t>《计算机软件文档编制规范》（</w:t>
      </w:r>
      <w:r>
        <w:t>GB/T 8567-2006</w:t>
      </w:r>
      <w:r>
        <w:t>）</w:t>
      </w:r>
    </w:p>
    <w:p w:rsidR="00D11FAF" w:rsidRDefault="000A41E5">
      <w:pPr>
        <w:pStyle w:val="af"/>
        <w:numPr>
          <w:ilvl w:val="0"/>
          <w:numId w:val="6"/>
        </w:numPr>
        <w:spacing w:before="120" w:after="120" w:line="360" w:lineRule="auto"/>
        <w:ind w:left="600" w:right="240"/>
      </w:pPr>
      <w:r>
        <w:t>《计算机软件需求规格说明规范》（</w:t>
      </w:r>
      <w:r>
        <w:t>GB/T 9385-2008</w:t>
      </w:r>
      <w:r>
        <w:t>）</w:t>
      </w:r>
    </w:p>
    <w:p w:rsidR="00D11FAF" w:rsidRDefault="000A41E5">
      <w:pPr>
        <w:pStyle w:val="af"/>
        <w:numPr>
          <w:ilvl w:val="0"/>
          <w:numId w:val="6"/>
        </w:numPr>
        <w:spacing w:before="120" w:after="120" w:line="360" w:lineRule="auto"/>
        <w:ind w:left="600" w:right="240"/>
      </w:pPr>
      <w:r>
        <w:t>《计算机软件测试规范》（</w:t>
      </w:r>
      <w:r>
        <w:t>GB/T 15532-2008</w:t>
      </w:r>
      <w:r>
        <w:t>）</w:t>
      </w:r>
    </w:p>
    <w:p w:rsidR="00D11FAF" w:rsidRDefault="000A41E5">
      <w:pPr>
        <w:pStyle w:val="af"/>
        <w:numPr>
          <w:ilvl w:val="0"/>
          <w:numId w:val="6"/>
        </w:numPr>
        <w:spacing w:before="120" w:after="120" w:line="360" w:lineRule="auto"/>
        <w:ind w:left="600" w:right="240"/>
      </w:pPr>
      <w:r>
        <w:t>《信息安全技术信息系统安全等级保护基本要求》（</w:t>
      </w:r>
      <w:r>
        <w:t>GB/T 22239-2008</w:t>
      </w:r>
      <w:r>
        <w:t>）</w:t>
      </w:r>
    </w:p>
    <w:p w:rsidR="00D11FAF" w:rsidRDefault="000A41E5">
      <w:pPr>
        <w:pStyle w:val="af"/>
        <w:numPr>
          <w:ilvl w:val="0"/>
          <w:numId w:val="6"/>
        </w:numPr>
        <w:spacing w:before="120" w:after="120" w:line="360" w:lineRule="auto"/>
        <w:ind w:left="600" w:right="240"/>
      </w:pPr>
      <w:r>
        <w:t>《信息安全技术云计算服务安全指南》（</w:t>
      </w:r>
      <w:r>
        <w:t>GB/T 31167-2014</w:t>
      </w:r>
      <w:r>
        <w:t>）</w:t>
      </w:r>
    </w:p>
    <w:p w:rsidR="00D11FAF" w:rsidRDefault="000A41E5">
      <w:pPr>
        <w:pStyle w:val="af"/>
        <w:numPr>
          <w:ilvl w:val="0"/>
          <w:numId w:val="6"/>
        </w:numPr>
        <w:spacing w:before="120" w:after="120" w:line="360" w:lineRule="auto"/>
        <w:ind w:left="600" w:right="240"/>
      </w:pPr>
      <w:r>
        <w:t>《信息技术云计算参考架构》（</w:t>
      </w:r>
      <w:r>
        <w:t>GB/T 32399-2015</w:t>
      </w:r>
      <w:r>
        <w:t>）</w:t>
      </w:r>
    </w:p>
    <w:p w:rsidR="00D11FAF" w:rsidRDefault="000A41E5">
      <w:pPr>
        <w:pStyle w:val="af"/>
        <w:numPr>
          <w:ilvl w:val="0"/>
          <w:numId w:val="6"/>
        </w:numPr>
        <w:spacing w:before="120" w:after="120" w:line="360" w:lineRule="auto"/>
        <w:ind w:left="600" w:right="240"/>
      </w:pPr>
      <w:r>
        <w:t xml:space="preserve">P-TP-26-00043330 </w:t>
      </w:r>
      <w:r>
        <w:t>新能源宏观选址及相关工具开发项目采购文件</w:t>
      </w:r>
    </w:p>
    <w:p w:rsidR="00D11FAF" w:rsidRDefault="000A41E5">
      <w:pPr>
        <w:pStyle w:val="2"/>
      </w:pPr>
      <w:bookmarkStart w:id="74" w:name="_Toc229380586"/>
      <w:r>
        <w:t xml:space="preserve">10.5 </w:t>
      </w:r>
      <w:r>
        <w:t>缩略语对照表</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D11FAF">
        <w:trPr>
          <w:tblHeader/>
        </w:trPr>
        <w:tc>
          <w:tcPr>
            <w:tcW w:w="15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缩略语</w:t>
            </w:r>
          </w:p>
        </w:tc>
        <w:tc>
          <w:tcPr>
            <w:tcW w:w="3500"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英文全称</w:t>
            </w:r>
          </w:p>
        </w:tc>
        <w:tc>
          <w:tcPr>
            <w:tcW w:w="4026" w:type="dxa"/>
            <w:tcBorders>
              <w:top w:val="single" w:sz="0" w:space="0" w:color="000000"/>
              <w:left w:val="single" w:sz="0" w:space="0" w:color="000000"/>
              <w:bottom w:val="single" w:sz="0" w:space="0" w:color="000000"/>
              <w:right w:val="single" w:sz="0" w:space="0" w:color="000000"/>
            </w:tcBorders>
            <w:shd w:val="clear" w:color="auto" w:fill="D5E8F0"/>
            <w:tcMar>
              <w:top w:w="60" w:type="dxa"/>
              <w:left w:w="100" w:type="dxa"/>
              <w:bottom w:w="60" w:type="dxa"/>
              <w:right w:w="100" w:type="dxa"/>
            </w:tcMar>
          </w:tcPr>
          <w:p w:rsidR="00D11FAF" w:rsidRDefault="000A41E5">
            <w:pPr>
              <w:jc w:val="center"/>
            </w:pPr>
            <w:r>
              <w:rPr>
                <w:b/>
                <w:bCs/>
                <w:sz w:val="22"/>
                <w:szCs w:val="22"/>
              </w:rPr>
              <w:t>中文全称</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API</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Application Programming Interface</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应用程序编程接口</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DEM</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Digital Elevation Model</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数字高程模型</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GIS</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Geographic Information System</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地理信息系统</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IRR</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Internal Rate of Return</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内部收益率</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LCOE</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Levelized Cost of Energy</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平准化度电成本</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NPV</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Net Present Value</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净现值</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RBAC</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Role-Based Access Control</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基于角色的访问控制</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SSO</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Single Sign-On</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单点登录</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JWT</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JSON Web Token</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JSON</w:t>
            </w:r>
            <w:r>
              <w:rPr>
                <w:sz w:val="22"/>
                <w:szCs w:val="22"/>
              </w:rPr>
              <w:t>网络令牌</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TLS</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Transport Layer Security</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传输层安全协议</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WMS</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Web Map Service</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网络地图服务</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WFS</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Web Feature Service</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网络要素服务</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HPA</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 xml:space="preserve">Horizontal Pod </w:t>
            </w:r>
            <w:r>
              <w:rPr>
                <w:sz w:val="22"/>
                <w:szCs w:val="22"/>
              </w:rPr>
              <w:t>Autoscaler</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水平</w:t>
            </w:r>
            <w:r>
              <w:rPr>
                <w:sz w:val="22"/>
                <w:szCs w:val="22"/>
              </w:rPr>
              <w:t>Pod</w:t>
            </w:r>
            <w:r>
              <w:rPr>
                <w:sz w:val="22"/>
                <w:szCs w:val="22"/>
              </w:rPr>
              <w:t>自动伸缩</w:t>
            </w:r>
          </w:p>
        </w:tc>
      </w:tr>
      <w:tr w:rsidR="00D11FAF">
        <w:tc>
          <w:tcPr>
            <w:tcW w:w="1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center"/>
            </w:pPr>
            <w:r>
              <w:rPr>
                <w:sz w:val="22"/>
                <w:szCs w:val="22"/>
              </w:rPr>
              <w:t>MILP</w:t>
            </w:r>
          </w:p>
        </w:tc>
        <w:tc>
          <w:tcPr>
            <w:tcW w:w="350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Mixed Integer Linear Programming</w:t>
            </w:r>
          </w:p>
        </w:tc>
        <w:tc>
          <w:tcPr>
            <w:tcW w:w="4026"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rsidR="00D11FAF" w:rsidRDefault="000A41E5">
            <w:pPr>
              <w:jc w:val="left"/>
            </w:pPr>
            <w:r>
              <w:rPr>
                <w:sz w:val="22"/>
                <w:szCs w:val="22"/>
              </w:rPr>
              <w:t>混合整数线性规划</w:t>
            </w:r>
          </w:p>
        </w:tc>
      </w:tr>
    </w:tbl>
    <w:p w:rsidR="00D11FAF" w:rsidRDefault="00D11FAF"/>
    <w:sectPr w:rsidR="00D11FAF">
      <w:headerReference w:type="default" r:id="rId17"/>
      <w:footerReference w:type="default" r:id="rId18"/>
      <w:pgSz w:w="11906" w:h="16838"/>
      <w:pgMar w:top="1440" w:right="1440" w:bottom="1440" w:left="1440" w:header="822"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1E5" w:rsidRDefault="000A41E5">
      <w:r>
        <w:separator/>
      </w:r>
    </w:p>
  </w:endnote>
  <w:endnote w:type="continuationSeparator" w:id="0">
    <w:p w:rsidR="000A41E5" w:rsidRDefault="000A4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FAF" w:rsidRDefault="000A41E5">
    <w:pPr>
      <w:jc w:val="center"/>
    </w:pPr>
    <w:r>
      <w:rPr>
        <w:sz w:val="18"/>
        <w:szCs w:val="18"/>
      </w:rPr>
      <w:t>—</w:t>
    </w:r>
    <w:r>
      <w:rPr>
        <w:sz w:val="18"/>
        <w:szCs w:val="18"/>
      </w:rPr>
      <w:fldChar w:fldCharType="begin"/>
    </w:r>
    <w:r>
      <w:rPr>
        <w:sz w:val="18"/>
        <w:szCs w:val="18"/>
      </w:rPr>
      <w:instrText>PAGE</w:instrText>
    </w:r>
    <w:r>
      <w:rPr>
        <w:sz w:val="18"/>
        <w:szCs w:val="18"/>
      </w:rPr>
      <w:fldChar w:fldCharType="separate"/>
    </w:r>
    <w:r w:rsidR="00B819ED">
      <w:rPr>
        <w:noProof/>
        <w:sz w:val="18"/>
        <w:szCs w:val="18"/>
      </w:rPr>
      <w:t>27</w:t>
    </w:r>
    <w:r>
      <w:rPr>
        <w:sz w:val="18"/>
        <w:szCs w:val="18"/>
      </w:rPr>
      <w:fldChar w:fldCharType="end"/>
    </w:r>
    <w:r>
      <w:rPr>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1E5" w:rsidRDefault="000A41E5">
      <w:r>
        <w:separator/>
      </w:r>
    </w:p>
  </w:footnote>
  <w:footnote w:type="continuationSeparator" w:id="0">
    <w:p w:rsidR="000A41E5" w:rsidRDefault="000A4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FAF" w:rsidRDefault="000A41E5">
    <w:pPr>
      <w:pStyle w:val="a8"/>
    </w:pPr>
    <w:r>
      <w:rPr>
        <w:rFonts w:hint="eastAsia"/>
      </w:rPr>
      <w:t>新能源宏观选址及相关工具开发项目系统设计说明书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B5992"/>
    <w:multiLevelType w:val="multilevel"/>
    <w:tmpl w:val="044B5992"/>
    <w:lvl w:ilvl="0">
      <w:start w:val="1"/>
      <w:numFmt w:val="decimal"/>
      <w:lvlText w:val="%1"/>
      <w:lvlJc w:val="left"/>
      <w:pPr>
        <w:ind w:left="425" w:hanging="425"/>
      </w:pPr>
      <w:rPr>
        <w:rFonts w:hint="eastAsia"/>
      </w:rPr>
    </w:lvl>
    <w:lvl w:ilvl="1">
      <w:start w:val="1"/>
      <w:numFmt w:val="decimal"/>
      <w:lvlText w:val="图%2."/>
      <w:lvlJc w:val="left"/>
      <w:pPr>
        <w:ind w:left="865"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F786FD5"/>
    <w:multiLevelType w:val="multilevel"/>
    <w:tmpl w:val="1F786FD5"/>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1"/>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1245FFF"/>
    <w:multiLevelType w:val="multilevel"/>
    <w:tmpl w:val="31245FFF"/>
    <w:lvl w:ilvl="0">
      <w:start w:val="1"/>
      <w:numFmt w:val="decimal"/>
      <w:lvlText w:val="（%1）"/>
      <w:lvlJc w:val="left"/>
      <w:pPr>
        <w:ind w:left="720" w:hanging="360"/>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8C6039"/>
    <w:multiLevelType w:val="multilevel"/>
    <w:tmpl w:val="328C6039"/>
    <w:lvl w:ilvl="0">
      <w:start w:val="1"/>
      <w:numFmt w:val="decimal"/>
      <w:pStyle w:val="10"/>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C22291F"/>
    <w:multiLevelType w:val="multilevel"/>
    <w:tmpl w:val="3C22291F"/>
    <w:lvl w:ilvl="0">
      <w:start w:val="1"/>
      <w:numFmt w:val="bullet"/>
      <w:lvlText w:val=""/>
      <w:lvlJc w:val="left"/>
      <w:pPr>
        <w:ind w:left="720" w:hanging="360"/>
      </w:pPr>
      <w:rPr>
        <w:rFonts w:ascii="Wingdings" w:hAnsi="Wingdings" w:hint="default"/>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7A7437"/>
    <w:multiLevelType w:val="multilevel"/>
    <w:tmpl w:val="4A7A7437"/>
    <w:lvl w:ilvl="0">
      <w:start w:val="1"/>
      <w:numFmt w:val="bullet"/>
      <w:lvlText w:val=""/>
      <w:lvlJc w:val="left"/>
      <w:pPr>
        <w:ind w:left="1006" w:hanging="440"/>
      </w:pPr>
      <w:rPr>
        <w:rFonts w:ascii="Wingdings" w:hAnsi="Wingdings" w:hint="default"/>
      </w:rPr>
    </w:lvl>
    <w:lvl w:ilvl="1">
      <w:start w:val="1"/>
      <w:numFmt w:val="bullet"/>
      <w:lvlText w:val=""/>
      <w:lvlJc w:val="left"/>
      <w:pPr>
        <w:ind w:left="1446" w:hanging="440"/>
      </w:pPr>
      <w:rPr>
        <w:rFonts w:ascii="Wingdings" w:hAnsi="Wingdings" w:hint="default"/>
      </w:rPr>
    </w:lvl>
    <w:lvl w:ilvl="2">
      <w:start w:val="1"/>
      <w:numFmt w:val="bullet"/>
      <w:lvlText w:val=""/>
      <w:lvlJc w:val="left"/>
      <w:pPr>
        <w:ind w:left="1886" w:hanging="440"/>
      </w:pPr>
      <w:rPr>
        <w:rFonts w:ascii="Wingdings" w:hAnsi="Wingdings" w:hint="default"/>
      </w:rPr>
    </w:lvl>
    <w:lvl w:ilvl="3">
      <w:start w:val="1"/>
      <w:numFmt w:val="bullet"/>
      <w:lvlText w:val=""/>
      <w:lvlJc w:val="left"/>
      <w:pPr>
        <w:ind w:left="2326" w:hanging="440"/>
      </w:pPr>
      <w:rPr>
        <w:rFonts w:ascii="Wingdings" w:hAnsi="Wingdings" w:hint="default"/>
      </w:rPr>
    </w:lvl>
    <w:lvl w:ilvl="4">
      <w:start w:val="1"/>
      <w:numFmt w:val="bullet"/>
      <w:lvlText w:val=""/>
      <w:lvlJc w:val="left"/>
      <w:pPr>
        <w:ind w:left="2766" w:hanging="440"/>
      </w:pPr>
      <w:rPr>
        <w:rFonts w:ascii="Wingdings" w:hAnsi="Wingdings" w:hint="default"/>
      </w:rPr>
    </w:lvl>
    <w:lvl w:ilvl="5">
      <w:start w:val="1"/>
      <w:numFmt w:val="bullet"/>
      <w:lvlText w:val=""/>
      <w:lvlJc w:val="left"/>
      <w:pPr>
        <w:ind w:left="3206" w:hanging="440"/>
      </w:pPr>
      <w:rPr>
        <w:rFonts w:ascii="Wingdings" w:hAnsi="Wingdings" w:hint="default"/>
      </w:rPr>
    </w:lvl>
    <w:lvl w:ilvl="6">
      <w:start w:val="1"/>
      <w:numFmt w:val="bullet"/>
      <w:lvlText w:val=""/>
      <w:lvlJc w:val="left"/>
      <w:pPr>
        <w:ind w:left="3646" w:hanging="440"/>
      </w:pPr>
      <w:rPr>
        <w:rFonts w:ascii="Wingdings" w:hAnsi="Wingdings" w:hint="default"/>
      </w:rPr>
    </w:lvl>
    <w:lvl w:ilvl="7">
      <w:start w:val="1"/>
      <w:numFmt w:val="bullet"/>
      <w:lvlText w:val=""/>
      <w:lvlJc w:val="left"/>
      <w:pPr>
        <w:ind w:left="4086" w:hanging="440"/>
      </w:pPr>
      <w:rPr>
        <w:rFonts w:ascii="Wingdings" w:hAnsi="Wingdings" w:hint="default"/>
      </w:rPr>
    </w:lvl>
    <w:lvl w:ilvl="8">
      <w:start w:val="1"/>
      <w:numFmt w:val="bullet"/>
      <w:lvlText w:val=""/>
      <w:lvlJc w:val="left"/>
      <w:pPr>
        <w:ind w:left="4526" w:hanging="440"/>
      </w:pPr>
      <w:rPr>
        <w:rFonts w:ascii="Wingdings" w:hAnsi="Wingdings" w:hint="default"/>
      </w:rPr>
    </w:lvl>
  </w:abstractNum>
  <w:abstractNum w:abstractNumId="6" w15:restartNumberingAfterBreak="0">
    <w:nsid w:val="4E857E65"/>
    <w:multiLevelType w:val="multilevel"/>
    <w:tmpl w:val="4E857E65"/>
    <w:lvl w:ilvl="0">
      <w:start w:val="1"/>
      <w:numFmt w:val="bullet"/>
      <w:lvlText w:val=""/>
      <w:lvlJc w:val="left"/>
      <w:pPr>
        <w:ind w:left="924" w:hanging="440"/>
      </w:pPr>
      <w:rPr>
        <w:rFonts w:ascii="Wingdings" w:hAnsi="Wingdings" w:hint="default"/>
      </w:rPr>
    </w:lvl>
    <w:lvl w:ilvl="1">
      <w:start w:val="1"/>
      <w:numFmt w:val="bullet"/>
      <w:lvlText w:val=""/>
      <w:lvlJc w:val="left"/>
      <w:pPr>
        <w:ind w:left="1364" w:hanging="440"/>
      </w:pPr>
      <w:rPr>
        <w:rFonts w:ascii="Wingdings" w:hAnsi="Wingdings" w:hint="default"/>
      </w:rPr>
    </w:lvl>
    <w:lvl w:ilvl="2">
      <w:start w:val="1"/>
      <w:numFmt w:val="bullet"/>
      <w:lvlText w:val=""/>
      <w:lvlJc w:val="left"/>
      <w:pPr>
        <w:ind w:left="1804" w:hanging="440"/>
      </w:pPr>
      <w:rPr>
        <w:rFonts w:ascii="Wingdings" w:hAnsi="Wingdings" w:hint="default"/>
      </w:rPr>
    </w:lvl>
    <w:lvl w:ilvl="3">
      <w:start w:val="1"/>
      <w:numFmt w:val="bullet"/>
      <w:lvlText w:val=""/>
      <w:lvlJc w:val="left"/>
      <w:pPr>
        <w:ind w:left="2244" w:hanging="440"/>
      </w:pPr>
      <w:rPr>
        <w:rFonts w:ascii="Wingdings" w:hAnsi="Wingdings" w:hint="default"/>
      </w:rPr>
    </w:lvl>
    <w:lvl w:ilvl="4">
      <w:start w:val="1"/>
      <w:numFmt w:val="bullet"/>
      <w:lvlText w:val=""/>
      <w:lvlJc w:val="left"/>
      <w:pPr>
        <w:ind w:left="2684" w:hanging="440"/>
      </w:pPr>
      <w:rPr>
        <w:rFonts w:ascii="Wingdings" w:hAnsi="Wingdings" w:hint="default"/>
      </w:rPr>
    </w:lvl>
    <w:lvl w:ilvl="5">
      <w:start w:val="1"/>
      <w:numFmt w:val="bullet"/>
      <w:lvlText w:val=""/>
      <w:lvlJc w:val="left"/>
      <w:pPr>
        <w:ind w:left="3124" w:hanging="440"/>
      </w:pPr>
      <w:rPr>
        <w:rFonts w:ascii="Wingdings" w:hAnsi="Wingdings" w:hint="default"/>
      </w:rPr>
    </w:lvl>
    <w:lvl w:ilvl="6">
      <w:start w:val="1"/>
      <w:numFmt w:val="bullet"/>
      <w:lvlText w:val=""/>
      <w:lvlJc w:val="left"/>
      <w:pPr>
        <w:ind w:left="3564" w:hanging="440"/>
      </w:pPr>
      <w:rPr>
        <w:rFonts w:ascii="Wingdings" w:hAnsi="Wingdings" w:hint="default"/>
      </w:rPr>
    </w:lvl>
    <w:lvl w:ilvl="7">
      <w:start w:val="1"/>
      <w:numFmt w:val="bullet"/>
      <w:lvlText w:val=""/>
      <w:lvlJc w:val="left"/>
      <w:pPr>
        <w:ind w:left="4004" w:hanging="440"/>
      </w:pPr>
      <w:rPr>
        <w:rFonts w:ascii="Wingdings" w:hAnsi="Wingdings" w:hint="default"/>
      </w:rPr>
    </w:lvl>
    <w:lvl w:ilvl="8">
      <w:start w:val="1"/>
      <w:numFmt w:val="bullet"/>
      <w:lvlText w:val=""/>
      <w:lvlJc w:val="left"/>
      <w:pPr>
        <w:ind w:left="4444" w:hanging="440"/>
      </w:pPr>
      <w:rPr>
        <w:rFonts w:ascii="Wingdings" w:hAnsi="Wingdings" w:hint="default"/>
      </w:rPr>
    </w:lvl>
  </w:abstractNum>
  <w:abstractNum w:abstractNumId="7" w15:restartNumberingAfterBreak="0">
    <w:nsid w:val="77635BCE"/>
    <w:multiLevelType w:val="multilevel"/>
    <w:tmpl w:val="77635BCE"/>
    <w:lvl w:ilvl="0">
      <w:start w:val="1"/>
      <w:numFmt w:val="decimal"/>
      <w:lvlText w:val="表%1."/>
      <w:lvlJc w:val="left"/>
      <w:pPr>
        <w:ind w:left="440" w:hanging="440"/>
      </w:pPr>
      <w:rPr>
        <w:rFonts w:eastAsia="宋体" w:hint="eastAsia"/>
        <w:b w:val="0"/>
        <w:i w:val="0"/>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
  </w:num>
  <w:num w:numId="6">
    <w:abstractNumId w:val="4"/>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hideSpellingErrors/>
  <w:hideGrammaticalError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C45"/>
    <w:rsid w:val="000021FF"/>
    <w:rsid w:val="00021A8A"/>
    <w:rsid w:val="00041680"/>
    <w:rsid w:val="000615A8"/>
    <w:rsid w:val="00077E05"/>
    <w:rsid w:val="000A41E5"/>
    <w:rsid w:val="000C6B4A"/>
    <w:rsid w:val="000C7A38"/>
    <w:rsid w:val="000D4B4D"/>
    <w:rsid w:val="000E2450"/>
    <w:rsid w:val="000E2A4D"/>
    <w:rsid w:val="0012390A"/>
    <w:rsid w:val="00147106"/>
    <w:rsid w:val="00166360"/>
    <w:rsid w:val="001A18A5"/>
    <w:rsid w:val="001E1828"/>
    <w:rsid w:val="001E7A64"/>
    <w:rsid w:val="00221FBB"/>
    <w:rsid w:val="00223B28"/>
    <w:rsid w:val="0022464B"/>
    <w:rsid w:val="0023141E"/>
    <w:rsid w:val="002334EE"/>
    <w:rsid w:val="0025633C"/>
    <w:rsid w:val="002749FE"/>
    <w:rsid w:val="002C6B85"/>
    <w:rsid w:val="002E1F16"/>
    <w:rsid w:val="002E305B"/>
    <w:rsid w:val="00316916"/>
    <w:rsid w:val="00326456"/>
    <w:rsid w:val="0033683A"/>
    <w:rsid w:val="003C2039"/>
    <w:rsid w:val="003D521F"/>
    <w:rsid w:val="003D7B52"/>
    <w:rsid w:val="003E2229"/>
    <w:rsid w:val="003F3855"/>
    <w:rsid w:val="0045795C"/>
    <w:rsid w:val="00483FE7"/>
    <w:rsid w:val="0048599E"/>
    <w:rsid w:val="004955C3"/>
    <w:rsid w:val="004A1EF8"/>
    <w:rsid w:val="004B6DD1"/>
    <w:rsid w:val="0053421A"/>
    <w:rsid w:val="00536DD1"/>
    <w:rsid w:val="00553727"/>
    <w:rsid w:val="00571F2F"/>
    <w:rsid w:val="0058165A"/>
    <w:rsid w:val="005859BA"/>
    <w:rsid w:val="0059332A"/>
    <w:rsid w:val="0059352E"/>
    <w:rsid w:val="00594565"/>
    <w:rsid w:val="005A1BD2"/>
    <w:rsid w:val="005A3C4A"/>
    <w:rsid w:val="005E1338"/>
    <w:rsid w:val="005E1FF2"/>
    <w:rsid w:val="005E3980"/>
    <w:rsid w:val="005E6E10"/>
    <w:rsid w:val="005F6B0B"/>
    <w:rsid w:val="005F6E49"/>
    <w:rsid w:val="005F745D"/>
    <w:rsid w:val="00604B1E"/>
    <w:rsid w:val="00632C80"/>
    <w:rsid w:val="00635088"/>
    <w:rsid w:val="006A0CD0"/>
    <w:rsid w:val="006C5751"/>
    <w:rsid w:val="006E2A0B"/>
    <w:rsid w:val="006E78D8"/>
    <w:rsid w:val="00706ABF"/>
    <w:rsid w:val="00710DF3"/>
    <w:rsid w:val="00732543"/>
    <w:rsid w:val="007662D3"/>
    <w:rsid w:val="007A079F"/>
    <w:rsid w:val="007A345E"/>
    <w:rsid w:val="007C0863"/>
    <w:rsid w:val="007C1E1F"/>
    <w:rsid w:val="007C527B"/>
    <w:rsid w:val="007C689D"/>
    <w:rsid w:val="007F7AAD"/>
    <w:rsid w:val="0082535A"/>
    <w:rsid w:val="00826E46"/>
    <w:rsid w:val="008507FE"/>
    <w:rsid w:val="00857A50"/>
    <w:rsid w:val="00862A2A"/>
    <w:rsid w:val="0087523E"/>
    <w:rsid w:val="0088191F"/>
    <w:rsid w:val="00887A12"/>
    <w:rsid w:val="008968F3"/>
    <w:rsid w:val="008B0D66"/>
    <w:rsid w:val="008B2623"/>
    <w:rsid w:val="008B330D"/>
    <w:rsid w:val="008B3B1C"/>
    <w:rsid w:val="008F638D"/>
    <w:rsid w:val="00926AA9"/>
    <w:rsid w:val="00941352"/>
    <w:rsid w:val="009567D0"/>
    <w:rsid w:val="00985402"/>
    <w:rsid w:val="00992BEB"/>
    <w:rsid w:val="009952A0"/>
    <w:rsid w:val="00997FD6"/>
    <w:rsid w:val="009B3E59"/>
    <w:rsid w:val="009B5CF8"/>
    <w:rsid w:val="009D5792"/>
    <w:rsid w:val="009F2AB8"/>
    <w:rsid w:val="00A9274B"/>
    <w:rsid w:val="00AA5533"/>
    <w:rsid w:val="00AA7226"/>
    <w:rsid w:val="00AB4249"/>
    <w:rsid w:val="00AB4CDE"/>
    <w:rsid w:val="00AD0E3A"/>
    <w:rsid w:val="00AD3821"/>
    <w:rsid w:val="00B455E9"/>
    <w:rsid w:val="00B73C45"/>
    <w:rsid w:val="00B819ED"/>
    <w:rsid w:val="00BB6569"/>
    <w:rsid w:val="00BB734E"/>
    <w:rsid w:val="00C066A6"/>
    <w:rsid w:val="00C15F10"/>
    <w:rsid w:val="00C34DA3"/>
    <w:rsid w:val="00C548A4"/>
    <w:rsid w:val="00C870F6"/>
    <w:rsid w:val="00C90C9E"/>
    <w:rsid w:val="00C95CFE"/>
    <w:rsid w:val="00C97175"/>
    <w:rsid w:val="00CA475A"/>
    <w:rsid w:val="00CF226D"/>
    <w:rsid w:val="00D11FAF"/>
    <w:rsid w:val="00D85689"/>
    <w:rsid w:val="00D8608D"/>
    <w:rsid w:val="00D9649A"/>
    <w:rsid w:val="00DA03BB"/>
    <w:rsid w:val="00DA3494"/>
    <w:rsid w:val="00DE7E22"/>
    <w:rsid w:val="00DF364C"/>
    <w:rsid w:val="00E03B88"/>
    <w:rsid w:val="00E4310C"/>
    <w:rsid w:val="00E674EB"/>
    <w:rsid w:val="00E74F53"/>
    <w:rsid w:val="00E75F91"/>
    <w:rsid w:val="00E8131B"/>
    <w:rsid w:val="00EA4293"/>
    <w:rsid w:val="00EA741B"/>
    <w:rsid w:val="00EC2B03"/>
    <w:rsid w:val="00ED2C6F"/>
    <w:rsid w:val="00F140C7"/>
    <w:rsid w:val="00F42AA2"/>
    <w:rsid w:val="00F907CF"/>
    <w:rsid w:val="04123410"/>
    <w:rsid w:val="053D3CFB"/>
    <w:rsid w:val="29910572"/>
    <w:rsid w:val="4EC97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EBBA8"/>
  <w15:docId w15:val="{0B462C1A-52A5-4B2A-83A6-AFF78B90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宋体" w:eastAsia="宋体" w:hAnsi="宋体" w:cs="宋体"/>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sz w:val="24"/>
      <w:szCs w:val="24"/>
    </w:rPr>
  </w:style>
  <w:style w:type="paragraph" w:styleId="10">
    <w:name w:val="heading 1"/>
    <w:basedOn w:val="a0"/>
    <w:qFormat/>
    <w:pPr>
      <w:numPr>
        <w:numId w:val="1"/>
      </w:numPr>
      <w:spacing w:before="360" w:after="240"/>
      <w:outlineLvl w:val="0"/>
    </w:pPr>
    <w:rPr>
      <w:rFonts w:ascii="黑体" w:eastAsia="黑体" w:hAnsi="黑体" w:cs="黑体"/>
      <w:b/>
      <w:bCs/>
      <w:color w:val="000000"/>
      <w:sz w:val="28"/>
      <w:szCs w:val="28"/>
    </w:rPr>
  </w:style>
  <w:style w:type="paragraph" w:styleId="2">
    <w:name w:val="heading 2"/>
    <w:basedOn w:val="10"/>
    <w:link w:val="20"/>
    <w:qFormat/>
    <w:pPr>
      <w:numPr>
        <w:ilvl w:val="1"/>
      </w:numPr>
      <w:spacing w:before="100" w:after="100" w:line="360" w:lineRule="auto"/>
      <w:outlineLvl w:val="1"/>
    </w:pPr>
    <w:rPr>
      <w:b w:val="0"/>
      <w:bCs w:val="0"/>
    </w:rPr>
  </w:style>
  <w:style w:type="paragraph" w:styleId="3">
    <w:name w:val="heading 3"/>
    <w:link w:val="30"/>
    <w:qFormat/>
    <w:pPr>
      <w:numPr>
        <w:ilvl w:val="2"/>
        <w:numId w:val="1"/>
      </w:numPr>
      <w:spacing w:before="200" w:after="120"/>
      <w:outlineLvl w:val="2"/>
    </w:pPr>
    <w:rPr>
      <w:rFonts w:ascii="黑体" w:eastAsia="黑体" w:hAnsi="黑体" w:cs="黑体"/>
      <w:b/>
      <w:bCs/>
      <w:color w:val="000000"/>
      <w:sz w:val="28"/>
      <w:szCs w:val="28"/>
    </w:rPr>
  </w:style>
  <w:style w:type="paragraph" w:styleId="4">
    <w:name w:val="heading 4"/>
    <w:qFormat/>
    <w:pPr>
      <w:numPr>
        <w:ilvl w:val="3"/>
        <w:numId w:val="1"/>
      </w:numPr>
      <w:spacing w:before="160" w:after="80"/>
      <w:outlineLvl w:val="3"/>
    </w:pPr>
    <w:rPr>
      <w:rFonts w:ascii="黑体" w:eastAsia="黑体" w:hAnsi="黑体" w:cs="黑体"/>
      <w:b/>
      <w:bCs/>
      <w:color w:val="000000"/>
      <w:sz w:val="24"/>
      <w:szCs w:val="24"/>
    </w:rPr>
  </w:style>
  <w:style w:type="paragraph" w:styleId="5">
    <w:name w:val="heading 5"/>
    <w:qFormat/>
    <w:pPr>
      <w:numPr>
        <w:ilvl w:val="4"/>
        <w:numId w:val="1"/>
      </w:numPr>
      <w:outlineLvl w:val="4"/>
    </w:pPr>
    <w:rPr>
      <w:color w:val="2E74B5"/>
      <w:sz w:val="24"/>
      <w:szCs w:val="24"/>
    </w:rPr>
  </w:style>
  <w:style w:type="paragraph" w:styleId="6">
    <w:name w:val="heading 6"/>
    <w:qFormat/>
    <w:pPr>
      <w:numPr>
        <w:ilvl w:val="5"/>
        <w:numId w:val="1"/>
      </w:numPr>
      <w:outlineLvl w:val="5"/>
    </w:pPr>
    <w:rPr>
      <w:color w:val="1F4D78"/>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qFormat/>
    <w:rPr>
      <w:sz w:val="56"/>
      <w:szCs w:val="56"/>
    </w:rPr>
  </w:style>
  <w:style w:type="paragraph" w:styleId="31">
    <w:name w:val="toc 3"/>
    <w:basedOn w:val="a"/>
    <w:next w:val="a"/>
    <w:autoRedefine/>
    <w:uiPriority w:val="39"/>
    <w:unhideWhenUsed/>
    <w:qFormat/>
    <w:pPr>
      <w:ind w:leftChars="400" w:left="840"/>
    </w:pPr>
  </w:style>
  <w:style w:type="paragraph" w:styleId="a4">
    <w:name w:val="endnote text"/>
    <w:link w:val="a5"/>
    <w:uiPriority w:val="99"/>
    <w:semiHidden/>
    <w:unhideWhenUsed/>
    <w:qFormat/>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autoRedefine/>
    <w:uiPriority w:val="39"/>
    <w:unhideWhenUsed/>
    <w:qFormat/>
  </w:style>
  <w:style w:type="paragraph" w:styleId="aa">
    <w:name w:val="footnote text"/>
    <w:link w:val="ab"/>
    <w:uiPriority w:val="99"/>
    <w:semiHidden/>
    <w:unhideWhenUsed/>
    <w:qFormat/>
  </w:style>
  <w:style w:type="paragraph" w:styleId="21">
    <w:name w:val="toc 2"/>
    <w:basedOn w:val="a"/>
    <w:next w:val="a"/>
    <w:autoRedefine/>
    <w:uiPriority w:val="39"/>
    <w:unhideWhenUsed/>
    <w:qFormat/>
    <w:pPr>
      <w:ind w:leftChars="200" w:left="420"/>
    </w:pPr>
  </w:style>
  <w:style w:type="character" w:styleId="ac">
    <w:name w:val="endnote reference"/>
    <w:uiPriority w:val="99"/>
    <w:semiHidden/>
    <w:unhideWhenUsed/>
    <w:qFormat/>
    <w:rPr>
      <w:vertAlign w:val="superscript"/>
    </w:rPr>
  </w:style>
  <w:style w:type="character" w:styleId="ad">
    <w:name w:val="Hyperlink"/>
    <w:uiPriority w:val="99"/>
    <w:unhideWhenUsed/>
    <w:qFormat/>
    <w:rPr>
      <w:color w:val="0563C1"/>
      <w:u w:val="single"/>
    </w:rPr>
  </w:style>
  <w:style w:type="character" w:styleId="ae">
    <w:name w:val="footnote reference"/>
    <w:uiPriority w:val="99"/>
    <w:semiHidden/>
    <w:unhideWhenUsed/>
    <w:qFormat/>
    <w:rPr>
      <w:vertAlign w:val="superscript"/>
    </w:rPr>
  </w:style>
  <w:style w:type="paragraph" w:customStyle="1" w:styleId="12">
    <w:name w:val="要点1"/>
    <w:qFormat/>
    <w:rPr>
      <w:b/>
      <w:bCs/>
      <w:sz w:val="24"/>
      <w:szCs w:val="24"/>
    </w:rPr>
  </w:style>
  <w:style w:type="paragraph" w:styleId="af">
    <w:name w:val="List Paragraph"/>
    <w:qFormat/>
    <w:pPr>
      <w:spacing w:beforeLines="50" w:before="50" w:afterLines="50" w:after="50"/>
    </w:pPr>
    <w:rPr>
      <w:sz w:val="24"/>
      <w:szCs w:val="24"/>
    </w:rPr>
  </w:style>
  <w:style w:type="character" w:customStyle="1" w:styleId="ab">
    <w:name w:val="脚注文本 字符"/>
    <w:link w:val="aa"/>
    <w:uiPriority w:val="99"/>
    <w:semiHidden/>
    <w:unhideWhenUsed/>
    <w:qFormat/>
    <w:rPr>
      <w:sz w:val="20"/>
      <w:szCs w:val="20"/>
    </w:rPr>
  </w:style>
  <w:style w:type="character" w:customStyle="1" w:styleId="a5">
    <w:name w:val="尾注文本 字符"/>
    <w:link w:val="a4"/>
    <w:uiPriority w:val="99"/>
    <w:semiHidden/>
    <w:unhideWhenUsed/>
    <w:qFormat/>
    <w:rPr>
      <w:sz w:val="20"/>
      <w:szCs w:val="20"/>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 w:type="character" w:customStyle="1" w:styleId="20">
    <w:name w:val="标题 2 字符"/>
    <w:basedOn w:val="a1"/>
    <w:link w:val="2"/>
    <w:qFormat/>
    <w:rPr>
      <w:rFonts w:ascii="黑体" w:eastAsia="黑体" w:hAnsi="黑体" w:cs="黑体"/>
      <w:color w:val="000000"/>
      <w:sz w:val="28"/>
      <w:szCs w:val="28"/>
    </w:rPr>
  </w:style>
  <w:style w:type="character" w:customStyle="1" w:styleId="30">
    <w:name w:val="标题 3 字符"/>
    <w:basedOn w:val="a1"/>
    <w:link w:val="3"/>
    <w:qFormat/>
    <w:rPr>
      <w:rFonts w:ascii="黑体" w:eastAsia="黑体" w:hAnsi="黑体" w:cs="黑体"/>
      <w:b/>
      <w:bCs/>
      <w:color w:val="000000"/>
      <w:sz w:val="28"/>
      <w:szCs w:val="28"/>
    </w:rPr>
  </w:style>
  <w:style w:type="paragraph" w:customStyle="1" w:styleId="af0">
    <w:name w:val="小标题"/>
    <w:basedOn w:val="a"/>
    <w:link w:val="af1"/>
    <w:qFormat/>
    <w:pPr>
      <w:spacing w:line="360" w:lineRule="auto"/>
      <w:ind w:firstLine="420"/>
      <w:jc w:val="center"/>
    </w:pPr>
    <w:rPr>
      <w:sz w:val="21"/>
    </w:rPr>
  </w:style>
  <w:style w:type="character" w:customStyle="1" w:styleId="af1">
    <w:name w:val="小标题 字符"/>
    <w:basedOn w:val="a1"/>
    <w:link w:val="af0"/>
    <w:qFormat/>
    <w:rPr>
      <w:sz w:val="21"/>
    </w:rPr>
  </w:style>
  <w:style w:type="paragraph" w:customStyle="1" w:styleId="1">
    <w:name w:val="样式1"/>
    <w:basedOn w:val="3"/>
    <w:link w:val="13"/>
    <w:qFormat/>
    <w:pPr>
      <w:numPr>
        <w:numId w:val="2"/>
      </w:numPr>
      <w:spacing w:after="40" w:line="360" w:lineRule="auto"/>
    </w:pPr>
  </w:style>
  <w:style w:type="character" w:customStyle="1" w:styleId="13">
    <w:name w:val="样式1 字符"/>
    <w:basedOn w:val="30"/>
    <w:link w:val="1"/>
    <w:qFormat/>
    <w:rPr>
      <w:rFonts w:ascii="黑体" w:eastAsia="黑体" w:hAnsi="黑体" w:cs="黑体"/>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D7CDF-DC28-48AA-826B-A6D5AB97C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6946</Words>
  <Characters>39597</Characters>
  <Application>Microsoft Office Word</Application>
  <DocSecurity>0</DocSecurity>
  <Lines>329</Lines>
  <Paragraphs>92</Paragraphs>
  <ScaleCrop>false</ScaleCrop>
  <Company>Organization</Company>
  <LinksUpToDate>false</LinksUpToDate>
  <CharactersWithSpaces>46451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nengy</cp:lastModifiedBy>
  <cp:revision>2</cp:revision>
  <dcterms:created xsi:type="dcterms:W3CDTF">2026-05-21T05:50:00Z</dcterms:created>
  <dcterms:modified xsi:type="dcterms:W3CDTF">2026-05-21T05:50:00Z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eyJoZGlkIjoiNGQzNjU5ODY1OGE4MzRjYmI3MDM1Nzg1ZWI5ZDRkYTkiLCJ1c2VySWQiOiIxMTgyMDQ1MDA0In0=</vt:lpwstr>
  </property>
  <property fmtid="{D5CDD505-2E9C-101B-9397-08002B2CF9AE}" pid="3" name="KSOProductBuildVer">
    <vt:lpwstr>2052-12.1.0.26375</vt:lpwstr>
  </property>
  <property fmtid="{D5CDD505-2E9C-101B-9397-08002B2CF9AE}" pid="4" name="ICV">
    <vt:lpwstr>C92669A3F73947DB82B8F410A71FF5ED_12</vt:lpwstr>
  </property>
</Properties>
</file>