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rPr>
          <w:b/>
          <w:bCs/>
        </w:rPr>
        <w:t xml:space="preserve">Progress Addendum</w:t>
      </w:r>
    </w:p>
    <w:p>
      <w:pPr>
        <w:pStyle w:val="Heading2"/>
        <w:spacing w:before="240" w:after="120"/>
      </w:pPr>
      <w:r>
        <w:rPr>
          <w:b/>
          <w:bCs/>
        </w:rPr>
        <w:t xml:space="preserve">Vacuum Overlap Geometry: Five Laws and the CP Independence Theorem</w:t>
      </w:r>
    </w:p>
    <w:p>
      <w:pPr>
        <w:spacing w:after="120"/>
      </w:pPr>
      <w:r>
        <w:t xml:space="preserve">Brian Porter — February 20, 2026 (Late Session)</w:t>
      </w:r>
    </w:p>
    <w:p>
      <w:pPr>
        <w:pStyle w:val="Heading2"/>
        <w:spacing w:before="240" w:after="120"/>
      </w:pPr>
      <w:r>
        <w:rPr>
          <w:b/>
          <w:bCs/>
        </w:rPr>
        <w:t xml:space="preserve">1. Session Overview</w:t>
      </w:r>
    </w:p>
    <w:p>
      <w:pPr>
        <w:spacing w:after="120"/>
      </w:pPr>
      <w:r>
        <w:t xml:space="preserve">Two new analytical instruments were developed and deployed on the matching landscape: (1) the full eigenvalue spectrum of the vacuum overlap matrix within an orbit (Sense 2), and (2) singular value decomposition of cross-orbit coupling matrices (Sense 1). These were unified into a single probe script running K₆ through K₁₂ in under one second. The probes revealed five structural laws governing vacuum geometry, culminating in a number-theoretic classification of CP independence across the entire K₂ₙ chain.</w:t>
      </w:r>
    </w:p>
    <w:p>
      <w:pPr>
        <w:spacing w:after="120"/>
      </w:pPr>
      <w:r>
        <w:t xml:space="preserve">The overarching finding is that the matching framework operates as reverse coarse-graining: each K₂ₙ level adds irreducible arithmetic content invisible at lower levels, with Galois disjointness guaranteeing independence. This is the opposite of standard RG flow, where UV modes are integrated out and resolution decreases.</w:t>
      </w:r>
    </w:p>
    <w:p>
      <w:pPr>
        <w:pStyle w:val="Heading2"/>
        <w:spacing w:before="240" w:after="120"/>
      </w:pPr>
      <w:r>
        <w:rPr>
          <w:b/>
          <w:bCs/>
        </w:rPr>
        <w:t xml:space="preserve">2. The Five Laws</w:t>
      </w:r>
    </w:p>
    <w:p>
      <w:pPr>
        <w:pStyle w:val="Heading3"/>
        <w:spacing w:before="240" w:after="120"/>
      </w:pPr>
      <w:r>
        <w:rPr>
          <w:b/>
          <w:bCs/>
        </w:rPr>
        <w:t xml:space="preserve">Law 1: Vacuum Half-Rank</w:t>
      </w:r>
    </w:p>
    <w:p>
      <w:pPr>
        <w:spacing w:after="120"/>
      </w:pPr>
      <w:r>
        <w:t xml:space="preserve">The overlap matrix O restricted to the vacuum orbit has rank exactly bs_total/2 for n ≥ 4. The null space projector has diagonal entries identically 1/2 for every matching. No matching is intrinsically silent or live; the split lives entirely in correlations (superpositions).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960"/>
      </w:tblGrid>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Level</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bs_vac</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Rank</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Null</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bs/2</w:t>
            </w:r>
          </w:p>
        </w:tc>
        <w:tc>
          <w:tcPr>
            <w:tcW w:type="dxa" w:w="1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Status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K₆</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n=3 exception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K₈</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CONFIRMED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K₁₀</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27</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CONFIRMED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K₁₂</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CONFIRMED</w:t>
            </w:r>
          </w:p>
        </w:tc>
      </w:tr>
    </w:tbl>
    <w:p>
      <w:pPr>
        <w:spacing w:after="120"/>
      </w:pPr>
      <w:r>
        <w:t xml:space="preserve"/>
      </w:r>
    </w:p>
    <w:p>
      <w:pPr>
        <w:spacing w:after="120"/>
      </w:pPr>
      <w:r>
        <w:rPr>
          <w:b/>
          <w:bCs/>
        </w:rPr>
        <w:t xml:space="preserve">Physical interpretation: </w:t>
      </w:r>
      <w:r>
        <w:t xml:space="preserve">Half the vacuum degrees of freedom are topologically constrained to decouple. This is a hard constraint on vacuum sector geometry, not a symmetry selection rule.</w:t>
      </w:r>
    </w:p>
    <w:p>
      <w:pPr>
        <w:pStyle w:val="Heading3"/>
        <w:spacing w:before="240" w:after="120"/>
      </w:pPr>
      <w:r>
        <w:rPr>
          <w:b/>
          <w:bCs/>
        </w:rPr>
        <w:t xml:space="preserve">Law 2 (Revised): FP Rank Deficit = k−1</w:t>
      </w:r>
    </w:p>
    <w:p>
      <w:pPr>
        <w:spacing w:after="120"/>
      </w:pPr>
      <w:r>
        <w:t xml:space="preserve">The coupling from vacuum to the fixed-point (all-mixed) orbit loses exactly (k−1) singular value modes, where k is the torus orbit size. Original hypothesis (deficit = 2) was killed at K₁₂ where deficit = 4, prompting revision to deficit = k−1.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600"/>
        <w:gridCol w:w="1400"/>
        <w:gridCol w:w="1400"/>
        <w:gridCol w:w="1000"/>
        <w:gridCol w:w="19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Level</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k</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Vac rank</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FP rank</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Deficit</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k−1</w:t>
            </w:r>
          </w:p>
        </w:tc>
        <w:tc>
          <w:tcPr>
            <w:tcW w:type="dxa" w:w="1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K₈</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CONFIRMED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K₁₀</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CONFIRMED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K₁₂</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CONFIRMED</w:t>
            </w:r>
          </w:p>
        </w:tc>
      </w:tr>
    </w:tbl>
    <w:p>
      <w:pPr>
        <w:spacing w:after="120"/>
      </w:pPr>
      <w:r>
        <w:t xml:space="preserve"/>
      </w:r>
    </w:p>
    <w:p>
      <w:pPr>
        <w:spacing w:after="120"/>
      </w:pPr>
      <w:r>
        <w:rPr>
          <w:b/>
          <w:bCs/>
        </w:rPr>
        <w:t xml:space="preserve">Physical interpretation: </w:t>
      </w:r>
      <w:r>
        <w:t xml:space="preserve">The fixed-point orbit has exactly one dark channel per direction sector. These are modes forbidden by overlap geometry from communicating with the vacuum.</w:t>
      </w:r>
    </w:p>
    <w:p>
      <w:pPr>
        <w:pStyle w:val="Heading3"/>
        <w:spacing w:before="240" w:after="120"/>
      </w:pPr>
      <w:r>
        <w:rPr>
          <w:b/>
          <w:bCs/>
        </w:rPr>
        <w:t xml:space="preserve">Law 3: Generic Eigenvalue Multiplicity = 2k</w:t>
      </w:r>
    </w:p>
    <w:p>
      <w:pPr>
        <w:spacing w:after="120"/>
      </w:pPr>
      <w:r>
        <w:t xml:space="preserve">The vacuum overlap spectrum has generic eigenvalue multiplicity equal to 2k (twice the torus orbit size). The ground state is always unique (multiplicity 1). Additional non-generic multiplicities arise from symmetry enhancements at composite p.</w:t>
      </w:r>
    </w:p>
    <w:p>
      <w:pPr>
        <w:pStyle w:val="Heading3"/>
        <w:spacing w:before="240" w:after="120"/>
      </w:pPr>
      <w:r>
        <w:rPr>
          <w:b/>
          <w:bCs/>
        </w:rPr>
        <w:t xml:space="preserve">Law 4: C₂ Parity Selection</w:t>
      </w:r>
    </w:p>
    <w:p>
      <w:pPr>
        <w:spacing w:after="120"/>
      </w:pPr>
      <w:r>
        <w:t xml:space="preserve">The null/live split is governed by C₂ (charge conjugation, acting as ×(−1) mod p). At every level analyzed, the null space preferentially carries C₂-odd modes and the live space preferentially carries C₂-even modes, with minimal asymmetry of exactly ±1 per irrep.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Level</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null(+,−)</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live(+,−)</w:t>
            </w:r>
          </w:p>
        </w:tc>
        <w:tc>
          <w:tcPr>
            <w:tcW w:type="dxa" w:w="3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Asymmetry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K₈</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(+9, −12)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(+12, −9)</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across 6 irreps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K₁₀</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(+12, −15)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(+15, −12)</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across 6 irreps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K₁₂</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(+25, −30)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(+30, −25)</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across 10 irreps</w:t>
            </w:r>
          </w:p>
        </w:tc>
      </w:tr>
    </w:tbl>
    <w:p>
      <w:pPr>
        <w:spacing w:after="120"/>
      </w:pPr>
      <w:r>
        <w:t xml:space="preserve"/>
      </w:r>
    </w:p>
    <w:p>
      <w:pPr>
        <w:spacing w:after="120"/>
      </w:pPr>
      <w:r>
        <w:rPr>
          <w:b/>
          <w:bCs/>
        </w:rPr>
        <w:t xml:space="preserve">Physical interpretation: </w:t>
      </w:r>
      <w:r>
        <w:t xml:space="preserve">The null space is the combinatorial shadow of the Goldstone mechanism. CP-odd vacuum modes are eaten.</w:t>
      </w:r>
    </w:p>
    <w:p>
      <w:pPr>
        <w:pStyle w:val="Heading3"/>
        <w:spacing w:before="240" w:after="120"/>
      </w:pPr>
      <w:r>
        <w:rPr>
          <w:b/>
          <w:bCs/>
        </w:rPr>
        <w:t xml:space="preserve">Law 5: CP Independence Classification (NEW)</w:t>
      </w:r>
    </w:p>
    <w:p>
      <w:pPr>
        <w:spacing w:after="120"/>
      </w:pPr>
      <w:r>
        <w:t xml:space="preserve">The C₂ (charge conjugation) and C_k (torus rotation) symmetries are not always independent. A C₂ₖ refinement analysis reveals that Q (conjugation) = P^k (half-rotation) whenever 2^k ≡ −1 (mod p). When this holds, the wreath product C₂ × C_k collapses to cyclic C₂ₖ.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800"/>
        <w:gridCol w:w="1400"/>
        <w:gridCol w:w="2560"/>
        <w:gridCol w:w="2800"/>
      </w:tblGrid>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Level</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p</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k</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2^k mod p</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Group</w:t>
            </w:r>
          </w:p>
        </w:tc>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CP status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K₆</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 = p−1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C₄ (cyclic)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derived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K₈</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 p−1)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C₂ × C₃</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INDEPENDENT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K₁₀</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 = p−1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C₆ (cyclic)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derived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K₁₂</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 = p−1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C₁₀ (cyclic)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derived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K₁₄</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12 = p−1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C₁₂ (cyclic)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derived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K₁₆</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 p−1)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C₂ × C₄</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INDEPENDENT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K₁₈</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16 = p−1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C₈ (cyclic)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derived</w:t>
            </w:r>
          </w:p>
        </w:tc>
      </w:tr>
    </w:tbl>
    <w:p>
      <w:pPr>
        <w:spacing w:after="120"/>
      </w:pPr>
      <w:r>
        <w:t xml:space="preserve"/>
      </w:r>
    </w:p>
    <w:p>
      <w:pPr>
        <w:spacing w:after="120"/>
      </w:pPr>
      <w:r>
        <w:rPr>
          <w:b/>
          <w:bCs/>
        </w:rPr>
        <w:t xml:space="preserve">The criterion: </w:t>
      </w:r>
      <w:r>
        <w:t xml:space="preserve">For prime p, CP is independent iff ord_p(2) is odd. Among K₆ through K₁₈, only K₈ (p = 7, the fermion mass level) has this property among prime-p levels. The fermion level has genuinely independent charge conjugation — a separate quantum number not derivable from the torus rotation. This is the combinatorial origin of matter-antimatter distinction.</w:t>
      </w:r>
    </w:p>
    <w:p>
      <w:pPr>
        <w:pStyle w:val="Heading2"/>
        <w:spacing w:before="240" w:after="120"/>
      </w:pPr>
      <w:r>
        <w:rPr>
          <w:b/>
          <w:bCs/>
        </w:rPr>
        <w:t xml:space="preserve">3. Reverse Coarse-Graining</w:t>
      </w:r>
    </w:p>
    <w:p>
      <w:pPr>
        <w:spacing w:after="120"/>
      </w:pPr>
      <w:r>
        <w:t xml:space="preserve">Standard renormalization group flow starts with a UV theory and integrates out modes, losing resolution at each step. The matching framework operates in reverse:</w:t>
      </w:r>
    </w:p>
    <w:p>
      <w:pPr>
        <w:spacing w:after="120"/>
      </w:pPr>
      <w:r>
        <w:t xml:space="preserve">K₆ is featureless: full rank, no null space, no independent CP. K₈ introduces the half-rank split and independent CP — genuinely new quantum numbers. K₁₀ breaks K₈’s accidental degeneracies, exposing 2-fold and 4-fold multiplicities hidden behind the 6-fold. K₁₂ resolves further with 26 orbits and 8 distinct eigenvalue levels. Each level adds irreducible arithmetic content that was invisible below it.</w:t>
      </w:r>
    </w:p>
    <w:p>
      <w:pPr>
        <w:spacing w:after="120"/>
      </w:pPr>
      <w:r>
        <w:t xml:space="preserve">Galois disjointness between levels guarantees this is genuine: the number field at K₁₂ cannot be derived from the number field at K₈. Each K₂ₙ is not a refinement of lower levels but an independent contribution. The framework does not integrate out. It integrates in.</w:t>
      </w:r>
    </w:p>
    <w:p>
      <w:pPr>
        <w:spacing w:after="120"/>
      </w:pPr>
      <w:r>
        <w:t xml:space="preserve">The CP independence result sharpens this further. Going up the chain, most levels lose the independent CP quantum number (it collapses into the rotation). K₈ is the unique prime-p level where matter/antimatter is a genuinely separate degree of freedom. The fermion level has more structure than the levels above it in this specific sense — the opposite of what coarse-graining would produce, where the UV has more quantum numbers and the IR has fewer.</w:t>
      </w:r>
    </w:p>
    <w:p>
      <w:pPr>
        <w:pStyle w:val="Heading2"/>
        <w:spacing w:before="240" w:after="120"/>
      </w:pPr>
      <w:r>
        <w:rPr>
          <w:b/>
          <w:bCs/>
        </w:rPr>
        <w:t xml:space="preserve">4. Debunked Artifact</w:t>
      </w:r>
    </w:p>
    <w:p>
      <w:pPr>
        <w:spacing w:after="120"/>
      </w:pPr>
      <w:r>
        <w:t xml:space="preserve">At K₈, all non-vacuum orbits have identical σ_max = 24√2. Initially interpreted as universal peak coupling amplitude. At K₁₀, σ_max ranges from 34.3 to 120.2, scaling with orbit size. The K₈ universality was coincidental, caused by equal orbit cardinalities. Lesson: K₈ has too much accidental symmetry. K₁₀ (composite p = 9) breaks degeneracies and distinguishes structural from coincidental.</w:t>
      </w:r>
    </w:p>
    <w:p>
      <w:pPr>
        <w:pStyle w:val="Heading2"/>
        <w:spacing w:before="240" w:after="120"/>
      </w:pPr>
      <w:r>
        <w:rPr>
          <w:b/>
          <w:bCs/>
        </w:rPr>
        <w:t xml:space="preserve">5. Computational Infrastructure</w:t>
      </w:r>
    </w:p>
    <w:p>
      <w:pPr>
        <w:spacing w:after="120"/>
      </w:pPr>
      <w:r>
        <w:t xml:space="preserve">All probes are consolidated into coupling_probe_unified.py, which runs the complete analysis across K₆–K₁₂ in under one second. Capabilities: orbit decomposition, vacuum spectral fingerprinting, cross-orbit SVD coupling analysis, null/live irrep decomposition under full wreath product, C₂ₖ refinement, and cross-level law validation. Supports command-line flags for selective analysis (--no-coupling, --no-irreps, --levels).</w:t>
      </w:r>
    </w:p>
    <w:p>
      <w:pPr>
        <w:pStyle w:val="Heading2"/>
        <w:spacing w:before="240" w:after="120"/>
      </w:pPr>
      <w:r>
        <w:rPr>
          <w:b/>
          <w:bCs/>
        </w:rPr>
        <w:t xml:space="preserve">6. What Changed</w:t>
      </w:r>
    </w:p>
    <w:p>
      <w:pPr>
        <w:spacing w:after="120"/>
      </w:pPr>
      <w:r>
        <w:rPr>
          <w:b/>
          <w:bCs/>
        </w:rPr>
        <w:t xml:space="preserve">Before this session: </w:t>
      </w:r>
      <w:r>
        <w:t xml:space="preserve">We had the three algebraic laws (cyclotomic degree, wreath product Galois group, congruence law) governing discriminant polynomials, plus the vacuum block size sequence bs = 2p, Galois disjointness between levels, and the spectral extractors for orbit decomposition and Frobenius census. The overlap matrix was understood as a tool for Higgs mass extraction. Its internal geometry was unexplored.</w:t>
      </w:r>
    </w:p>
    <w:p>
      <w:pPr>
        <w:spacing w:after="120"/>
      </w:pPr>
      <w:r>
        <w:t xml:space="preserve"/>
      </w:r>
    </w:p>
    <w:p>
      <w:pPr>
        <w:spacing w:after="120"/>
      </w:pPr>
      <w:r>
        <w:rPr>
          <w:b/>
          <w:bCs/>
        </w:rPr>
        <w:t xml:space="preserve">After this session: </w:t>
      </w:r>
      <w:r>
        <w:t xml:space="preserve">The overlap matrix has five structural laws governing its vacuum sector. Half its eigenvalues are identically zero (Law 1). The null/live split is a CP parity selection (Law 4). CP independence is number-theoretic, with K₈ uniquely carrying an independent matter-antimatter quantum number (Law 5). The framework operates as reverse coarse-graining, with each level adding irreducible structure. The fixed-point orbit has exactly k−1 dark channels (Law 2). Generic multiplicities track the wreath product dimension 2k (Law 3).</w:t>
      </w:r>
    </w:p>
    <w:p>
      <w:pPr>
        <w:spacing w:after="120"/>
      </w:pPr>
      <w:r>
        <w:t xml:space="preserve"/>
      </w:r>
    </w:p>
    <w:p>
      <w:pPr>
        <w:spacing w:after="120"/>
      </w:pPr>
      <w:r>
        <w:rPr>
          <w:b/>
          <w:bCs/>
        </w:rPr>
        <w:t xml:space="preserve">Implication: </w:t>
      </w:r>
      <w:r>
        <w:t xml:space="preserve">The vacuum is not a featureless background. It has rigid internal geometry — half its modes decouple, with the decoupling governed by charge conjugation parity. The fermion level K₈ is structurally distinguished from all other levels by having CP as an independent quantum number. None of this was assumed; it was forced by the overlap combinatorics.</w:t>
      </w:r>
    </w:p>
    <w:p>
      <w:pPr>
        <w:pStyle w:val="Heading2"/>
        <w:spacing w:before="240" w:after="120"/>
      </w:pPr>
      <w:r>
        <w:rPr>
          <w:b/>
          <w:bCs/>
        </w:rPr>
        <w:t xml:space="preserve">7. Open Questions</w:t>
      </w:r>
    </w:p>
    <w:p>
      <w:pPr>
        <w:spacing w:after="120"/>
      </w:pPr>
      <w:r>
        <w:t xml:space="preserve">A. Does the half-rank law have a clean algebraic proof, or is it fundamentally computational? The uniform 1/2 projector diagonal suggests a trace identity.</w:t>
      </w:r>
    </w:p>
    <w:p>
      <w:pPr>
        <w:spacing w:after="120"/>
      </w:pPr>
      <w:r>
        <w:t xml:space="preserve">B. What is the physical content of the k−1 dark channels? These modes exist in the vacuum but cannot couple to the fixed-point orbit. Do they correspond to topologically protected degrees of freedom?</w:t>
      </w:r>
    </w:p>
    <w:p>
      <w:pPr>
        <w:spacing w:after="120"/>
      </w:pPr>
      <w:r>
        <w:t xml:space="preserve">C. Does the CP independence of K₈ connect to the observed matter-antimatter asymmetry? The framework now provides a combinatorial mechanism for CP as an independent quantum number specifically at the fermion level.</w:t>
      </w:r>
    </w:p>
    <w:p>
      <w:pPr>
        <w:spacing w:after="120"/>
      </w:pPr>
      <w:r>
        <w:t xml:space="preserve">D. K₁₄ validation: all five laws should be confirmed at K₁₄ (135,135 matchings, k = 6). Law 2 predicts FP deficit = 5. Law 5 predicts CP derived (cyclic C₁₂).</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2026-02-20T13:24:59.683Z</dcterms:created>
  <dcterms:modified xsi:type="dcterms:W3CDTF">2026-02-20T13:24:59.685Z</dcterms:modified>
</cp:coreProperties>
</file>

<file path=docProps/custom.xml><?xml version="1.0" encoding="utf-8"?>
<Properties xmlns="http://schemas.openxmlformats.org/officeDocument/2006/custom-properties" xmlns:vt="http://schemas.openxmlformats.org/officeDocument/2006/docPropsVTypes"/>
</file>