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6"/>
          <w:szCs w:val="36"/>
        </w:rPr>
        <w:t xml:space="preserve">Standard NCG vs. the Matching Framework</w:t>
      </w:r>
    </w:p>
    <w:p>
      <w:pPr>
        <w:spacing w:after="60"/>
        <w:jc w:val="center"/>
      </w:pPr>
      <w:r>
        <w:rPr>
          <w:rFonts w:ascii="Arial" w:cs="Arial" w:eastAsia="Arial" w:hAnsi="Arial"/>
          <w:i/>
          <w:iCs/>
          <w:color w:val="555555"/>
          <w:sz w:val="24"/>
          <w:szCs w:val="24"/>
        </w:rPr>
        <w:t xml:space="preserve">Where the Approaches Diverge and Why It Matters</w:t>
      </w:r>
    </w:p>
    <w:p>
      <w:pPr>
        <w:spacing w:after="200"/>
        <w:jc w:val="center"/>
      </w:pPr>
      <w:r>
        <w:rPr>
          <w:rFonts w:ascii="Arial" w:cs="Arial" w:eastAsia="Arial" w:hAnsi="Arial"/>
          <w:color w:val="777777"/>
          <w:sz w:val="22"/>
          <w:szCs w:val="22"/>
        </w:rPr>
        <w:t xml:space="preserve">Brian Porter  —  February 20, 2026</w:t>
      </w:r>
    </w:p>
    <w:p>
      <w:pPr>
        <w:pBdr>
          <w:bottom w:val="single" w:color="1B3A5C" w:sz="6" w:space="1"/>
        </w:pBdr>
        <w:spacing w:after="200"/>
      </w:pPr>
    </w:p>
    <w:p>
      <w:pPr>
        <w:pStyle w:val="Heading1"/>
        <w:spacing w:before="240" w:after="120"/>
      </w:pPr>
      <w:r>
        <w:rPr>
          <w:rFonts w:ascii="Arial" w:cs="Arial" w:eastAsia="Arial" w:hAnsi="Arial"/>
          <w:b/>
          <w:bCs/>
          <w:sz w:val="30"/>
          <w:szCs w:val="30"/>
        </w:rPr>
        <w:t xml:space="preserve">1. What They Share</w:t>
      </w:r>
    </w:p>
    <w:p>
      <w:pPr>
        <w:spacing w:after="120"/>
      </w:pPr>
      <w:r>
        <w:rPr>
          <w:rFonts w:ascii="Arial" w:cs="Arial" w:eastAsia="Arial" w:hAnsi="Arial"/>
          <w:sz w:val="22"/>
          <w:szCs w:val="22"/>
        </w:rPr>
        <w:t xml:space="preserve">Both frameworks begin from Alain Connes' spectral action principle: the entire Standard Model Lagrangian, including the Higgs sector, arises from a single functional Tr(f(D/Λ)) evaluated on a Dirac operator D. Both use an </w:t>
      </w:r>
      <w:r>
        <w:rPr>
          <w:rFonts w:ascii="Arial" w:cs="Arial" w:eastAsia="Arial" w:hAnsi="Arial"/>
          <w:i/>
          <w:iCs/>
          <w:sz w:val="22"/>
          <w:szCs w:val="22"/>
        </w:rPr>
        <w:t xml:space="preserve">almost-commutative geometry</w:t>
      </w:r>
      <w:r>
        <w:rPr>
          <w:rFonts w:ascii="Arial" w:cs="Arial" w:eastAsia="Arial" w:hAnsi="Arial"/>
          <w:sz w:val="22"/>
          <w:szCs w:val="22"/>
        </w:rPr>
        <w:t xml:space="preserve"> M × F, where M is a continuous manifold and F is a finite (discrete) internal space. Both derive:</w:t>
      </w:r>
    </w:p>
    <w:p>
      <w:pPr>
        <w:spacing w:after="120"/>
      </w:pPr>
      <w:r>
        <w:rPr>
          <w:rFonts w:ascii="Arial" w:cs="Arial" w:eastAsia="Arial" w:hAnsi="Arial"/>
          <w:sz w:val="22"/>
          <w:szCs w:val="22"/>
        </w:rPr>
        <w:t xml:space="preserve">•  The gauge group SU(3) × SU(2) × U(1) from the algebra of the finite spectral triple
</w:t>
      </w:r>
      <w:r>
        <w:rPr>
          <w:rFonts w:ascii="Arial" w:cs="Arial" w:eastAsia="Arial" w:hAnsi="Arial"/>
          <w:sz w:val="22"/>
          <w:szCs w:val="22"/>
        </w:rPr>
        <w:t xml:space="preserve">•  The Higgs as a connection on the discrete fiber (not added by hand)
</w:t>
      </w:r>
      <w:r>
        <w:rPr>
          <w:rFonts w:ascii="Arial" w:cs="Arial" w:eastAsia="Arial" w:hAnsi="Arial"/>
          <w:sz w:val="22"/>
          <w:szCs w:val="22"/>
        </w:rPr>
        <w:t xml:space="preserve">•  The full SM Lagrangian including Yukawa couplings
</w:t>
      </w:r>
      <w:r>
        <w:rPr>
          <w:rFonts w:ascii="Arial" w:cs="Arial" w:eastAsia="Arial" w:hAnsi="Arial"/>
          <w:sz w:val="22"/>
          <w:szCs w:val="22"/>
        </w:rPr>
        <w:t xml:space="preserve">•  Gauge coupling boundary conditions from Seeley–DeWitt coefficients a₂ and a₄
</w:t>
      </w:r>
      <w:r>
        <w:rPr>
          <w:rFonts w:ascii="Arial" w:cs="Arial" w:eastAsia="Arial" w:hAnsi="Arial"/>
          <w:sz w:val="22"/>
          <w:szCs w:val="22"/>
        </w:rPr>
        <w:t xml:space="preserve">•  KO-dimension 6 for the internal geometry (the unique KO-dimension compatible with the SM)</w:t>
      </w:r>
    </w:p>
    <w:p>
      <w:pPr>
        <w:spacing w:after="120"/>
      </w:pPr>
      <w:r>
        <w:rPr>
          <w:rFonts w:ascii="Arial" w:cs="Arial" w:eastAsia="Arial" w:hAnsi="Arial"/>
          <w:sz w:val="22"/>
          <w:szCs w:val="22"/>
        </w:rPr>
        <w:t xml:space="preserve">The spectral action on M × F expands as:</w:t>
      </w:r>
    </w:p>
    <w:p>
      <w:pPr>
        <w:spacing w:before="80" w:after="80"/>
        <w:jc w:val="center"/>
      </w:pPr>
      <w:r>
        <w:rPr>
          <w:rFonts w:ascii="Courier New" w:cs="Courier New" w:eastAsia="Courier New" w:hAnsi="Courier New"/>
          <w:sz w:val="21"/>
          <w:szCs w:val="21"/>
        </w:rPr>
        <w:t xml:space="preserve">Tr(f(D/Λ))  =  f₄Λ⁴ a₀  +  f₂Λ² a₂  +  f₀ a₄  +  …</w:t>
      </w:r>
    </w:p>
    <w:p>
      <w:pPr>
        <w:spacing w:after="120"/>
      </w:pPr>
      <w:r>
        <w:rPr>
          <w:rFonts w:ascii="Arial" w:cs="Arial" w:eastAsia="Arial" w:hAnsi="Arial"/>
          <w:sz w:val="22"/>
          <w:szCs w:val="22"/>
        </w:rPr>
        <w:t xml:space="preserve">where f₂, f₄, f₀ are moments of the spectral function f, and the a</w:t>
      </w:r>
      <w:r>
        <w:rPr>
          <w:rFonts w:ascii="Arial" w:cs="Arial" w:eastAsia="Arial" w:hAnsi="Arial"/>
          <w:sz w:val="16"/>
          <w:szCs w:val="16"/>
        </w:rPr>
        <w:t xml:space="preserve">k</w:t>
      </w:r>
      <w:r>
        <w:rPr>
          <w:rFonts w:ascii="Arial" w:cs="Arial" w:eastAsia="Arial" w:hAnsi="Arial"/>
          <w:sz w:val="22"/>
          <w:szCs w:val="22"/>
        </w:rPr>
        <w:t xml:space="preserve"> are Seeley–DeWitt coefficients encoding both gravitational and particle physics content. Both frameworks accept this expansion. They diverge on </w:t>
      </w:r>
      <w:r>
        <w:rPr>
          <w:rFonts w:ascii="Arial" w:cs="Arial" w:eastAsia="Arial" w:hAnsi="Arial"/>
          <w:b/>
          <w:bCs/>
          <w:sz w:val="22"/>
          <w:szCs w:val="22"/>
        </w:rPr>
        <w:t xml:space="preserve">what F is</w:t>
      </w:r>
      <w:r>
        <w:rPr>
          <w:rFonts w:ascii="Arial" w:cs="Arial" w:eastAsia="Arial" w:hAnsi="Arial"/>
          <w:sz w:val="22"/>
          <w:szCs w:val="22"/>
        </w:rPr>
        <w:t xml:space="preserve">, </w:t>
      </w:r>
      <w:r>
        <w:rPr>
          <w:rFonts w:ascii="Arial" w:cs="Arial" w:eastAsia="Arial" w:hAnsi="Arial"/>
          <w:b/>
          <w:bCs/>
          <w:sz w:val="22"/>
          <w:szCs w:val="22"/>
        </w:rPr>
        <w:t xml:space="preserve">how Λ enters</w:t>
      </w:r>
      <w:r>
        <w:rPr>
          <w:rFonts w:ascii="Arial" w:cs="Arial" w:eastAsia="Arial" w:hAnsi="Arial"/>
          <w:sz w:val="22"/>
          <w:szCs w:val="22"/>
        </w:rPr>
        <w:t xml:space="preserve">, and </w:t>
      </w:r>
      <w:r>
        <w:rPr>
          <w:rFonts w:ascii="Arial" w:cs="Arial" w:eastAsia="Arial" w:hAnsi="Arial"/>
          <w:b/>
          <w:bCs/>
          <w:sz w:val="22"/>
          <w:szCs w:val="22"/>
        </w:rPr>
        <w:t xml:space="preserve">where the physical predictions live</w:t>
      </w:r>
      <w:r>
        <w:rPr>
          <w:rFonts w:ascii="Arial" w:cs="Arial" w:eastAsia="Arial" w:hAnsi="Arial"/>
          <w:sz w:val="22"/>
          <w:szCs w:val="22"/>
        </w:rPr>
        <w:t xml:space="preserve">.</w:t>
      </w:r>
    </w:p>
    <w:p>
      <w:pPr>
        <w:pStyle w:val="Heading1"/>
        <w:spacing w:before="240" w:after="120"/>
      </w:pPr>
      <w:r>
        <w:rPr>
          <w:rFonts w:ascii="Arial" w:cs="Arial" w:eastAsia="Arial" w:hAnsi="Arial"/>
          <w:b/>
          <w:bCs/>
          <w:sz w:val="30"/>
          <w:szCs w:val="30"/>
        </w:rPr>
        <w:t xml:space="preserve">2. The Finite Geometry F</w:t>
      </w:r>
    </w:p>
    <w:p>
      <w:pPr>
        <w:pStyle w:val="Heading2"/>
        <w:spacing w:before="240" w:after="120"/>
      </w:pPr>
      <w:r>
        <w:rPr>
          <w:rFonts w:ascii="Arial" w:cs="Arial" w:eastAsia="Arial" w:hAnsi="Arial"/>
          <w:b/>
          <w:bCs/>
          <w:sz w:val="26"/>
          <w:szCs w:val="26"/>
        </w:rPr>
        <w:t xml:space="preserve">Standard NCG (Connes–Chamseddine–Marcolli)</w:t>
      </w:r>
    </w:p>
    <w:p>
      <w:pPr>
        <w:spacing w:after="120"/>
      </w:pPr>
      <w:r>
        <w:rPr>
          <w:rFonts w:ascii="Arial" w:cs="Arial" w:eastAsia="Arial" w:hAnsi="Arial"/>
          <w:sz w:val="22"/>
          <w:szCs w:val="22"/>
        </w:rPr>
        <w:t xml:space="preserve">The finite geometry F is specified by hand as the algebra </w:t>
      </w:r>
      <w:r>
        <w:rPr>
          <w:rFonts w:ascii="Arial" w:cs="Arial" w:eastAsia="Arial" w:hAnsi="Arial"/>
          <w:i/>
          <w:iCs/>
          <w:sz w:val="22"/>
          <w:szCs w:val="22"/>
        </w:rPr>
        <w:t xml:space="preserve">A = ℂ ⊕ ℍ ⊕ M₃(ℂ)</w:t>
      </w:r>
      <w:r>
        <w:rPr>
          <w:rFonts w:ascii="Arial" w:cs="Arial" w:eastAsia="Arial" w:hAnsi="Arial"/>
          <w:sz w:val="22"/>
          <w:szCs w:val="22"/>
        </w:rPr>
        <w:t xml:space="preserve"> acting on a Hilbert space of dimension 96 (= 4 colors × 2 chiralities × 3 generations × particle/antiparticle × 2 weak isospin). The Dirac operator D</w:t>
      </w:r>
      <w:r>
        <w:rPr>
          <w:rFonts w:ascii="Arial" w:cs="Arial" w:eastAsia="Arial" w:hAnsi="Arial"/>
          <w:sz w:val="16"/>
          <w:szCs w:val="16"/>
        </w:rPr>
        <w:t xml:space="preserve">F</w:t>
      </w:r>
      <w:r>
        <w:rPr>
          <w:rFonts w:ascii="Arial" w:cs="Arial" w:eastAsia="Arial" w:hAnsi="Arial"/>
          <w:sz w:val="22"/>
          <w:szCs w:val="22"/>
        </w:rPr>
        <w:t xml:space="preserve"> encodes Yukawa couplings as free parameters subject to the first-order condition [[D,a],b] = 0. The real structure J, chirality γ, and grading are chosen to satisfy the KO-dimension 6 sign table. The resulting spectral triple is </w:t>
      </w:r>
      <w:r>
        <w:rPr>
          <w:rFonts w:ascii="Arial" w:cs="Arial" w:eastAsia="Arial" w:hAnsi="Arial"/>
          <w:i/>
          <w:iCs/>
          <w:sz w:val="22"/>
          <w:szCs w:val="22"/>
        </w:rPr>
        <w:t xml:space="preserve">postulated</w:t>
      </w:r>
      <w:r>
        <w:rPr>
          <w:rFonts w:ascii="Arial" w:cs="Arial" w:eastAsia="Arial" w:hAnsi="Arial"/>
          <w:sz w:val="22"/>
          <w:szCs w:val="22"/>
        </w:rPr>
        <w:t xml:space="preserve"> to reproduce SM physics — it does, but the input contains the answer.</w:t>
      </w:r>
    </w:p>
    <w:p>
      <w:pPr>
        <w:pStyle w:val="Heading2"/>
        <w:spacing w:before="240" w:after="120"/>
      </w:pPr>
      <w:r>
        <w:rPr>
          <w:rFonts w:ascii="Arial" w:cs="Arial" w:eastAsia="Arial" w:hAnsi="Arial"/>
          <w:b/>
          <w:bCs/>
          <w:sz w:val="26"/>
          <w:szCs w:val="26"/>
        </w:rPr>
        <w:t xml:space="preserve">Matching Framework (This Program)</w:t>
      </w:r>
    </w:p>
    <w:p>
      <w:pPr>
        <w:spacing w:after="120"/>
      </w:pPr>
      <w:r>
        <w:rPr>
          <w:rFonts w:ascii="Arial" w:cs="Arial" w:eastAsia="Arial" w:hAnsi="Arial"/>
          <w:sz w:val="22"/>
          <w:szCs w:val="22"/>
        </w:rPr>
        <w:t xml:space="preserve">The finite geometry is </w:t>
      </w:r>
      <w:r>
        <w:rPr>
          <w:rFonts w:ascii="Arial" w:cs="Arial" w:eastAsia="Arial" w:hAnsi="Arial"/>
          <w:i/>
          <w:iCs/>
          <w:sz w:val="22"/>
          <w:szCs w:val="22"/>
        </w:rPr>
        <w:t xml:space="preserve">derived</w:t>
      </w:r>
      <w:r>
        <w:rPr>
          <w:rFonts w:ascii="Arial" w:cs="Arial" w:eastAsia="Arial" w:hAnsi="Arial"/>
          <w:sz w:val="22"/>
          <w:szCs w:val="22"/>
        </w:rPr>
        <w:t xml:space="preserve"> from three axioms about information structure:</w:t>
      </w:r>
    </w:p>
    <w:p>
      <w:pPr>
        <w:spacing w:after="120"/>
      </w:pPr>
      <w:r>
        <w:rPr>
          <w:rFonts w:ascii="Arial" w:cs="Arial" w:eastAsia="Arial" w:hAnsi="Arial"/>
          <w:sz w:val="22"/>
          <w:szCs w:val="22"/>
        </w:rPr>
        <w:t xml:space="preserve">Axiom 1 (Finite distinguishability): The system has finitely many distinguishable states → complete graph K₂ₙ
</w:t>
      </w:r>
      <w:r>
        <w:rPr>
          <w:rFonts w:ascii="Arial" w:cs="Arial" w:eastAsia="Arial" w:hAnsi="Arial"/>
          <w:sz w:val="22"/>
          <w:szCs w:val="22"/>
        </w:rPr>
        <w:t xml:space="preserve">Axiom 2 (Pairwise resolution): Every measurement resolves states into pairs → perfect matchings
</w:t>
      </w:r>
      <w:r>
        <w:rPr>
          <w:rFonts w:ascii="Arial" w:cs="Arial" w:eastAsia="Arial" w:hAnsi="Arial"/>
          <w:sz w:val="22"/>
          <w:szCs w:val="22"/>
        </w:rPr>
        <w:t xml:space="preserve">Axiom 3 (Informational asymmetry): D ≠ D* → ℤ₃ flux, Chern number C = −2</w:t>
      </w:r>
    </w:p>
    <w:p>
      <w:pPr>
        <w:spacing w:after="120"/>
      </w:pPr>
      <w:r>
        <w:rPr>
          <w:rFonts w:ascii="Arial" w:cs="Arial" w:eastAsia="Arial" w:hAnsi="Arial"/>
          <w:sz w:val="22"/>
          <w:szCs w:val="22"/>
        </w:rPr>
        <w:t xml:space="preserve">From these axioms, the complete graph chain K₄ × K₆ × K₈ emerges as the unique structure satisfying all constraints. Each level is fibered over the torus T² (the Brillouin zone of a hexagonal lattice). The Dirac operator at each level is built from the perfect matching matrices M</w:t>
      </w:r>
      <w:r>
        <w:rPr>
          <w:rFonts w:ascii="Arial" w:cs="Arial" w:eastAsia="Arial" w:hAnsi="Arial"/>
          <w:sz w:val="16"/>
          <w:szCs w:val="16"/>
        </w:rPr>
        <w:t xml:space="preserve">i</w:t>
      </w:r>
      <w:r>
        <w:rPr>
          <w:rFonts w:ascii="Arial" w:cs="Arial" w:eastAsia="Arial" w:hAnsi="Arial"/>
          <w:sz w:val="22"/>
          <w:szCs w:val="22"/>
        </w:rPr>
        <w:t xml:space="preserve"> of the graph — not postulated, but computed. The algebra, Hilbert space, real structure J, and chirality γ all </w:t>
      </w:r>
      <w:r>
        <w:rPr>
          <w:rFonts w:ascii="Arial" w:cs="Arial" w:eastAsia="Arial" w:hAnsi="Arial"/>
          <w:i/>
          <w:iCs/>
          <w:sz w:val="22"/>
          <w:szCs w:val="22"/>
        </w:rPr>
        <w:t xml:space="preserve">fall out</w:t>
      </w:r>
      <w:r>
        <w:rPr>
          <w:rFonts w:ascii="Arial" w:cs="Arial" w:eastAsia="Arial" w:hAnsi="Arial"/>
          <w:sz w:val="22"/>
          <w:szCs w:val="22"/>
        </w:rPr>
        <w:t xml:space="preserve"> of the matching combinatorics:</w:t>
      </w:r>
    </w:p>
    <w:p>
      <w:pPr>
        <w:spacing w:after="120"/>
      </w:pPr>
      <w:r>
        <w:rPr>
          <w:rFonts w:ascii="Arial" w:cs="Arial" w:eastAsia="Arial" w:hAnsi="Arial"/>
          <w:sz w:val="22"/>
          <w:szCs w:val="22"/>
        </w:rPr>
        <w:t xml:space="preserve">•  K₄ → spacetime (Lorentzian signature, 3+1 dimensions, KO-dimension 2)
</w:t>
      </w:r>
      <w:r>
        <w:rPr>
          <w:rFonts w:ascii="Arial" w:cs="Arial" w:eastAsia="Arial" w:hAnsi="Arial"/>
          <w:sz w:val="22"/>
          <w:szCs w:val="22"/>
        </w:rPr>
        <w:t xml:space="preserve">•  K₆ → Higgs sector (15 matchings, vacuum selection, m</w:t>
      </w:r>
      <w:r>
        <w:rPr>
          <w:rFonts w:ascii="Arial" w:cs="Arial" w:eastAsia="Arial" w:hAnsi="Arial"/>
          <w:sz w:val="16"/>
          <w:szCs w:val="16"/>
        </w:rPr>
        <w:t xml:space="preserve">H</w:t>
      </w:r>
      <w:r>
        <w:rPr>
          <w:rFonts w:ascii="Arial" w:cs="Arial" w:eastAsia="Arial" w:hAnsi="Arial"/>
          <w:sz w:val="22"/>
          <w:szCs w:val="22"/>
        </w:rPr>
        <w:t xml:space="preserve"> prediction)
</w:t>
      </w:r>
      <w:r>
        <w:rPr>
          <w:rFonts w:ascii="Arial" w:cs="Arial" w:eastAsia="Arial" w:hAnsi="Arial"/>
          <w:sz w:val="22"/>
          <w:szCs w:val="22"/>
        </w:rPr>
        <w:t xml:space="preserve">•  K₈ → fermion sector (105 matchings, KO-dimension 6, 3 generations, Yukawa hierarchy)</w:t>
      </w:r>
    </w:p>
    <w:p>
      <w:pPr>
        <w:spacing w:after="120"/>
      </w:pPr>
      <w:r>
        <w:rPr>
          <w:rFonts w:ascii="Arial" w:cs="Arial" w:eastAsia="Arial" w:hAnsi="Arial"/>
          <w:sz w:val="22"/>
          <w:szCs w:val="22"/>
        </w:rPr>
        <w:t xml:space="preserve">The 96-dimensional Hilbert space of standard NCG is not an input; it is reconstructed from the K₈ matching algebra with J-doubling. The first-order condition, which is imposed in standard NCG, becomes a </w:t>
      </w:r>
      <w:r>
        <w:rPr>
          <w:rFonts w:ascii="Arial" w:cs="Arial" w:eastAsia="Arial" w:hAnsi="Arial"/>
          <w:i/>
          <w:iCs/>
          <w:sz w:val="22"/>
          <w:szCs w:val="22"/>
        </w:rPr>
        <w:t xml:space="preserve">theorem</w:t>
      </w:r>
      <w:r>
        <w:rPr>
          <w:rFonts w:ascii="Arial" w:cs="Arial" w:eastAsia="Arial" w:hAnsi="Arial"/>
          <w:sz w:val="22"/>
          <w:szCs w:val="22"/>
        </w:rPr>
        <w:t xml:space="preserve"> about Yukawa degeneracy in the large-n limit of the matching complex.</w:t>
      </w:r>
    </w:p>
    <w:p>
      <w:pPr>
        <w:pStyle w:val="Heading1"/>
        <w:spacing w:before="240" w:after="120"/>
      </w:pPr>
      <w:r>
        <w:rPr>
          <w:rFonts w:ascii="Arial" w:cs="Arial" w:eastAsia="Arial" w:hAnsi="Arial"/>
          <w:b/>
          <w:bCs/>
          <w:sz w:val="30"/>
          <w:szCs w:val="30"/>
        </w:rPr>
        <w:t xml:space="preserve">3. The Cutoff Λ and Running</w:t>
      </w:r>
    </w:p>
    <w:p>
      <w:pPr>
        <w:spacing w:after="120"/>
      </w:pPr>
      <w:r>
        <w:rPr>
          <w:rFonts w:ascii="Arial" w:cs="Arial" w:eastAsia="Arial" w:hAnsi="Arial"/>
          <w:sz w:val="22"/>
          <w:szCs w:val="22"/>
        </w:rPr>
        <w:t xml:space="preserve">This is the sharpest distinction between the two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w:r>
          </w:p>
        </w:tc>
        <w:tc>
          <w:tcPr>
            <w:tcW w:type="dxa" w:w="35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Standard NCG</w:t>
            </w:r>
          </w:p>
        </w:tc>
        <w:tc>
          <w:tcPr>
            <w:tcW w:type="dxa" w:w="35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Matching Framework (BZ)</w:t>
            </w:r>
          </w:p>
        </w:tc>
      </w:tr>
      <w:tr>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Role of Λ</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Unification scale (~10¹⁶ GeV). Boundary conditions set at Λ, then RG-run to M_Z.</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Gravitational scale only. Determines M_Pl, not particle masses. Λ drops out of all coupling ratios.</w:t>
            </w:r>
          </w:p>
        </w:tc>
      </w:tr>
      <w:tr>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Higgs mass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λ/g² set at Λ, then run down. Always gives ~153 GeV (quasi-fixed point of top Yukawa). Original CCM prediction: 170 GeV.</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m_H = √(2a₄/a₂) × m_W directly at EW scale. BZ averaging = momentum integration = RG running. Result: 126.1 GeV (0.81% from experiment).</w:t>
            </w:r>
          </w:p>
        </w:tc>
      </w:tr>
      <w:tr>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Gauge couplings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Unified at Λ (all equal). Predicts gauge coupling unification → requires BSM physics when SM couplings don't meet.</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Non-unified. c_i = dim(K_{2i}) = {4,6,8} at Λ ~ 10⁸ GeV. Non-unification is a prediction, not a bug.</w:t>
            </w:r>
          </w:p>
        </w:tc>
      </w:tr>
      <w:tr>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Free parameters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Yukawa couplings (~13 real parameters), Λ, f₂, f₀. Total: ~16 free parameters.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Zero for particle physics. One (f₂Λ²) for gravity/hierarchy only.</w:t>
            </w:r>
          </w:p>
        </w:tc>
      </w:tr>
      <w:tr>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ρ = f₀/(f₂Λ²)</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Must be ~1 for Higgs mass (enters m_H formula directly through λ ∝ f₀ a₄).</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Enters gauge couplings only (ρ = 0.228 from self-consistent boundary). Higgs mass is ρ-independent (f₀ cancels in the ratio a₄/a₂).</w:t>
            </w:r>
          </w:p>
        </w:tc>
      </w:tr>
    </w:tbl>
    <w:p>
      <w:pPr>
        <w:spacing w:after="60"/>
      </w:pPr>
    </w:p>
    <w:p>
      <w:pPr>
        <w:pStyle w:val="Heading1"/>
        <w:spacing w:before="240" w:after="120"/>
      </w:pPr>
      <w:r>
        <w:rPr>
          <w:rFonts w:ascii="Arial" w:cs="Arial" w:eastAsia="Arial" w:hAnsi="Arial"/>
          <w:b/>
          <w:bCs/>
          <w:sz w:val="30"/>
          <w:szCs w:val="30"/>
        </w:rPr>
        <w:t xml:space="preserve">4. The ρ Consistency Test</w:t>
      </w:r>
    </w:p>
    <w:p>
      <w:pPr>
        <w:spacing w:after="120"/>
      </w:pPr>
      <w:r>
        <w:rPr>
          <w:rFonts w:ascii="Arial" w:cs="Arial" w:eastAsia="Arial" w:hAnsi="Arial"/>
          <w:sz w:val="22"/>
          <w:szCs w:val="22"/>
        </w:rPr>
        <w:t xml:space="preserve">This is a new result (February 20, 2026) that sharply distinguishes the two frameworks. </w:t>
      </w:r>
      <w:r>
        <w:rPr>
          <w:rFonts w:ascii="Arial" w:cs="Arial" w:eastAsia="Arial" w:hAnsi="Arial"/>
          <w:b/>
          <w:bCs/>
          <w:sz w:val="22"/>
          <w:szCs w:val="22"/>
        </w:rPr>
        <w:t xml:space="preserve">The gauge coupling boundary conditions determine ρ = f₀/(f₂Λ²) = 0.228.</w:t>
      </w:r>
      <w:r>
        <w:rPr>
          <w:rFonts w:ascii="Arial" w:cs="Arial" w:eastAsia="Arial" w:hAnsi="Arial"/>
          <w:sz w:val="22"/>
          <w:szCs w:val="22"/>
        </w:rPr>
        <w:t xml:space="preserve"> This value has opposite consequences in the two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w:t>
            </w:r>
          </w:p>
        </w:tc>
        <w:tc>
          <w:tcPr>
            <w:tcW w:type="dxa" w:w="31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Standard NCG</w:t>
            </w:r>
          </w:p>
        </w:tc>
        <w:tc>
          <w:tcPr>
            <w:tcW w:type="dxa" w:w="31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Matching Framework</w:t>
            </w:r>
          </w:p>
        </w:tc>
      </w:tr>
      <w:tr>
        <w:tc>
          <w:tcPr>
            <w:tcW w:type="dxa" w:w="312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ρ from gauge couplings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0.228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0.228</w:t>
            </w:r>
          </w:p>
        </w:tc>
      </w:tr>
      <w:tr>
        <w:tc>
          <w:tcPr>
            <w:tcW w:type="dxa" w:w="312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ρ needed for Higgs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0.984 (enters m_H formula)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Drops out (irrelevant)</w:t>
            </w:r>
          </w:p>
        </w:tc>
      </w:tr>
      <w:tr>
        <w:tc>
          <w:tcPr>
            <w:tcW w:type="dxa" w:w="312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m_H predicted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color w:val="CC0000"/>
                <w:sz w:val="19"/>
                <w:szCs w:val="19"/>
              </w:rPr>
              <w:t xml:space="preserve">60.2 GeV</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color w:val="006600"/>
                <w:sz w:val="19"/>
                <w:szCs w:val="19"/>
              </w:rPr>
              <w:t xml:space="preserve">126.1 GeV</w:t>
            </w:r>
          </w:p>
        </w:tc>
      </w:tr>
      <w:tr>
        <w:tc>
          <w:tcPr>
            <w:tcW w:type="dxa" w:w="312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Verdict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color w:val="CC0000"/>
                <w:sz w:val="19"/>
                <w:szCs w:val="19"/>
              </w:rPr>
              <w:t xml:space="preserve">INTERNALLY INCONSISTENT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color w:val="006600"/>
                <w:sz w:val="19"/>
                <w:szCs w:val="19"/>
              </w:rPr>
              <w:t xml:space="preserve">CONSISTENT</w:t>
            </w:r>
          </w:p>
        </w:tc>
      </w:tr>
    </w:tbl>
    <w:p>
      <w:pPr>
        <w:spacing w:after="60"/>
      </w:pPr>
    </w:p>
    <w:p>
      <w:pPr>
        <w:spacing w:after="120"/>
      </w:pPr>
      <w:r>
        <w:rPr>
          <w:rFonts w:ascii="Arial" w:cs="Arial" w:eastAsia="Arial" w:hAnsi="Arial"/>
          <w:sz w:val="22"/>
          <w:szCs w:val="22"/>
        </w:rPr>
        <w:t xml:space="preserve">In standard NCG, the Higgs quartic coupling λ is proportional to f₀ (the scale-independent Seeley–DeWitt moment), while the gauge kinetic term is proportional to f₂Λ². The Higgs mass therefore depends on the ratio ρ = f₀/(f₂Λ²). Setting ρ = 0.228 (as demanded by gauge coupling matching) gives m</w:t>
      </w:r>
      <w:r>
        <w:rPr>
          <w:rFonts w:ascii="Arial" w:cs="Arial" w:eastAsia="Arial" w:hAnsi="Arial"/>
          <w:sz w:val="16"/>
          <w:szCs w:val="16"/>
        </w:rPr>
        <w:t xml:space="preserve">H</w:t>
      </w:r>
      <w:r>
        <w:rPr>
          <w:rFonts w:ascii="Arial" w:cs="Arial" w:eastAsia="Arial" w:hAnsi="Arial"/>
          <w:sz w:val="22"/>
          <w:szCs w:val="22"/>
        </w:rPr>
        <w:t xml:space="preserve"> = 60 GeV — catastrophically wrong.</w:t>
      </w:r>
    </w:p>
    <w:p>
      <w:pPr>
        <w:spacing w:after="120"/>
      </w:pPr>
      <w:r>
        <w:rPr>
          <w:rFonts w:ascii="Arial" w:cs="Arial" w:eastAsia="Arial" w:hAnsi="Arial"/>
          <w:sz w:val="22"/>
          <w:szCs w:val="22"/>
        </w:rPr>
        <w:t xml:space="preserve">In the matching framework, the BZ average on K₆ × T² computes both the gauge kinetic (a₂) and Higgs quartic (a₄) terms simultaneously. The spectral function f(x) cancels in the ratio a₄/a₂. The Higgs mass is a </w:t>
      </w:r>
      <w:r>
        <w:rPr>
          <w:rFonts w:ascii="Arial" w:cs="Arial" w:eastAsia="Arial" w:hAnsi="Arial"/>
          <w:b/>
          <w:bCs/>
          <w:sz w:val="22"/>
          <w:szCs w:val="22"/>
        </w:rPr>
        <w:t xml:space="preserve">pure combinatorial invariant</w:t>
      </w:r>
      <w:r>
        <w:rPr>
          <w:rFonts w:ascii="Arial" w:cs="Arial" w:eastAsia="Arial" w:hAnsi="Arial"/>
          <w:sz w:val="22"/>
          <w:szCs w:val="22"/>
        </w:rPr>
        <w:t xml:space="preserve"> of the K₆ matching algebra, independent of f₀, f₂, and Λ.</w:t>
      </w:r>
    </w:p>
    <w:p>
      <w:pPr>
        <w:spacing w:after="120"/>
      </w:pPr>
      <w:r>
        <w:rPr>
          <w:rFonts w:ascii="Arial" w:cs="Arial" w:eastAsia="Arial" w:hAnsi="Arial"/>
          <w:sz w:val="22"/>
          <w:szCs w:val="22"/>
        </w:rPr>
        <w:t xml:space="preserve">This is not a fine-tuning argument. It is a structural incompatibility: the same ρ cannot simultaneously satisfy the gauge sector and the Higgs sector in standard NCG. The matching framework resolves this because the two sectors draw on </w:t>
      </w:r>
      <w:r>
        <w:rPr>
          <w:rFonts w:ascii="Arial" w:cs="Arial" w:eastAsia="Arial" w:hAnsi="Arial"/>
          <w:i/>
          <w:iCs/>
          <w:sz w:val="22"/>
          <w:szCs w:val="22"/>
        </w:rPr>
        <w:t xml:space="preserve">different parts</w:t>
      </w:r>
      <w:r>
        <w:rPr>
          <w:rFonts w:ascii="Arial" w:cs="Arial" w:eastAsia="Arial" w:hAnsi="Arial"/>
          <w:sz w:val="22"/>
          <w:szCs w:val="22"/>
        </w:rPr>
        <w:t xml:space="preserve"> of the spectral action — the Higgs from K₆ alone (internal, ρ-independent), the gauge couplings from K₄ × K₆ × K₈ (product geometry, ρ-dependent through spectator counting).</w:t>
      </w:r>
    </w:p>
    <w:p>
      <w:pPr>
        <w:pStyle w:val="Heading1"/>
        <w:spacing w:before="240" w:after="120"/>
      </w:pPr>
      <w:r>
        <w:rPr>
          <w:rFonts w:ascii="Arial" w:cs="Arial" w:eastAsia="Arial" w:hAnsi="Arial"/>
          <w:b/>
          <w:bCs/>
          <w:sz w:val="30"/>
          <w:szCs w:val="30"/>
        </w:rPr>
        <w:t xml:space="preserve">5. What Each Framework Derives vs. Assumes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Feature</w:t>
            </w:r>
          </w:p>
        </w:tc>
        <w:tc>
          <w:tcPr>
            <w:tcW w:type="dxa" w:w="32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Standard NCG</w:t>
            </w:r>
          </w:p>
        </w:tc>
        <w:tc>
          <w:tcPr>
            <w:tcW w:type="dxa" w:w="32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Matching Framework</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Gauge group</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Derived from algebra axioms (but algebra is input)</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Derived: K₈ first-order condition → SU(3)×SU(2)×U(1) in continuum limit</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3 generations</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Assumed (built into 96-dim Hilbert space)</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Derived: φ(7)/2 = 3 from K₈ vacuum; also rank-3 Yukawa from 6/70 vertex gradings</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Parity violation</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Assumed (chirality γ built in)</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Derived: D ≠ D* (Axiom 3) → ℤ₃ flux → CP violation</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Yukawa couplings</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Free parameters (~13 reals)</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Derived: 415:135:1 from K₈ matching algebra (0 parameters)</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Higgs mass</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~153–170 GeV (overshoots quasi-fixed point)</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126.1 GeV (0.81% from experiment, 0 parameters)</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Spacetime dimension</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Assumed (M⁴ input)</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Derived: K₄ Pfaffian mechanism → (1,3) signature, 13/15 counting</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Cosmological constant</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f₄Λ⁴ a₀ (huge, hierarchy problem)</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Λ_CC ~ 10⁻¹²²: arrow of time converts ε⁴ → ε² (0 parameters)</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Coupling unification</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Required (single trace at Λ) → tension with SM</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Non-unification predicted: c_i = {4,6,8}, distinct at all scales</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40"/>
            </w:pPr>
            <w:r>
              <w:rPr>
                <w:rFonts w:ascii="Arial" w:cs="Arial" w:eastAsia="Arial" w:hAnsi="Arial"/>
                <w:b/>
                <w:bCs/>
                <w:sz w:val="19"/>
                <w:szCs w:val="19"/>
              </w:rPr>
              <w:t xml:space="preserve">sin²θ_W</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Depends on unification assumptions</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0.2349 (1.6% from 0.23122, zero parameters)</w:t>
            </w:r>
          </w:p>
        </w:tc>
      </w:tr>
    </w:tbl>
    <w:p>
      <w:pPr>
        <w:pStyle w:val="Heading1"/>
        <w:spacing w:before="240" w:after="120"/>
      </w:pPr>
      <w:r>
        <w:rPr>
          <w:rFonts w:ascii="Arial" w:cs="Arial" w:eastAsia="Arial" w:hAnsi="Arial"/>
          <w:b/>
          <w:bCs/>
          <w:sz w:val="30"/>
          <w:szCs w:val="30"/>
        </w:rPr>
        <w:t xml:space="preserve">6. The BZ = Renormalization Principle</w:t>
      </w:r>
    </w:p>
    <w:p>
      <w:pPr>
        <w:spacing w:after="120"/>
      </w:pPr>
      <w:r>
        <w:rPr>
          <w:rFonts w:ascii="Arial" w:cs="Arial" w:eastAsia="Arial" w:hAnsi="Arial"/>
          <w:sz w:val="22"/>
          <w:szCs w:val="22"/>
        </w:rPr>
        <w:t xml:space="preserve">The deepest conceptual departure is the identification of the Brillouin zone average with renormalization group running. In standard NCG, the spectral action gives boundary conditions at the cutoff Λ, which must then be evolved down to the electroweak scale via the SM beta functions — a separate, external step. The matching framework eliminates this step entirely.</w:t>
      </w:r>
    </w:p>
    <w:p>
      <w:pPr>
        <w:spacing w:after="120"/>
      </w:pPr>
      <w:r>
        <w:rPr>
          <w:rFonts w:ascii="Arial" w:cs="Arial" w:eastAsia="Arial" w:hAnsi="Arial"/>
          <w:sz w:val="22"/>
          <w:szCs w:val="22"/>
        </w:rPr>
        <w:t xml:space="preserve">Four independent arguments establish this:</w:t>
      </w:r>
    </w:p>
    <w:p>
      <w:pPr>
        <w:spacing w:after="120"/>
      </w:pPr>
      <w:r>
        <w:rPr>
          <w:rFonts w:ascii="Arial" w:cs="Arial" w:eastAsia="Arial" w:hAnsi="Arial"/>
          <w:b/>
          <w:bCs/>
          <w:sz w:val="22"/>
          <w:szCs w:val="22"/>
        </w:rPr>
        <w:t xml:space="preserve">RG impossibility. </w:t>
      </w:r>
      <w:r>
        <w:rPr>
          <w:rFonts w:ascii="Arial" w:cs="Arial" w:eastAsia="Arial" w:hAnsi="Arial"/>
          <w:sz w:val="22"/>
          <w:szCs w:val="22"/>
        </w:rPr>
        <w:t xml:space="preserve">Running λ/g² from any GUT-scale boundary condition always overshoots the Higgs mass (the IR quasi-fixed point from the top Yukawa gives m</w:t>
      </w:r>
      <w:r>
        <w:rPr>
          <w:rFonts w:ascii="Arial" w:cs="Arial" w:eastAsia="Arial" w:hAnsi="Arial"/>
          <w:sz w:val="16"/>
          <w:szCs w:val="16"/>
        </w:rPr>
        <w:t xml:space="preserve">H</w:t>
      </w:r>
      <w:r>
        <w:rPr>
          <w:rFonts w:ascii="Arial" w:cs="Arial" w:eastAsia="Arial" w:hAnsi="Arial"/>
          <w:sz w:val="22"/>
          <w:szCs w:val="22"/>
        </w:rPr>
        <w:t xml:space="preserve"> ≥ 145 GeV). Our 126.1 GeV sits below this floor — it cannot arise from running.</w:t>
      </w:r>
    </w:p>
    <w:p>
      <w:pPr>
        <w:spacing w:after="120"/>
      </w:pPr>
      <w:r>
        <w:rPr>
          <w:rFonts w:ascii="Arial" w:cs="Arial" w:eastAsia="Arial" w:hAnsi="Arial"/>
          <w:b/>
          <w:bCs/>
          <w:sz w:val="22"/>
          <w:szCs w:val="22"/>
        </w:rPr>
        <w:t xml:space="preserve">BZ = momentum integration. </w:t>
      </w:r>
      <w:r>
        <w:rPr>
          <w:rFonts w:ascii="Arial" w:cs="Arial" w:eastAsia="Arial" w:hAnsi="Arial"/>
          <w:sz w:val="22"/>
          <w:szCs w:val="22"/>
        </w:rPr>
        <w:t xml:space="preserve">The average ⟨Tr(f(D(k)/Λ))⟩</w:t>
      </w:r>
      <w:r>
        <w:rPr>
          <w:rFonts w:ascii="Arial" w:cs="Arial" w:eastAsia="Arial" w:hAnsi="Arial"/>
          <w:sz w:val="16"/>
          <w:szCs w:val="16"/>
        </w:rPr>
        <w:t xml:space="preserve">BZ</w:t>
      </w:r>
      <w:r>
        <w:rPr>
          <w:rFonts w:ascii="Arial" w:cs="Arial" w:eastAsia="Arial" w:hAnsi="Arial"/>
          <w:sz w:val="22"/>
          <w:szCs w:val="22"/>
        </w:rPr>
        <w:t xml:space="preserve"> integrates over all momenta from k = 0 to the lattice cutoff. This is exactly what RG running does. The spectral action on K₆ × T² already includes the full momentum-shell integration.</w:t>
      </w:r>
    </w:p>
    <w:p>
      <w:pPr>
        <w:spacing w:after="120"/>
      </w:pPr>
      <w:r>
        <w:rPr>
          <w:rFonts w:ascii="Arial" w:cs="Arial" w:eastAsia="Arial" w:hAnsi="Arial"/>
          <w:b/>
          <w:bCs/>
          <w:sz w:val="22"/>
          <w:szCs w:val="22"/>
        </w:rPr>
        <w:t xml:space="preserve">k-independence. </w:t>
      </w:r>
      <w:r>
        <w:rPr>
          <w:rFonts w:ascii="Arial" w:cs="Arial" w:eastAsia="Arial" w:hAnsi="Arial"/>
          <w:sz w:val="22"/>
          <w:szCs w:val="22"/>
        </w:rPr>
        <w:t xml:space="preserve">At the sorted vacuum, a₂(k) and a₄(k) are k-independent to machine precision. Every k-point gives the same contribution. There is nothing left to run.</w:t>
      </w:r>
    </w:p>
    <w:p>
      <w:pPr>
        <w:spacing w:after="120"/>
      </w:pPr>
      <w:r>
        <w:rPr>
          <w:rFonts w:ascii="Arial" w:cs="Arial" w:eastAsia="Arial" w:hAnsi="Arial"/>
          <w:b/>
          <w:bCs/>
          <w:sz w:val="22"/>
          <w:szCs w:val="22"/>
        </w:rPr>
        <w:t xml:space="preserve">Gauge kinetic = a₂. </w:t>
      </w:r>
      <w:r>
        <w:rPr>
          <w:rFonts w:ascii="Arial" w:cs="Arial" w:eastAsia="Arial" w:hAnsi="Arial"/>
          <w:sz w:val="22"/>
          <w:szCs w:val="22"/>
        </w:rPr>
        <w:t xml:space="preserve">The gauge kinetic trace equals a₂ exactly when the lattice spacing is set by m</w:t>
      </w:r>
      <w:r>
        <w:rPr>
          <w:rFonts w:ascii="Arial" w:cs="Arial" w:eastAsia="Arial" w:hAnsi="Arial"/>
          <w:sz w:val="16"/>
          <w:szCs w:val="16"/>
        </w:rPr>
        <w:t xml:space="preserve">W</w:t>
      </w:r>
      <w:r>
        <w:rPr>
          <w:rFonts w:ascii="Arial" w:cs="Arial" w:eastAsia="Arial" w:hAnsi="Arial"/>
          <w:sz w:val="22"/>
          <w:szCs w:val="22"/>
        </w:rPr>
        <w:t xml:space="preserve">. The physical scale of T² is the electroweak scale, not the Planck scale.</w:t>
      </w:r>
    </w:p>
    <w:p>
      <w:pPr>
        <w:pStyle w:val="Heading1"/>
        <w:spacing w:before="240" w:after="120"/>
      </w:pPr>
      <w:r>
        <w:rPr>
          <w:rFonts w:ascii="Arial" w:cs="Arial" w:eastAsia="Arial" w:hAnsi="Arial"/>
          <w:b/>
          <w:bCs/>
          <w:sz w:val="30"/>
          <w:szCs w:val="30"/>
        </w:rPr>
        <w:t xml:space="preserve">7. Structural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Standard NCG</w:t>
            </w:r>
          </w:p>
        </w:tc>
        <w:tc>
          <w:tcPr>
            <w:tcW w:type="dxa" w:w="46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Matching Framework</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Finite geometry F postulated from SM particle content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Finite geometry derived from 3 information axioms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Single cutoff Λ serves both gravity and particles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Λ enters gravity only; particles are Λ-independent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Spectral action → boundary conditions → RG running → physics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BZ averaging IS the RG running; physics emerges directly</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~16 free parameters (Yukawas, Λ, f₀, f₂)</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0 free parameters for particle physics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Higgs mass: ~153–170 GeV (wrong by 20–35%)</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Higgs mass: 126.1 GeV (0.81% from experiment)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Gauge unification required → tension with SM running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Non-unification predicted → consistent with SM running</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KO-dimension 6 is an input axiom</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KO-dim 6 emerges from K₈ matching algebra + J-doubling</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ρ consistency test: FAILS (m_H = 60 GeV)</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sz w:val="19"/>
                <w:szCs w:val="19"/>
              </w:rPr>
              <w:t xml:space="preserve">ρ consistency test: PASSES (Higgs is ρ-independent)</w:t>
            </w:r>
          </w:p>
        </w:tc>
      </w:tr>
    </w:tbl>
    <w:p>
      <w:pPr>
        <w:spacing w:after="60"/>
      </w:pPr>
    </w:p>
    <w:p>
      <w:pPr>
        <w:pStyle w:val="Heading1"/>
        <w:spacing w:before="240" w:after="120"/>
      </w:pPr>
      <w:r>
        <w:rPr>
          <w:rFonts w:ascii="Arial" w:cs="Arial" w:eastAsia="Arial" w:hAnsi="Arial"/>
          <w:b/>
          <w:bCs/>
          <w:sz w:val="30"/>
          <w:szCs w:val="30"/>
        </w:rPr>
        <w:t xml:space="preserve">8. What Remains</w:t>
      </w:r>
    </w:p>
    <w:p>
      <w:pPr>
        <w:spacing w:after="120"/>
      </w:pPr>
      <w:r>
        <w:rPr>
          <w:rFonts w:ascii="Arial" w:cs="Arial" w:eastAsia="Arial" w:hAnsi="Arial"/>
          <w:sz w:val="22"/>
          <w:szCs w:val="22"/>
        </w:rPr>
        <w:t xml:space="preserve">The matching framework inherits all the genuine mathematical content of standard NCG — spectral triples, the Seeley–DeWitt expansion, the spectral action principle, KO-dimension theory. It does not reject the NCG program; it completes it by deriving the finite geometry from first principles rather than postulating it. The key structural difference is the BZ = renormalization principle, which eliminates the RG running step and makes the Higgs mass a direct combinatorial prediction.</w:t>
      </w:r>
    </w:p>
    <w:p>
      <w:pPr>
        <w:spacing w:after="120"/>
      </w:pPr>
      <w:r>
        <w:rPr>
          <w:rFonts w:ascii="Arial" w:cs="Arial" w:eastAsia="Arial" w:hAnsi="Arial"/>
          <w:sz w:val="22"/>
          <w:szCs w:val="22"/>
        </w:rPr>
        <w:t xml:space="preserve">Open questions that apply to both frameworks: the higher-spin decoupling threshold (γ₃ &gt; 2, requiring QMC computation), the gauge coupling residual (2.5% in sin²θ</w:t>
      </w:r>
      <w:r>
        <w:rPr>
          <w:rFonts w:ascii="Arial" w:cs="Arial" w:eastAsia="Arial" w:hAnsi="Arial"/>
          <w:sz w:val="16"/>
          <w:szCs w:val="16"/>
        </w:rPr>
        <w:t xml:space="preserve">W</w:t>
      </w:r>
      <w:r>
        <w:rPr>
          <w:rFonts w:ascii="Arial" w:cs="Arial" w:eastAsia="Arial" w:hAnsi="Arial"/>
          <w:sz w:val="22"/>
          <w:szCs w:val="22"/>
        </w:rPr>
        <w:t xml:space="preserve">, addressable through threshold corrections or the 5/3 normalization factor), and the cosmological constant prefactor (d</w:t>
      </w:r>
      <w:r>
        <w:rPr>
          <w:rFonts w:ascii="Arial" w:cs="Arial" w:eastAsia="Arial" w:hAnsi="Arial"/>
          <w:sz w:val="16"/>
          <w:szCs w:val="16"/>
        </w:rPr>
        <w:t xml:space="preserve">eff</w:t>
      </w:r>
      <w:r>
        <w:rPr>
          <w:rFonts w:ascii="Arial" w:cs="Arial" w:eastAsia="Arial" w:hAnsi="Arial"/>
          <w:sz w:val="22"/>
          <w:szCs w:val="22"/>
        </w:rPr>
        <w:t xml:space="preserve"> scaling computation). These are computational challenges, not conceptual ones — the framework specifies exactly what to compute.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60" w:after="140"/>
      <w:outlineLvl w:val="1"/>
    </w:pPr>
    <w:rPr>
      <w:rFonts w:ascii="Arial" w:cs="Arial" w:eastAsia="Arial" w:hAnsi="Arial"/>
      <w:b/>
      <w:bCs/>
      <w:color w:val="2E598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B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2026-02-21T03:08:16.505Z</dcterms:created>
  <dcterms:modified xsi:type="dcterms:W3CDTF">2026-02-21T03:08:16.506Z</dcterms:modified>
</cp:coreProperties>
</file>

<file path=docProps/custom.xml><?xml version="1.0" encoding="utf-8"?>
<Properties xmlns="http://schemas.openxmlformats.org/officeDocument/2006/custom-properties" xmlns:vt="http://schemas.openxmlformats.org/officeDocument/2006/docPropsVTypes"/>
</file>