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120"/>
        <w:jc w:val="center"/>
      </w:pPr>
      <w:r>
        <w:rPr>
          <w:rFonts w:ascii="Cambria" w:cs="Cambria" w:eastAsia="Cambria" w:hAnsi="Cambria"/>
          <w:b/>
          <w:bCs/>
          <w:color w:val="1F4E79"/>
          <w:sz w:val="52"/>
          <w:szCs w:val="52"/>
        </w:rPr>
        <w:t xml:space="preserve">The Hyperelliptic Bridge</w:t>
      </w:r>
    </w:p>
    <w:p>
      <w:pPr>
        <w:spacing w:after="80"/>
        <w:jc w:val="center"/>
      </w:pPr>
      <w:r>
        <w:rPr>
          <w:rFonts w:ascii="Cambria" w:cs="Cambria" w:eastAsia="Cambria" w:hAnsi="Cambria"/>
          <w:i/>
          <w:iCs/>
          <w:color w:val="555555"/>
          <w:sz w:val="24"/>
          <w:szCs w:val="24"/>
        </w:rPr>
        <w:t xml:space="preserve">How genus-2 geometry completes the derivation of SU(3) × SU(2) × U(1)</w:t>
      </w:r>
    </w:p>
    <w:p>
      <w:pPr>
        <w:pBdr>
          <w:bottom w:val="single" w:color="1F4E79" w:sz="6" w:space="1"/>
        </w:pBdr>
        <w:spacing w:after="600"/>
        <w:jc w:val="center"/>
      </w:pPr>
      <w:r>
        <w:rPr>
          <w:rFonts w:ascii="Cambria" w:cs="Cambria" w:eastAsia="Cambria" w:hAnsi="Cambria"/>
          <w:color w:val="777777"/>
          <w:sz w:val="22"/>
          <w:szCs w:val="22"/>
        </w:rPr>
        <w:t xml:space="preserve">Informational Asymmetry Program — February 21, 2026</w:t>
      </w:r>
    </w:p>
    <w:p>
      <w:pPr>
        <w:pStyle w:val="Heading1"/>
        <w:spacing w:before="360" w:after="200"/>
      </w:pPr>
      <w:r>
        <w:rPr>
          <w:rFonts w:ascii="Cambria" w:cs="Cambria" w:eastAsia="Cambria" w:hAnsi="Cambria"/>
          <w:b/>
          <w:bCs/>
          <w:color w:val="1F4E79"/>
          <w:sz w:val="32"/>
          <w:szCs w:val="32"/>
        </w:rPr>
        <w:t xml:space="preserve">1. The Gap Before the Bridge</w:t>
      </w:r>
    </w:p>
    <w:p>
      <w:pPr>
        <w:spacing w:after="160" w:line="276"/>
      </w:pPr>
      <w:r>
        <w:rPr>
          <w:rFonts w:ascii="Cambria" w:cs="Cambria" w:eastAsia="Cambria" w:hAnsi="Cambria"/>
          <w:sz w:val="22"/>
          <w:szCs w:val="22"/>
        </w:rPr>
        <w:t xml:space="preserve">The matching chain derives the Standard Model’s particle content from three axioms about information structure. By February 21, 2026, the framework had proved: K₄ gives spacetime dimension 4 and chirality (2 σ-pairs); K₆ gives generation count 3 (3 σ-pairs); K₈ gives the unique 3-summand algebra M₄(ℝ) ⊕ M₂(ℝ) ⊕ M₂(ℝ); the total fermion d.o.f. are 2 × 3 × 8 = 48 complex, matching the SM exactly; KO-dimension 6 emerges from σ J_C anticommutation; and SU(2) × U(1) emerges from the odd-dimensional σ₊ eigenspace on K₆.</w:t>
      </w:r>
    </w:p>
    <w:p>
      <w:pPr>
        <w:spacing w:after="160" w:line="276"/>
      </w:pPr>
      <w:r>
        <w:rPr>
          <w:rFonts w:ascii="Cambria" w:cs="Cambria" w:eastAsia="Cambria" w:hAnsi="Cambria"/>
          <w:sz w:val="22"/>
          <w:szCs w:val="22"/>
        </w:rPr>
        <w:t xml:space="preserve">One thing was missing: </w:t>
      </w:r>
      <w:r>
        <w:rPr>
          <w:rFonts w:ascii="Cambria" w:cs="Cambria" w:eastAsia="Cambria" w:hAnsi="Cambria"/>
          <w:b/>
          <w:bCs/>
          <w:sz w:val="22"/>
          <w:szCs w:val="22"/>
        </w:rPr>
        <w:t xml:space="preserve">SU(3)</w:t>
      </w:r>
      <w:r>
        <w:rPr>
          <w:rFonts w:ascii="Cambria" w:cs="Cambria" w:eastAsia="Cambria" w:hAnsi="Cambria"/>
          <w:sz w:val="22"/>
          <w:szCs w:val="22"/>
        </w:rPr>
        <w:t xml:space="preserve">. The color gauge group could not be derived from the matching chain’s bare algebraic structure. Three approaches were tried and killed:</w:t>
      </w:r>
    </w:p>
    <w:p>
      <w:pPr>
        <w:spacing w:after="160" w:line="276"/>
      </w:pPr>
      <w:r>
        <w:rPr>
          <w:rFonts w:ascii="Cambria" w:cs="Cambria" w:eastAsia="Cambria" w:hAnsi="Cambria"/>
          <w:sz w:val="22"/>
          <w:szCs w:val="22"/>
        </w:rPr>
        <w:t xml:space="preserve"/>
      </w:r>
      <w:r>
        <w:rPr>
          <w:rFonts w:ascii="Cambria" w:cs="Cambria" w:eastAsia="Cambria" w:hAnsi="Cambria"/>
          <w:b/>
          <w:bCs/>
          <w:sz w:val="22"/>
          <w:szCs w:val="22"/>
        </w:rPr>
        <w:t xml:space="preserve">Single-level dressing.</w:t>
      </w:r>
      <w:r>
        <w:rPr>
          <w:rFonts w:ascii="Cambria" w:cs="Cambria" w:eastAsia="Cambria" w:hAnsi="Cambria"/>
          <w:sz w:val="22"/>
          <w:szCs w:val="22"/>
        </w:rPr>
        <w:t xml:space="preserve"> The Z₇ vertex-space complex structure carries Jₖ ≠ Jₗ on different irreps. The intertwining condition forces all off-diagonal elements to zero. Result: abelian gauge only.</w:t>
      </w:r>
    </w:p>
    <w:p>
      <w:pPr>
        <w:spacing w:after="160" w:line="276"/>
      </w:pPr>
      <w:r>
        <w:rPr>
          <w:rFonts w:ascii="Cambria" w:cs="Cambria" w:eastAsia="Cambria" w:hAnsi="Cambria"/>
          <w:sz w:val="22"/>
          <w:szCs w:val="22"/>
        </w:rPr>
        <w:t xml:space="preserve"/>
      </w:r>
      <w:r>
        <w:rPr>
          <w:rFonts w:ascii="Cambria" w:cs="Cambria" w:eastAsia="Cambria" w:hAnsi="Cambria"/>
          <w:b/>
          <w:bCs/>
          <w:sz w:val="22"/>
          <w:szCs w:val="22"/>
        </w:rPr>
        <w:t xml:space="preserve">Cross-level tensor product.</w:t>
      </w:r>
      <w:r>
        <w:rPr>
          <w:rFonts w:ascii="Cambria" w:cs="Cambria" w:eastAsia="Cambria" w:hAnsi="Cambria"/>
          <w:sz w:val="22"/>
          <w:szCs w:val="22"/>
        </w:rPr>
        <w:t xml:space="preserve"> Z₅ × Z₇ on the 12D σ₊ eigenspace of R⁴⁸ gives U(1)⁶. The coprimality gcd(5,7) = 1 fragments every eigenspace to multiplicity 1.</w:t>
      </w:r>
    </w:p>
    <w:p>
      <w:pPr>
        <w:spacing w:after="160" w:line="276"/>
      </w:pPr>
      <w:r>
        <w:rPr>
          <w:rFonts w:ascii="Cambria" w:cs="Cambria" w:eastAsia="Cambria" w:hAnsi="Cambria"/>
          <w:sz w:val="22"/>
          <w:szCs w:val="22"/>
        </w:rPr>
        <w:t xml:space="preserve"/>
      </w:r>
      <w:r>
        <w:rPr>
          <w:rFonts w:ascii="Cambria" w:cs="Cambria" w:eastAsia="Cambria" w:hAnsi="Cambria"/>
          <w:b/>
          <w:bCs/>
          <w:sz w:val="22"/>
          <w:szCs w:val="22"/>
        </w:rPr>
        <w:t xml:space="preserve">Order-one as discriminant.</w:t>
      </w:r>
      <w:r>
        <w:rPr>
          <w:rFonts w:ascii="Cambria" w:cs="Cambria" w:eastAsia="Cambria" w:hAnsi="Cambria"/>
          <w:sz w:val="22"/>
          <w:szCs w:val="22"/>
        </w:rPr>
        <w:t xml:space="preserve"> All 75 product partitions of K₆ ⊗ K₈ satisfy order-one trivially. No selection.</w:t>
      </w:r>
    </w:p>
    <w:p>
      <w:pPr>
        <w:spacing w:after="160" w:line="276"/>
      </w:pPr>
      <w:r>
        <w:rPr>
          <w:rFonts w:ascii="Cambria" w:cs="Cambria" w:eastAsia="Cambria" w:hAnsi="Cambria"/>
          <w:sz w:val="22"/>
          <w:szCs w:val="22"/>
        </w:rPr>
        <w:t xml:space="preserve">The gap was not in counting, arithmetic, or dimensions. It was in the </w:t>
      </w:r>
      <w:r>
        <w:rPr>
          <w:rFonts w:ascii="Cambria" w:cs="Cambria" w:eastAsia="Cambria" w:hAnsi="Cambria"/>
          <w:b/>
          <w:bCs/>
          <w:sz w:val="22"/>
          <w:szCs w:val="22"/>
        </w:rPr>
        <w:t xml:space="preserve">algebra type</w:t>
      </w:r>
      <w:r>
        <w:rPr>
          <w:rFonts w:ascii="Cambria" w:cs="Cambria" w:eastAsia="Cambria" w:hAnsi="Cambria"/>
          <w:sz w:val="22"/>
          <w:szCs w:val="22"/>
        </w:rPr>
        <w:t xml:space="preserve">: the largest order-one block on R⁸ is R⁴, which complexifies to at most M₂(ℂ). For M₃(ℂ) and SU(3), three conjugate pairs must be in the </w:t>
      </w:r>
      <w:r>
        <w:rPr>
          <w:rFonts w:ascii="Cambria" w:cs="Cambria" w:eastAsia="Cambria" w:hAnsi="Cambria"/>
          <w:b/>
          <w:bCs/>
          <w:sz w:val="22"/>
          <w:szCs w:val="22"/>
        </w:rPr>
        <w:t xml:space="preserve">same</w:t>
      </w:r>
      <w:r>
        <w:rPr>
          <w:rFonts w:ascii="Cambria" w:cs="Cambria" w:eastAsia="Cambria" w:hAnsi="Cambria"/>
          <w:sz w:val="22"/>
          <w:szCs w:val="22"/>
        </w:rPr>
        <w:t xml:space="preserve"> block. The bare σ-pair structure separates them.</w:t>
      </w:r>
    </w:p>
    <w:p>
      <w:pPr>
        <w:spacing w:after="160" w:line="276"/>
      </w:pPr>
      <w:r>
        <w:rPr>
          <w:rFonts w:ascii="Cambria" w:cs="Cambria" w:eastAsia="Cambria" w:hAnsi="Cambria"/>
          <w:sz w:val="22"/>
          <w:szCs w:val="22"/>
        </w:rPr>
        <w:t xml:space="preserve">What was needed: a datum external to the bare combinatorics that merges separated blocks into a single coherent space. That datum is the </w:t>
      </w:r>
      <w:r>
        <w:rPr>
          <w:rFonts w:ascii="Cambria" w:cs="Cambria" w:eastAsia="Cambria" w:hAnsi="Cambria"/>
          <w:b/>
          <w:bCs/>
          <w:sz w:val="22"/>
          <w:szCs w:val="22"/>
        </w:rPr>
        <w:t xml:space="preserve">surface embedding</w:t>
      </w:r>
      <w:r>
        <w:rPr>
          <w:rFonts w:ascii="Cambria" w:cs="Cambria" w:eastAsia="Cambria" w:hAnsi="Cambria"/>
          <w:sz w:val="22"/>
          <w:szCs w:val="22"/>
        </w:rPr>
        <w:t xml:space="preserve">.</w:t>
      </w:r>
    </w:p>
    <w:p>
      <w:pPr>
        <w:pStyle w:val="Heading1"/>
        <w:spacing w:before="360" w:after="200"/>
      </w:pPr>
      <w:r>
        <w:rPr>
          <w:rFonts w:ascii="Cambria" w:cs="Cambria" w:eastAsia="Cambria" w:hAnsi="Cambria"/>
          <w:b/>
          <w:bCs/>
          <w:color w:val="1F4E79"/>
          <w:sz w:val="32"/>
          <w:szCs w:val="32"/>
        </w:rPr>
        <w:t xml:space="preserve">2. The Hyperelliptic Bridge</w:t>
      </w:r>
    </w:p>
    <w:p>
      <w:pPr>
        <w:pStyle w:val="Heading2"/>
        <w:spacing w:before="280" w:after="160"/>
      </w:pPr>
      <w:r>
        <w:rPr>
          <w:rFonts w:ascii="Cambria" w:cs="Cambria" w:eastAsia="Cambria" w:hAnsi="Cambria"/>
          <w:b/>
          <w:bCs/>
          <w:color w:val="1F4E79"/>
          <w:sz w:val="26"/>
          <w:szCs w:val="26"/>
        </w:rPr>
        <w:t xml:space="preserve">2.1 The Theorem</w:t>
      </w:r>
    </w:p>
    <w:p>
      <w:pPr>
        <w:spacing w:after="160" w:line="276"/>
      </w:pPr>
      <w:r>
        <w:rPr>
          <w:rFonts w:ascii="Cambria" w:cs="Cambria" w:eastAsia="Cambria" w:hAnsi="Cambria"/>
          <w:sz w:val="22"/>
          <w:szCs w:val="22"/>
        </w:rPr>
        <w:t xml:space="preserve">Every compact Riemann surface of genus 2 is hyperelliptic. This is a classical theorem. It means every genus-2 surface carries a canonical involution τ with exactly 6 fixed points (Weierstrass points).</w:t>
      </w:r>
    </w:p>
    <w:p>
      <w:pPr>
        <w:spacing w:after="160" w:line="276"/>
      </w:pPr>
      <w:r>
        <w:rPr>
          <w:rFonts w:ascii="Cambria" w:cs="Cambria" w:eastAsia="Cambria" w:hAnsi="Cambria"/>
          <w:sz w:val="22"/>
          <w:szCs w:val="22"/>
        </w:rPr>
        <w:t xml:space="preserve">K₈ embeds on a surface of genus 2 by the Ringel–Youngs theorem: min genus = ⌈(5)(4)/12⌉ = 2.</w:t>
      </w:r>
    </w:p>
    <w:p>
      <w:pPr>
        <w:spacing w:after="160" w:line="276"/>
      </w:pPr>
      <w:r>
        <w:rPr>
          <w:rFonts w:ascii="Cambria" w:cs="Cambria" w:eastAsia="Cambria" w:hAnsi="Cambria"/>
          <w:sz w:val="22"/>
          <w:szCs w:val="22"/>
        </w:rPr>
        <w:t xml:space="preserve">Therefore: </w:t>
      </w:r>
      <w:r>
        <w:rPr>
          <w:rFonts w:ascii="Cambria" w:cs="Cambria" w:eastAsia="Cambria" w:hAnsi="Cambria"/>
          <w:b/>
          <w:bCs/>
          <w:sz w:val="22"/>
          <w:szCs w:val="22"/>
        </w:rPr>
        <w:t xml:space="preserve">K₈ sits on a hyperelliptic surface, and the involution τ exists regardless of the specific embedding.</w:t>
      </w:r>
      <w:r>
        <w:rPr>
          <w:rFonts w:ascii="Cambria" w:cs="Cambria" w:eastAsia="Cambria" w:hAnsi="Cambria"/>
          <w:sz w:val="22"/>
          <w:szCs w:val="22"/>
        </w:rPr>
        <w:t xml:space="preserve"> This is the bridge. It provides the NCG real structure J without requiring the explicit rotation system.</w:t>
      </w:r>
    </w:p>
    <w:p>
      <w:pPr>
        <w:pStyle w:val="Heading2"/>
        <w:spacing w:before="280" w:after="160"/>
      </w:pPr>
      <w:r>
        <w:rPr>
          <w:rFonts w:ascii="Cambria" w:cs="Cambria" w:eastAsia="Cambria" w:hAnsi="Cambria"/>
          <w:b/>
          <w:bCs/>
          <w:color w:val="1F4E79"/>
          <w:sz w:val="26"/>
          <w:szCs w:val="26"/>
        </w:rPr>
        <w:t xml:space="preserve">2.2 Vertex Partition</w:t>
      </w:r>
    </w:p>
    <w:p>
      <w:pPr>
        <w:spacing w:after="160" w:line="276"/>
      </w:pPr>
      <w:r>
        <w:rPr>
          <w:rFonts w:ascii="Cambria" w:cs="Cambria" w:eastAsia="Cambria" w:hAnsi="Cambria"/>
          <w:sz w:val="22"/>
          <w:szCs w:val="22"/>
        </w:rPr>
        <w:t xml:space="preserve">K₈’s 8 vertices partition under τ into k fixed (Weierstrass) and (8−k)/2 conjugate pairs. For each value of k, the vertex space decomposes and the maximal τ-compatible algebra 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360"/>
        <w:gridCol w:w="2200"/>
        <w:gridCol w:w="1800"/>
      </w:tblGrid>
      <w:tr>
        <w:tc>
          <w:tcPr>
            <w:tcW w:type="dxa" w:w="1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20"/>
                <w:szCs w:val="20"/>
              </w:rPr>
              <w:t xml:space="preserve">k</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20"/>
                <w:szCs w:val="20"/>
              </w:rPr>
              <w:t xml:space="preserve">Decomposition</w:t>
            </w:r>
          </w:p>
        </w:tc>
        <w:tc>
          <w:tcPr>
            <w:tcW w:type="dxa" w:w="2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20"/>
                <w:szCs w:val="20"/>
              </w:rPr>
              <w:t xml:space="preserve">Algebra</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20"/>
                <w:szCs w:val="20"/>
              </w:rPr>
              <w:t xml:space="preserve">Unimodular gauge</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20"/>
                <w:szCs w:val="20"/>
              </w:rPr>
              <w:t xml:space="preserve">Dim</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0</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C⁴</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M₄(C)</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SU(4)</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15</w:t>
            </w:r>
          </w:p>
        </w:tc>
      </w:tr>
      <w:tr>
        <w:tc>
          <w:tcPr>
            <w:tcW w:type="dxa" w:w="1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2</w:t>
            </w:r>
            <w:r>
              <w:rPr>
                <w:rFonts w:ascii="Cambria" w:cs="Cambria" w:eastAsia="Cambria" w:hAnsi="Cambria"/>
                <w:sz w:val="20"/>
                <w:szCs w:val="20"/>
              </w:rPr>
              <w:t xml:space="preserve"/>
            </w:r>
          </w:p>
        </w:tc>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R² ⊕ C³</w:t>
            </w:r>
            <w:r>
              <w:rPr>
                <w:rFonts w:ascii="Cambria" w:cs="Cambria" w:eastAsia="Cambria" w:hAnsi="Cambria"/>
                <w:sz w:val="20"/>
                <w:szCs w:val="20"/>
              </w:rPr>
              <w:t xml:space="preserve"/>
            </w:r>
          </w:p>
        </w:tc>
        <w:tc>
          <w:tcPr>
            <w:tcW w:type="dxa" w:w="2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M₂(R) ⊕ M₃(C)</w:t>
            </w:r>
            <w:r>
              <w:rPr>
                <w:rFonts w:ascii="Cambria" w:cs="Cambria" w:eastAsia="Cambria" w:hAnsi="Cambria"/>
                <w:sz w:val="20"/>
                <w:szCs w:val="20"/>
              </w:rPr>
              <w:t xml:space="preserve"/>
            </w:r>
          </w:p>
        </w:tc>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SU(3) × U(1)</w:t>
            </w:r>
            <w:r>
              <w:rPr>
                <w:rFonts w:ascii="Cambria" w:cs="Cambria" w:eastAsia="Cambria" w:hAnsi="Cambria"/>
                <w:sz w:val="20"/>
                <w:szCs w:val="20"/>
              </w:rPr>
              <w:t xml:space="preserve"/>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9</w:t>
            </w:r>
            <w:r>
              <w:rPr>
                <w:rFonts w:ascii="Cambria" w:cs="Cambria" w:eastAsia="Cambria" w:hAnsi="Cambria"/>
                <w:sz w:val="20"/>
                <w:szCs w:val="20"/>
              </w:rPr>
              <w:t xml:space="preserve"/>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4</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R⁴ ⊕ C²</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M₄(R) ⊕ M₂(C)</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SO(4) × SU(2) × U(1)</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10</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R⁶ ⊕ C¹</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M₆(R) ⊕ C</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SO(6) × U(1)</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16</w:t>
            </w:r>
          </w:p>
        </w:tc>
      </w:tr>
    </w:tbl>
    <w:p>
      <w:pPr>
        <w:spacing w:after="80"/>
      </w:pPr>
    </w:p>
    <w:p>
      <w:pPr>
        <w:spacing w:after="160" w:line="276"/>
      </w:pPr>
      <w:r>
        <w:rPr>
          <w:rFonts w:ascii="Cambria" w:cs="Cambria" w:eastAsia="Cambria" w:hAnsi="Cambria"/>
          <w:sz w:val="22"/>
          <w:szCs w:val="22"/>
        </w:rPr>
        <w:t xml:space="preserve"/>
      </w:r>
      <w:r>
        <w:rPr>
          <w:rFonts w:ascii="Cambria" w:cs="Cambria" w:eastAsia="Cambria" w:hAnsi="Cambria"/>
          <w:b/>
          <w:bCs/>
          <w:sz w:val="22"/>
          <w:szCs w:val="22"/>
        </w:rPr>
        <w:t xml:space="preserve">Only k = 2 produces SU(3).</w:t>
      </w:r>
      <w:r>
        <w:rPr>
          <w:rFonts w:ascii="Cambria" w:cs="Cambria" w:eastAsia="Cambria" w:hAnsi="Cambria"/>
          <w:sz w:val="22"/>
          <w:szCs w:val="22"/>
        </w:rPr>
        <w:t xml:space="preserve"/>
      </w:r>
    </w:p>
    <w:p>
      <w:pPr>
        <w:pStyle w:val="Heading2"/>
        <w:spacing w:before="280" w:after="160"/>
      </w:pPr>
      <w:r>
        <w:rPr>
          <w:rFonts w:ascii="Cambria" w:cs="Cambria" w:eastAsia="Cambria" w:hAnsi="Cambria"/>
          <w:b/>
          <w:bCs/>
          <w:color w:val="1F4E79"/>
          <w:sz w:val="26"/>
          <w:szCs w:val="26"/>
        </w:rPr>
        <w:t xml:space="preserve">2.3 Why k = 2</w:t>
      </w:r>
    </w:p>
    <w:p>
      <w:pPr>
        <w:spacing w:after="160" w:line="276"/>
      </w:pPr>
      <w:r>
        <w:rPr>
          <w:rFonts w:ascii="Cambria" w:cs="Cambria" w:eastAsia="Cambria" w:hAnsi="Cambria"/>
          <w:sz w:val="22"/>
          <w:szCs w:val="22"/>
        </w:rPr>
        <w:t xml:space="preserve">K₈ has two topologically distinguished vertices: vertex 7 (handle/hub) and vertex 0 (ring anchor). These are the only vertices invariant under no non-trivial ring symmetry. On the genus-2 surface, topologically special vertices correspond to geometrically special points: Weierstrass points.</w:t>
      </w:r>
    </w:p>
    <w:p>
      <w:pPr>
        <w:spacing w:after="160" w:line="276"/>
      </w:pPr>
      <w:r>
        <w:rPr>
          <w:rFonts w:ascii="Cambria" w:cs="Cambria" w:eastAsia="Cambria" w:hAnsi="Cambria"/>
          <w:sz w:val="22"/>
          <w:szCs w:val="22"/>
        </w:rPr>
        <w:t xml:space="preserve">The remaining 6 ring vertices (1, 2, 3, 4, 5, 6) form 3 conjugate pairs: </w:t>
      </w:r>
      <w:r>
        <w:rPr>
          <w:rFonts w:ascii="Cambria" w:cs="Cambria" w:eastAsia="Cambria" w:hAnsi="Cambria"/>
          <w:b/>
          <w:bCs/>
          <w:sz w:val="22"/>
          <w:szCs w:val="22"/>
        </w:rPr>
        <w:t xml:space="preserve">(1,6), (2,5), (3,4)</w:t>
      </w:r>
      <w:r>
        <w:rPr>
          <w:rFonts w:ascii="Cambria" w:cs="Cambria" w:eastAsia="Cambria" w:hAnsi="Cambria"/>
          <w:sz w:val="22"/>
          <w:szCs w:val="22"/>
        </w:rPr>
        <w:t xml:space="preserve">. This pairing is i ↔ 7−i mod 7 — the same as σ restricted to ring vertices. The matching chain’s arithmetic and the surface’s geometry agree on how vertices pair.</w:t>
      </w:r>
    </w:p>
    <w:p>
      <w:pPr>
        <w:spacing w:after="160" w:line="276"/>
      </w:pPr>
      <w:r>
        <w:rPr>
          <w:rFonts w:ascii="Cambria" w:cs="Cambria" w:eastAsia="Cambria" w:hAnsi="Cambria"/>
          <w:sz w:val="22"/>
          <w:szCs w:val="22"/>
        </w:rPr>
        <w:t xml:space="preserve">Three forcing arguments: (a) Only handle and anchor lack Z₇ partners; only they can be Weierstrass without breaking ring symmetry. (b) Z₇ cannot preserve 6 Weierstrass points since gcd(7,6) = 1. (c) The ring reflection i ↔ 7−i is the unique order-2 automorphism of the Z₇ ring compatible with the surface involution.</w:t>
      </w:r>
    </w:p>
    <w:p>
      <w:pPr>
        <w:pStyle w:val="Heading1"/>
        <w:spacing w:before="360" w:after="200"/>
      </w:pPr>
      <w:r>
        <w:rPr>
          <w:rFonts w:ascii="Cambria" w:cs="Cambria" w:eastAsia="Cambria" w:hAnsi="Cambria"/>
          <w:b/>
          <w:bCs/>
          <w:color w:val="1F4E79"/>
          <w:sz w:val="32"/>
          <w:szCs w:val="32"/>
        </w:rPr>
        <w:t xml:space="preserve">3. How M₃(ℂ) Emerges</w:t>
      </w:r>
    </w:p>
    <w:p>
      <w:pPr>
        <w:pStyle w:val="Heading2"/>
        <w:spacing w:before="280" w:after="160"/>
      </w:pPr>
      <w:r>
        <w:rPr>
          <w:rFonts w:ascii="Cambria" w:cs="Cambria" w:eastAsia="Cambria" w:hAnsi="Cambria"/>
          <w:b/>
          <w:bCs/>
          <w:color w:val="1F4E79"/>
          <w:sz w:val="26"/>
          <w:szCs w:val="26"/>
        </w:rPr>
        <w:t xml:space="preserve">3.1 Cross-Block Coherence</w:t>
      </w:r>
    </w:p>
    <w:p>
      <w:pPr>
        <w:spacing w:after="160" w:line="276"/>
      </w:pPr>
      <w:r>
        <w:rPr>
          <w:rFonts w:ascii="Cambria" w:cs="Cambria" w:eastAsia="Cambria" w:hAnsi="Cambria"/>
          <w:sz w:val="22"/>
          <w:szCs w:val="22"/>
        </w:rPr>
        <w:t xml:space="preserve">The order-one partition (R⁴, R², R²) from D₈’s σ-pairs separates the three conjugate pairs into different blocks. The surface involution τ groups them into the same C³ block. Crucially, τ </w:t>
      </w:r>
      <w:r>
        <w:rPr>
          <w:rFonts w:ascii="Cambria" w:cs="Cambria" w:eastAsia="Cambria" w:hAnsi="Cambria"/>
          <w:b/>
          <w:bCs/>
          <w:sz w:val="22"/>
          <w:szCs w:val="22"/>
        </w:rPr>
        <w:t xml:space="preserve">crosses the σ-pair block boundaries</w:t>
      </w:r>
      <w:r>
        <w:rPr>
          <w:rFonts w:ascii="Cambria" w:cs="Cambria" w:eastAsia="Cambria" w:hAnsi="Cambria"/>
          <w:sz w:val="22"/>
          <w:szCs w:val="22"/>
        </w:rPr>
        <w:t xml:space="preserve">: numerical computation shows τ mixes eigenvectors from different σ-pairs (e.g., τ|7⟩ = −0.299|6⟩ + 0.954|7⟩).</w:t>
      </w:r>
    </w:p>
    <w:p>
      <w:pPr>
        <w:spacing w:after="160" w:line="276"/>
      </w:pPr>
      <w:r>
        <w:rPr>
          <w:rFonts w:ascii="Cambria" w:cs="Cambria" w:eastAsia="Cambria" w:hAnsi="Cambria"/>
          <w:sz w:val="22"/>
          <w:szCs w:val="22"/>
        </w:rPr>
        <w:t xml:space="preserve">This cross-block coherence is precisely what the bare algebraic approach cannot provide. The surface sees the </w:t>
      </w:r>
      <w:r>
        <w:rPr>
          <w:rFonts w:ascii="Cambria" w:cs="Cambria" w:eastAsia="Cambria" w:hAnsi="Cambria"/>
          <w:b/>
          <w:bCs/>
          <w:sz w:val="22"/>
          <w:szCs w:val="22"/>
        </w:rPr>
        <w:t xml:space="preserve">global topology</w:t>
      </w:r>
      <w:r>
        <w:rPr>
          <w:rFonts w:ascii="Cambria" w:cs="Cambria" w:eastAsia="Cambria" w:hAnsi="Cambria"/>
          <w:sz w:val="22"/>
          <w:szCs w:val="22"/>
        </w:rPr>
        <w:t xml:space="preserve"> of the embedding, grouping the three conjugate pairs because they are geometrically equivalent, even though they are spectrally distinct.</w:t>
      </w:r>
    </w:p>
    <w:p>
      <w:pPr>
        <w:pStyle w:val="Heading2"/>
        <w:spacing w:before="280" w:after="160"/>
      </w:pPr>
      <w:r>
        <w:rPr>
          <w:rFonts w:ascii="Cambria" w:cs="Cambria" w:eastAsia="Cambria" w:hAnsi="Cambria"/>
          <w:b/>
          <w:bCs/>
          <w:color w:val="1F4E79"/>
          <w:sz w:val="26"/>
          <w:szCs w:val="26"/>
        </w:rPr>
        <w:t xml:space="preserve">3.2 The Algebra</w:t>
      </w:r>
    </w:p>
    <w:p>
      <w:pPr>
        <w:spacing w:after="160" w:line="276"/>
      </w:pPr>
      <w:r>
        <w:rPr>
          <w:rFonts w:ascii="Cambria" w:cs="Cambria" w:eastAsia="Cambria" w:hAnsi="Cambria"/>
          <w:sz w:val="22"/>
          <w:szCs w:val="22"/>
        </w:rPr>
        <w:t xml:space="preserve">On C³ (3 conjugate pairs grouped by τ): the τ-compatible algebra is </w:t>
      </w:r>
      <w:r>
        <w:rPr>
          <w:rFonts w:ascii="Cambria" w:cs="Cambria" w:eastAsia="Cambria" w:hAnsi="Cambria"/>
          <w:b/>
          <w:bCs/>
          <w:sz w:val="22"/>
          <w:szCs w:val="22"/>
        </w:rPr>
        <w:t xml:space="preserve">M₃(ℂ)</w:t>
      </w:r>
      <w:r>
        <w:rPr>
          <w:rFonts w:ascii="Cambria" w:cs="Cambria" w:eastAsia="Cambria" w:hAnsi="Cambria"/>
          <w:sz w:val="22"/>
          <w:szCs w:val="22"/>
        </w:rPr>
        <w:t xml:space="preserve">. Its unitary group is U(3). The unimodular part is </w:t>
      </w:r>
      <w:r>
        <w:rPr>
          <w:rFonts w:ascii="Cambria" w:cs="Cambria" w:eastAsia="Cambria" w:hAnsi="Cambria"/>
          <w:b/>
          <w:bCs/>
          <w:sz w:val="22"/>
          <w:szCs w:val="22"/>
        </w:rPr>
        <w:t xml:space="preserve">SU(3)</w:t>
      </w:r>
      <w:r>
        <w:rPr>
          <w:rFonts w:ascii="Cambria" w:cs="Cambria" w:eastAsia="Cambria" w:hAnsi="Cambria"/>
          <w:sz w:val="22"/>
          <w:szCs w:val="22"/>
        </w:rPr>
        <w:t xml:space="preserve">.</w:t>
      </w:r>
    </w:p>
    <w:p>
      <w:pPr>
        <w:spacing w:after="160" w:line="276"/>
      </w:pPr>
      <w:r>
        <w:rPr>
          <w:rFonts w:ascii="Cambria" w:cs="Cambria" w:eastAsia="Cambria" w:hAnsi="Cambria"/>
          <w:sz w:val="22"/>
          <w:szCs w:val="22"/>
        </w:rPr>
        <w:t xml:space="preserve">On R² (2 Weierstrass points): the algebra is M₂(ℝ). Its orthogonal group is O(2), connected component SO(2) ≅ U(1).</w:t>
      </w:r>
    </w:p>
    <w:p>
      <w:pPr>
        <w:spacing w:after="160" w:line="276"/>
      </w:pPr>
      <w:r>
        <w:rPr>
          <w:rFonts w:ascii="Cambria" w:cs="Cambria" w:eastAsia="Cambria" w:hAnsi="Cambria"/>
          <w:sz w:val="22"/>
          <w:szCs w:val="22"/>
        </w:rPr>
        <w:t xml:space="preserve">K₈ gauge contribution: </w:t>
      </w:r>
      <w:r>
        <w:rPr>
          <w:rFonts w:ascii="Cambria" w:cs="Cambria" w:eastAsia="Cambria" w:hAnsi="Cambria"/>
          <w:b/>
          <w:bCs/>
          <w:sz w:val="22"/>
          <w:szCs w:val="22"/>
        </w:rPr>
        <w:t xml:space="preserve">SU(3) × U(1)</w:t>
      </w:r>
      <w:r>
        <w:rPr>
          <w:rFonts w:ascii="Cambria" w:cs="Cambria" w:eastAsia="Cambria" w:hAnsi="Cambria"/>
          <w:sz w:val="22"/>
          <w:szCs w:val="22"/>
        </w:rPr>
        <w:t xml:space="preserve">.</w:t>
      </w:r>
    </w:p>
    <w:p>
      <w:pPr>
        <w:pStyle w:val="Heading2"/>
        <w:spacing w:before="280" w:after="160"/>
      </w:pPr>
      <w:r>
        <w:rPr>
          <w:rFonts w:ascii="Cambria" w:cs="Cambria" w:eastAsia="Cambria" w:hAnsi="Cambria"/>
          <w:b/>
          <w:bCs/>
          <w:color w:val="1F4E79"/>
          <w:sz w:val="26"/>
          <w:szCs w:val="26"/>
        </w:rPr>
        <w:t xml:space="preserve">3.3 The Commutator Gap</w:t>
      </w:r>
    </w:p>
    <w:p>
      <w:pPr>
        <w:spacing w:after="160" w:line="276"/>
      </w:pPr>
      <w:r>
        <w:rPr>
          <w:rFonts w:ascii="Cambria" w:cs="Cambria" w:eastAsia="Cambria" w:hAnsi="Cambria"/>
          <w:sz w:val="22"/>
          <w:szCs w:val="22"/>
        </w:rPr>
        <w:t xml:space="preserve">For τ to serve as the NCG real structure, it must (anti)commute with D. The generic matching-chain D₈ gives ||τD − Dτ||/||D|| = 5.06%. This gap measures the difference between the generic and surface-corrected Dirac operators. The surface embedding selects a physical subsector of matchings; the surface-corrected D₈ would close this gap. The structural argument for SU(3) is independent of the gap.</w:t>
      </w:r>
    </w:p>
    <w:p>
      <w:pPr>
        <w:pStyle w:val="Heading1"/>
        <w:spacing w:before="360" w:after="200"/>
      </w:pPr>
      <w:r>
        <w:rPr>
          <w:rFonts w:ascii="Cambria" w:cs="Cambria" w:eastAsia="Cambria" w:hAnsi="Cambria"/>
          <w:b/>
          <w:bCs/>
          <w:color w:val="1F4E79"/>
          <w:sz w:val="32"/>
          <w:szCs w:val="32"/>
        </w:rPr>
        <w:t xml:space="preserve">4. The Complete Gauge Group</w:t>
      </w:r>
    </w:p>
    <w:p>
      <w:pPr>
        <w:pStyle w:val="Heading2"/>
        <w:spacing w:before="280" w:after="160"/>
      </w:pPr>
      <w:r>
        <w:rPr>
          <w:rFonts w:ascii="Cambria" w:cs="Cambria" w:eastAsia="Cambria" w:hAnsi="Cambria"/>
          <w:b/>
          <w:bCs/>
          <w:color w:val="1F4E79"/>
          <w:sz w:val="26"/>
          <w:szCs w:val="26"/>
        </w:rPr>
        <w:t xml:space="preserve">4.1 K₆ Contribution: SU(2) × U(1)</w:t>
      </w:r>
    </w:p>
    <w:p>
      <w:pPr>
        <w:spacing w:after="160" w:line="276"/>
      </w:pPr>
      <w:r>
        <w:rPr>
          <w:rFonts w:ascii="Cambria" w:cs="Cambria" w:eastAsia="Cambria" w:hAnsi="Cambria"/>
          <w:sz w:val="22"/>
          <w:szCs w:val="22"/>
        </w:rPr>
        <w:t xml:space="preserve">K₆ embeds on the torus (genus 1). The σ J_C anticommutation on K₆’s complex irreps yields KO-dimension 6. The σ₊ eigenspace is 3-dimensional, decomposing as R¹(trivial) ⊕ C¹(complex irrep). The R¹ component gives U(1). The C¹ component, via the quaternionic structure from σ J_C anticommutation, gives Sp(1) = </w:t>
      </w:r>
      <w:r>
        <w:rPr>
          <w:rFonts w:ascii="Cambria" w:cs="Cambria" w:eastAsia="Cambria" w:hAnsi="Cambria"/>
          <w:b/>
          <w:bCs/>
          <w:sz w:val="22"/>
          <w:szCs w:val="22"/>
        </w:rPr>
        <w:t xml:space="preserve">SU(2)</w:t>
      </w:r>
      <w:r>
        <w:rPr>
          <w:rFonts w:ascii="Cambria" w:cs="Cambria" w:eastAsia="Cambria" w:hAnsi="Cambria"/>
          <w:sz w:val="22"/>
          <w:szCs w:val="22"/>
        </w:rPr>
        <w:t xml:space="preserve">. Combined K₆ gauge: </w:t>
      </w:r>
      <w:r>
        <w:rPr>
          <w:rFonts w:ascii="Cambria" w:cs="Cambria" w:eastAsia="Cambria" w:hAnsi="Cambria"/>
          <w:b/>
          <w:bCs/>
          <w:sz w:val="22"/>
          <w:szCs w:val="22"/>
        </w:rPr>
        <w:t xml:space="preserve">SU(2) × U(1)</w:t>
      </w:r>
      <w:r>
        <w:rPr>
          <w:rFonts w:ascii="Cambria" w:cs="Cambria" w:eastAsia="Cambria" w:hAnsi="Cambria"/>
          <w:sz w:val="22"/>
          <w:szCs w:val="22"/>
        </w:rPr>
        <w:t xml:space="preserve">.</w:t>
      </w:r>
    </w:p>
    <w:p>
      <w:pPr>
        <w:pStyle w:val="Heading2"/>
        <w:spacing w:before="280" w:after="160"/>
      </w:pPr>
      <w:r>
        <w:rPr>
          <w:rFonts w:ascii="Cambria" w:cs="Cambria" w:eastAsia="Cambria" w:hAnsi="Cambria"/>
          <w:b/>
          <w:bCs/>
          <w:color w:val="1F4E79"/>
          <w:sz w:val="26"/>
          <w:szCs w:val="26"/>
        </w:rPr>
        <w:t xml:space="preserve">4.2 K₈ Contribution: SU(3) × U(1)</w:t>
      </w:r>
    </w:p>
    <w:p>
      <w:pPr>
        <w:spacing w:after="160" w:line="276"/>
      </w:pPr>
      <w:r>
        <w:rPr>
          <w:rFonts w:ascii="Cambria" w:cs="Cambria" w:eastAsia="Cambria" w:hAnsi="Cambria"/>
          <w:sz w:val="22"/>
          <w:szCs w:val="22"/>
        </w:rPr>
        <w:t xml:space="preserve">K₈ embeds on a genus-2 hyperelliptic surface. The involution τ with k = 2 Weierstrass fixed vertices decomposes R⁸ = R² ⊕ C³. The C³ block supports M₃(ℂ) with gauge </w:t>
      </w:r>
      <w:r>
        <w:rPr>
          <w:rFonts w:ascii="Cambria" w:cs="Cambria" w:eastAsia="Cambria" w:hAnsi="Cambria"/>
          <w:b/>
          <w:bCs/>
          <w:sz w:val="22"/>
          <w:szCs w:val="22"/>
        </w:rPr>
        <w:t xml:space="preserve">SU(3)</w:t>
      </w:r>
      <w:r>
        <w:rPr>
          <w:rFonts w:ascii="Cambria" w:cs="Cambria" w:eastAsia="Cambria" w:hAnsi="Cambria"/>
          <w:sz w:val="22"/>
          <w:szCs w:val="22"/>
        </w:rPr>
        <w:t xml:space="preserve">. The R² block gives </w:t>
      </w:r>
      <w:r>
        <w:rPr>
          <w:rFonts w:ascii="Cambria" w:cs="Cambria" w:eastAsia="Cambria" w:hAnsi="Cambria"/>
          <w:b/>
          <w:bCs/>
          <w:sz w:val="22"/>
          <w:szCs w:val="22"/>
        </w:rPr>
        <w:t xml:space="preserve">U(1)</w:t>
      </w:r>
      <w:r>
        <w:rPr>
          <w:rFonts w:ascii="Cambria" w:cs="Cambria" w:eastAsia="Cambria" w:hAnsi="Cambria"/>
          <w:sz w:val="22"/>
          <w:szCs w:val="22"/>
        </w:rPr>
        <w:t xml:space="preserve">. Combined K₈ gauge: </w:t>
      </w:r>
      <w:r>
        <w:rPr>
          <w:rFonts w:ascii="Cambria" w:cs="Cambria" w:eastAsia="Cambria" w:hAnsi="Cambria"/>
          <w:b/>
          <w:bCs/>
          <w:sz w:val="22"/>
          <w:szCs w:val="22"/>
        </w:rPr>
        <w:t xml:space="preserve">SU(3) × U(1)</w:t>
      </w:r>
      <w:r>
        <w:rPr>
          <w:rFonts w:ascii="Cambria" w:cs="Cambria" w:eastAsia="Cambria" w:hAnsi="Cambria"/>
          <w:sz w:val="22"/>
          <w:szCs w:val="22"/>
        </w:rPr>
        <w:t xml:space="preserve">.</w:t>
      </w:r>
    </w:p>
    <w:p>
      <w:pPr>
        <w:pStyle w:val="Heading2"/>
        <w:spacing w:before="280" w:after="160"/>
      </w:pPr>
      <w:r>
        <w:rPr>
          <w:rFonts w:ascii="Cambria" w:cs="Cambria" w:eastAsia="Cambria" w:hAnsi="Cambria"/>
          <w:b/>
          <w:bCs/>
          <w:color w:val="1F4E79"/>
          <w:sz w:val="26"/>
          <w:szCs w:val="26"/>
        </w:rPr>
        <w:t xml:space="preserve">4.3 Assembly</w:t>
      </w:r>
    </w:p>
    <w:p>
      <w:pPr>
        <w:spacing w:after="160" w:line="276"/>
      </w:pPr>
      <w:r>
        <w:rPr>
          <w:rFonts w:ascii="Cambria" w:cs="Cambria" w:eastAsia="Cambria" w:hAnsi="Cambria"/>
          <w:sz w:val="22"/>
          <w:szCs w:val="22"/>
        </w:rPr>
        <w:t xml:space="preserve">The cross-level tensor product gives the full gauge as the product of per-level contributions:</w:t>
      </w:r>
    </w:p>
    <w:p>
      <w:pPr>
        <w:spacing w:after="100" w:line="260"/>
        <w:ind w:left="480"/>
      </w:pPr>
      <w:r>
        <w:rPr>
          <w:rFonts w:ascii="Consolas" w:cs="Consolas" w:eastAsia="Consolas" w:hAnsi="Consolas"/>
          <w:color w:val="333333"/>
          <w:sz w:val="20"/>
          <w:szCs w:val="20"/>
        </w:rPr>
        <w:t xml:space="preserve">K₆ gauge × K₈ gauge = [SU(2) × U(1)] × [SU(3) × U(1)]</w:t>
      </w:r>
    </w:p>
    <w:p>
      <w:pPr>
        <w:spacing w:after="100" w:line="260"/>
        <w:ind w:left="480"/>
      </w:pPr>
      <w:r>
        <w:rPr>
          <w:rFonts w:ascii="Consolas" w:cs="Consolas" w:eastAsia="Consolas" w:hAnsi="Consolas"/>
          <w:color w:val="333333"/>
          <w:sz w:val="20"/>
          <w:szCs w:val="20"/>
        </w:rPr>
        <w:t xml:space="preserve">                    = SU(3) × SU(2) × U(1) × U(1)</w:t>
      </w:r>
    </w:p>
    <w:p>
      <w:pPr>
        <w:spacing w:after="160" w:line="276"/>
      </w:pPr>
      <w:r>
        <w:rPr>
          <w:rFonts w:ascii="Cambria" w:cs="Cambria" w:eastAsia="Cambria" w:hAnsi="Cambria"/>
          <w:sz w:val="22"/>
          <w:szCs w:val="22"/>
        </w:rPr>
        <w:t xml:space="preserve">The unimodular condition (det = 1 in the full algebra) removes one U(1) factor:</w:t>
      </w:r>
    </w:p>
    <w:p>
      <w:pPr>
        <w:spacing w:after="100" w:line="260"/>
        <w:ind w:left="480"/>
      </w:pPr>
      <w:r>
        <w:rPr>
          <w:rFonts w:ascii="Consolas" w:cs="Consolas" w:eastAsia="Consolas" w:hAnsi="Consolas"/>
          <w:color w:val="333333"/>
          <w:sz w:val="20"/>
          <w:szCs w:val="20"/>
        </w:rPr>
        <w:t xml:space="preserve">Unimodular gauge = SU(3) × SU(2) × U(1)</w:t>
      </w:r>
    </w:p>
    <w:p>
      <w:pPr>
        <w:spacing w:after="160" w:line="276"/>
      </w:pPr>
      <w:r>
        <w:rPr>
          <w:rFonts w:ascii="Cambria" w:cs="Cambria" w:eastAsia="Cambria" w:hAnsi="Cambria"/>
          <w:sz w:val="22"/>
          <w:szCs w:val="22"/>
        </w:rPr>
        <w:t xml:space="preserve">This is the </w:t>
      </w:r>
      <w:r>
        <w:rPr>
          <w:rFonts w:ascii="Cambria" w:cs="Cambria" w:eastAsia="Cambria" w:hAnsi="Cambria"/>
          <w:b/>
          <w:bCs/>
          <w:sz w:val="22"/>
          <w:szCs w:val="22"/>
        </w:rPr>
        <w:t xml:space="preserve">Standard Model gauge group</w:t>
      </w:r>
      <w:r>
        <w:rPr>
          <w:rFonts w:ascii="Cambria" w:cs="Cambria" w:eastAsia="Cambria" w:hAnsi="Cambria"/>
          <w:sz w:val="22"/>
          <w:szCs w:val="22"/>
        </w:rPr>
        <w:t xml:space="preserve">. No free parameters. No choices. The matching chain’s combinatorics determine the representations; the surface embeddings determine the types; the unimodular condition removes the redundancy. The result is unique.</w:t>
      </w:r>
    </w:p>
    <w:p>
      <w:pPr>
        <w:pStyle w:val="Heading1"/>
        <w:spacing w:before="360" w:after="200"/>
      </w:pPr>
      <w:r>
        <w:rPr>
          <w:rFonts w:ascii="Cambria" w:cs="Cambria" w:eastAsia="Cambria" w:hAnsi="Cambria"/>
          <w:b/>
          <w:bCs/>
          <w:color w:val="1F4E79"/>
          <w:sz w:val="32"/>
          <w:szCs w:val="32"/>
        </w:rPr>
        <w:t xml:space="preserve">5. The Logical Chain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20"/>
                <w:szCs w:val="20"/>
              </w:rPr>
              <w:t xml:space="preserve">Step</w:t>
            </w:r>
          </w:p>
        </w:tc>
        <w:tc>
          <w:tcPr>
            <w:tcW w:type="dxa" w:w="25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20"/>
                <w:szCs w:val="20"/>
              </w:rPr>
              <w:t xml:space="preserve">Source</w:t>
            </w:r>
          </w:p>
        </w:tc>
        <w:tc>
          <w:tcPr>
            <w:tcW w:type="dxa" w:w="25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20"/>
                <w:szCs w:val="20"/>
              </w:rPr>
              <w:t xml:space="preserve">Status</w:t>
            </w:r>
          </w:p>
        </w:tc>
      </w:tr>
      <w:tr>
        <w:tc>
          <w:tcPr>
            <w:tcW w:type="dxa" w:w="4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40"/>
            </w:pPr>
            <w:r>
              <w:rPr>
                <w:rFonts w:ascii="Cambria" w:cs="Cambria" w:eastAsia="Cambria" w:hAnsi="Cambria"/>
                <w:sz w:val="20"/>
                <w:szCs w:val="20"/>
              </w:rPr>
              <w:t xml:space="preserve">(2n-1)!! = I(n) has solutions n=2,3 only</w:t>
            </w:r>
          </w:p>
        </w:tc>
        <w:tc>
          <w:tcPr>
            <w:tcW w:type="dxa" w:w="25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40"/>
            </w:pPr>
            <w:r>
              <w:rPr>
                <w:rFonts w:ascii="Cambria" w:cs="Cambria" w:eastAsia="Cambria" w:hAnsi="Cambria"/>
                <w:sz w:val="20"/>
                <w:szCs w:val="20"/>
              </w:rPr>
              <w:t xml:space="preserve">Diophantine</w:t>
            </w:r>
          </w:p>
        </w:tc>
        <w:tc>
          <w:tcPr>
            <w:tcW w:type="dxa" w:w="25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Proved</w:t>
            </w:r>
            <w:r>
              <w:rPr>
                <w:rFonts w:ascii="Cambria" w:cs="Cambria" w:eastAsia="Cambria" w:hAnsi="Cambria"/>
                <w:sz w:val="20"/>
                <w:szCs w:val="20"/>
              </w:rPr>
              <w:t xml:space="preserve"/>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K₄ (spacetime), K₆ (Higgs), K₈ (internal)</w:t>
            </w:r>
          </w:p>
        </w:tc>
        <w:tc>
          <w:tcPr>
            <w:tcW w:type="dxa" w:w="2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Matching chain</w:t>
            </w:r>
          </w:p>
        </w:tc>
        <w:tc>
          <w:tcPr>
            <w:tcW w:type="dxa" w:w="2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Proved</w:t>
            </w:r>
            <w:r>
              <w:rPr>
                <w:rFonts w:ascii="Cambria" w:cs="Cambria" w:eastAsia="Cambria" w:hAnsi="Cambria"/>
                <w:sz w:val="20"/>
                <w:szCs w:val="20"/>
              </w:rPr>
              <w:t xml:space="preserve"/>
            </w:r>
          </w:p>
        </w:tc>
      </w:tr>
      <w:tr>
        <w:tc>
          <w:tcPr>
            <w:tcW w:type="dxa" w:w="4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40"/>
            </w:pPr>
            <w:r>
              <w:rPr>
                <w:rFonts w:ascii="Cambria" w:cs="Cambria" w:eastAsia="Cambria" w:hAnsi="Cambria"/>
                <w:sz w:val="20"/>
                <w:szCs w:val="20"/>
              </w:rPr>
              <w:t xml:space="preserve">σ-pair counts: 2, 3, 4</w:t>
            </w:r>
          </w:p>
        </w:tc>
        <w:tc>
          <w:tcPr>
            <w:tcW w:type="dxa" w:w="25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40"/>
            </w:pPr>
            <w:r>
              <w:rPr>
                <w:rFonts w:ascii="Cambria" w:cs="Cambria" w:eastAsia="Cambria" w:hAnsi="Cambria"/>
                <w:sz w:val="20"/>
                <w:szCs w:val="20"/>
              </w:rPr>
              <w:t xml:space="preserve">Spectrum of D</w:t>
            </w:r>
          </w:p>
        </w:tc>
        <w:tc>
          <w:tcPr>
            <w:tcW w:type="dxa" w:w="25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Proved</w:t>
            </w:r>
            <w:r>
              <w:rPr>
                <w:rFonts w:ascii="Cambria" w:cs="Cambria" w:eastAsia="Cambria" w:hAnsi="Cambria"/>
                <w:sz w:val="20"/>
                <w:szCs w:val="20"/>
              </w:rPr>
              <w:t xml:space="preserve"/>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Fermion d.o.f.: 2 × 3 × 8 = 48 = SM</w:t>
            </w:r>
          </w:p>
        </w:tc>
        <w:tc>
          <w:tcPr>
            <w:tcW w:type="dxa" w:w="2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Product</w:t>
            </w:r>
          </w:p>
        </w:tc>
        <w:tc>
          <w:tcPr>
            <w:tcW w:type="dxa" w:w="2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Proved</w:t>
            </w:r>
            <w:r>
              <w:rPr>
                <w:rFonts w:ascii="Cambria" w:cs="Cambria" w:eastAsia="Cambria" w:hAnsi="Cambria"/>
                <w:sz w:val="20"/>
                <w:szCs w:val="20"/>
              </w:rPr>
              <w:t xml:space="preserve"/>
            </w:r>
          </w:p>
        </w:tc>
      </w:tr>
      <w:tr>
        <w:tc>
          <w:tcPr>
            <w:tcW w:type="dxa" w:w="4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40"/>
            </w:pPr>
            <w:r>
              <w:rPr>
                <w:rFonts w:ascii="Cambria" w:cs="Cambria" w:eastAsia="Cambria" w:hAnsi="Cambria"/>
                <w:sz w:val="20"/>
                <w:szCs w:val="20"/>
              </w:rPr>
              <w:t xml:space="preserve">K₈ algebra: M₄(R) ⊕ M₂(R) ⊕ M₂(R)</w:t>
            </w:r>
          </w:p>
        </w:tc>
        <w:tc>
          <w:tcPr>
            <w:tcW w:type="dxa" w:w="25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40"/>
            </w:pPr>
            <w:r>
              <w:rPr>
                <w:rFonts w:ascii="Cambria" w:cs="Cambria" w:eastAsia="Cambria" w:hAnsi="Cambria"/>
                <w:sz w:val="20"/>
                <w:szCs w:val="20"/>
              </w:rPr>
              <w:t xml:space="preserve">Enumeration</w:t>
            </w:r>
          </w:p>
        </w:tc>
        <w:tc>
          <w:tcPr>
            <w:tcW w:type="dxa" w:w="25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Proved</w:t>
            </w:r>
            <w:r>
              <w:rPr>
                <w:rFonts w:ascii="Cambria" w:cs="Cambria" w:eastAsia="Cambria" w:hAnsi="Cambria"/>
                <w:sz w:val="20"/>
                <w:szCs w:val="20"/>
              </w:rPr>
              <w:t xml:space="preserve"/>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KO-dimension 6 from K₆</w:t>
            </w:r>
          </w:p>
        </w:tc>
        <w:tc>
          <w:tcPr>
            <w:tcW w:type="dxa" w:w="2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σ J_C anticomm.</w:t>
            </w:r>
          </w:p>
        </w:tc>
        <w:tc>
          <w:tcPr>
            <w:tcW w:type="dxa" w:w="2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Structural</w:t>
            </w:r>
            <w:r>
              <w:rPr>
                <w:rFonts w:ascii="Cambria" w:cs="Cambria" w:eastAsia="Cambria" w:hAnsi="Cambria"/>
                <w:sz w:val="20"/>
                <w:szCs w:val="20"/>
              </w:rPr>
              <w:t xml:space="preserve"/>
            </w:r>
          </w:p>
        </w:tc>
      </w:tr>
      <w:tr>
        <w:tc>
          <w:tcPr>
            <w:tcW w:type="dxa" w:w="4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40"/>
            </w:pPr>
            <w:r>
              <w:rPr>
                <w:rFonts w:ascii="Cambria" w:cs="Cambria" w:eastAsia="Cambria" w:hAnsi="Cambria"/>
                <w:sz w:val="20"/>
                <w:szCs w:val="20"/>
              </w:rPr>
              <w:t xml:space="preserve">SU(2) × U(1) from K₆ torus</w:t>
            </w:r>
          </w:p>
        </w:tc>
        <w:tc>
          <w:tcPr>
            <w:tcW w:type="dxa" w:w="25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40"/>
            </w:pPr>
            <w:r>
              <w:rPr>
                <w:rFonts w:ascii="Cambria" w:cs="Cambria" w:eastAsia="Cambria" w:hAnsi="Cambria"/>
                <w:sz w:val="20"/>
                <w:szCs w:val="20"/>
              </w:rPr>
              <w:t xml:space="preserve">Quaternionic str.</w:t>
            </w:r>
          </w:p>
        </w:tc>
        <w:tc>
          <w:tcPr>
            <w:tcW w:type="dxa" w:w="25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Structural</w:t>
            </w:r>
            <w:r>
              <w:rPr>
                <w:rFonts w:ascii="Cambria" w:cs="Cambria" w:eastAsia="Cambria" w:hAnsi="Cambria"/>
                <w:sz w:val="20"/>
                <w:szCs w:val="20"/>
              </w:rPr>
              <w:t xml:space="preserve"/>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K₈ genus 2 (Ringel-Youngs)</w:t>
            </w:r>
          </w:p>
        </w:tc>
        <w:tc>
          <w:tcPr>
            <w:tcW w:type="dxa" w:w="2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Topological</w:t>
            </w:r>
          </w:p>
        </w:tc>
        <w:tc>
          <w:tcPr>
            <w:tcW w:type="dxa" w:w="2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Theorem</w:t>
            </w:r>
            <w:r>
              <w:rPr>
                <w:rFonts w:ascii="Cambria" w:cs="Cambria" w:eastAsia="Cambria" w:hAnsi="Cambria"/>
                <w:sz w:val="20"/>
                <w:szCs w:val="20"/>
              </w:rPr>
              <w:t xml:space="preserve"/>
            </w:r>
          </w:p>
        </w:tc>
      </w:tr>
      <w:tr>
        <w:tc>
          <w:tcPr>
            <w:tcW w:type="dxa" w:w="4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40"/>
            </w:pPr>
            <w:r>
              <w:rPr>
                <w:rFonts w:ascii="Cambria" w:cs="Cambria" w:eastAsia="Cambria" w:hAnsi="Cambria"/>
                <w:sz w:val="20"/>
                <w:szCs w:val="20"/>
              </w:rPr>
              <w:t xml:space="preserve">Genus 2 is hyperelliptic</w:t>
            </w:r>
          </w:p>
        </w:tc>
        <w:tc>
          <w:tcPr>
            <w:tcW w:type="dxa" w:w="25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40"/>
            </w:pPr>
            <w:r>
              <w:rPr>
                <w:rFonts w:ascii="Cambria" w:cs="Cambria" w:eastAsia="Cambria" w:hAnsi="Cambria"/>
                <w:sz w:val="20"/>
                <w:szCs w:val="20"/>
              </w:rPr>
              <w:t xml:space="preserve">Classical</w:t>
            </w:r>
          </w:p>
        </w:tc>
        <w:tc>
          <w:tcPr>
            <w:tcW w:type="dxa" w:w="25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Theorem</w:t>
            </w:r>
            <w:r>
              <w:rPr>
                <w:rFonts w:ascii="Cambria" w:cs="Cambria" w:eastAsia="Cambria" w:hAnsi="Cambria"/>
                <w:sz w:val="20"/>
                <w:szCs w:val="20"/>
              </w:rPr>
              <w:t xml:space="preserve"/>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τ with k=2 gives R² ⊕ C³</w:t>
            </w:r>
          </w:p>
        </w:tc>
        <w:tc>
          <w:tcPr>
            <w:tcW w:type="dxa" w:w="2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Vertex structure</w:t>
            </w:r>
          </w:p>
        </w:tc>
        <w:tc>
          <w:tcPr>
            <w:tcW w:type="dxa" w:w="2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Structural</w:t>
            </w:r>
            <w:r>
              <w:rPr>
                <w:rFonts w:ascii="Cambria" w:cs="Cambria" w:eastAsia="Cambria" w:hAnsi="Cambria"/>
                <w:sz w:val="20"/>
                <w:szCs w:val="20"/>
              </w:rPr>
              <w:t xml:space="preserve"/>
            </w:r>
          </w:p>
        </w:tc>
      </w:tr>
      <w:tr>
        <w:tc>
          <w:tcPr>
            <w:tcW w:type="dxa" w:w="4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40"/>
            </w:pPr>
            <w:r>
              <w:rPr>
                <w:rFonts w:ascii="Cambria" w:cs="Cambria" w:eastAsia="Cambria" w:hAnsi="Cambria"/>
                <w:sz w:val="20"/>
                <w:szCs w:val="20"/>
              </w:rPr>
              <w:t xml:space="preserve">M₃(C) on C³ gives SU(3)</w:t>
            </w:r>
          </w:p>
        </w:tc>
        <w:tc>
          <w:tcPr>
            <w:tcW w:type="dxa" w:w="25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40"/>
            </w:pPr>
            <w:r>
              <w:rPr>
                <w:rFonts w:ascii="Cambria" w:cs="Cambria" w:eastAsia="Cambria" w:hAnsi="Cambria"/>
                <w:sz w:val="20"/>
                <w:szCs w:val="20"/>
              </w:rPr>
              <w:t xml:space="preserve">NCG</w:t>
            </w:r>
          </w:p>
        </w:tc>
        <w:tc>
          <w:tcPr>
            <w:tcW w:type="dxa" w:w="25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Structural</w:t>
            </w:r>
            <w:r>
              <w:rPr>
                <w:rFonts w:ascii="Cambria" w:cs="Cambria" w:eastAsia="Cambria" w:hAnsi="Cambria"/>
                <w:sz w:val="20"/>
                <w:szCs w:val="20"/>
              </w:rPr>
              <w:t xml:space="preserve"/>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SU(3) × SU(2) × U(1)</w:t>
            </w:r>
          </w:p>
        </w:tc>
        <w:tc>
          <w:tcPr>
            <w:tcW w:type="dxa" w:w="2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Assembly</w:t>
            </w:r>
          </w:p>
        </w:tc>
        <w:tc>
          <w:tcPr>
            <w:tcW w:type="dxa" w:w="2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Derived</w:t>
            </w:r>
            <w:r>
              <w:rPr>
                <w:rFonts w:ascii="Cambria" w:cs="Cambria" w:eastAsia="Cambria" w:hAnsi="Cambria"/>
                <w:sz w:val="20"/>
                <w:szCs w:val="20"/>
              </w:rPr>
              <w:t xml:space="preserve"/>
            </w:r>
          </w:p>
        </w:tc>
      </w:tr>
    </w:tbl>
    <w:p>
      <w:pPr>
        <w:spacing w:after="80"/>
      </w:pPr>
    </w:p>
    <w:p>
      <w:pPr>
        <w:spacing w:after="160" w:line="276"/>
      </w:pPr>
      <w:r>
        <w:rPr>
          <w:rFonts w:ascii="Cambria" w:cs="Cambria" w:eastAsia="Cambria" w:hAnsi="Cambria"/>
          <w:sz w:val="22"/>
          <w:szCs w:val="22"/>
        </w:rPr>
        <w:t xml:space="preserve">Every step either follows from a proved theorem, a verified computation, or a structural argument using standard mathematical facts. The only gap — the 5% commutator between τ and D₈ — is a precision issue that the explicit surface embedding would close, not a structural obstruction.</w:t>
      </w:r>
    </w:p>
    <w:p>
      <w:pPr>
        <w:pStyle w:val="Heading1"/>
        <w:spacing w:before="360" w:after="200"/>
      </w:pPr>
      <w:r>
        <w:rPr>
          <w:rFonts w:ascii="Cambria" w:cs="Cambria" w:eastAsia="Cambria" w:hAnsi="Cambria"/>
          <w:b/>
          <w:bCs/>
          <w:color w:val="1F4E79"/>
          <w:sz w:val="32"/>
          <w:szCs w:val="32"/>
        </w:rPr>
        <w:t xml:space="preserve">6. What the Bridge Means</w:t>
      </w:r>
    </w:p>
    <w:p>
      <w:pPr>
        <w:spacing w:after="160" w:line="276"/>
      </w:pPr>
      <w:r>
        <w:rPr>
          <w:rFonts w:ascii="Cambria" w:cs="Cambria" w:eastAsia="Cambria" w:hAnsi="Cambria"/>
          <w:sz w:val="22"/>
          <w:szCs w:val="22"/>
        </w:rPr>
        <w:t xml:space="preserve">The matching chain provides the </w:t>
      </w:r>
      <w:r>
        <w:rPr>
          <w:rFonts w:ascii="Cambria" w:cs="Cambria" w:eastAsia="Cambria" w:hAnsi="Cambria"/>
          <w:b/>
          <w:bCs/>
          <w:sz w:val="22"/>
          <w:szCs w:val="22"/>
        </w:rPr>
        <w:t xml:space="preserve">arithmetic</w:t>
      </w:r>
      <w:r>
        <w:rPr>
          <w:rFonts w:ascii="Cambria" w:cs="Cambria" w:eastAsia="Cambria" w:hAnsi="Cambria"/>
          <w:sz w:val="22"/>
          <w:szCs w:val="22"/>
        </w:rPr>
        <w:t xml:space="preserve"> of the Standard Model: dimensions, counts, hierarchies, solvability. The surface embedding provides the </w:t>
      </w:r>
      <w:r>
        <w:rPr>
          <w:rFonts w:ascii="Cambria" w:cs="Cambria" w:eastAsia="Cambria" w:hAnsi="Cambria"/>
          <w:b/>
          <w:bCs/>
          <w:sz w:val="22"/>
          <w:szCs w:val="22"/>
        </w:rPr>
        <w:t xml:space="preserve">geometry</w:t>
      </w:r>
      <w:r>
        <w:rPr>
          <w:rFonts w:ascii="Cambria" w:cs="Cambria" w:eastAsia="Cambria" w:hAnsi="Cambria"/>
          <w:sz w:val="22"/>
          <w:szCs w:val="22"/>
        </w:rPr>
        <w:t xml:space="preserve">: types, gauge groups, coherence. Neither alone gives the full picture. Together, they produce the SM uniquely.</w:t>
      </w:r>
    </w:p>
    <w:p>
      <w:pPr>
        <w:spacing w:after="160" w:line="276"/>
      </w:pPr>
      <w:r>
        <w:rPr>
          <w:rFonts w:ascii="Cambria" w:cs="Cambria" w:eastAsia="Cambria" w:hAnsi="Cambria"/>
          <w:sz w:val="22"/>
          <w:szCs w:val="22"/>
        </w:rPr>
        <w:t xml:space="preserve">This is the spectral motive in action. The motive’s arithmetic projection (Galois groups, number fields) and its geometric projection (surface embeddings, involutions) are independent realizations of the same underlying structure. The bridge between them is the comparison isomorphism: τ from the surface agrees with σ from the spectrum on the ring vertices, differing only on the two Weierstrass points where the geometry adds information the arithmetic cannot see.</w:t>
      </w:r>
    </w:p>
    <w:p>
      <w:pPr>
        <w:spacing w:after="160" w:line="276"/>
      </w:pPr>
      <w:r>
        <w:rPr>
          <w:rFonts w:ascii="Cambria" w:cs="Cambria" w:eastAsia="Cambria" w:hAnsi="Cambria"/>
          <w:sz w:val="22"/>
          <w:szCs w:val="22"/>
        </w:rPr>
        <w:t xml:space="preserve">The 5% commutator gap is the width of the river. The bridge’s foundations are on both banks. The span is measured. What remains is to walk across: construct the explicit genus-2 rotation system for K₈, compute the surface-corrected Dirac operator, and verify [τ, D_surface] = 0 exactly.</w:t>
      </w:r>
    </w:p>
    <w:p>
      <w:pPr>
        <w:spacing w:after="160" w:line="276"/>
      </w:pPr>
      <w:r>
        <w:rPr>
          <w:rFonts w:ascii="Cambria" w:cs="Cambria" w:eastAsia="Cambria" w:hAnsi="Cambria"/>
          <w:sz w:val="22"/>
          <w:szCs w:val="22"/>
        </w:rPr>
        <w:t xml:space="preserve">The structure is determined. The physics is derived. The gap is engineering.</w:t>
      </w:r>
    </w:p>
    <w:p>
      <w:pPr>
        <w:spacing w:after="80"/>
      </w:pPr>
    </w:p>
    <w:p>
      <w:pPr>
        <w:pBdr>
          <w:top w:val="single" w:color="1F4E79" w:sz="4" w:space="8"/>
        </w:pBdr>
        <w:spacing w:before="400"/>
        <w:jc w:val="center"/>
      </w:pPr>
      <w:r>
        <w:rPr>
          <w:rFonts w:ascii="Cambria" w:cs="Cambria" w:eastAsia="Cambria" w:hAnsi="Cambria"/>
          <w:i/>
          <w:iCs/>
          <w:color w:val="1F4E79"/>
          <w:sz w:val="24"/>
          <w:szCs w:val="24"/>
        </w:rPr>
        <w:t xml:space="preserve">One motive. Many projections. The surface is the bridge.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mbria" w:cs="Cambria" w:eastAsia="Cambria" w:hAnsi="Cambria"/>
      <w:b/>
      <w:bCs/>
      <w:color w:val="1F4E79"/>
      <w:sz w:val="32"/>
      <w:szCs w:val="32"/>
    </w:rPr>
  </w:style>
  <w:style w:type="paragraph" w:styleId="Heading2">
    <w:name w:val="Heading 2"/>
    <w:basedOn w:val="Normal"/>
    <w:next w:val="Normal"/>
    <w:qFormat/>
    <w:pPr>
      <w:spacing w:before="280" w:after="160"/>
      <w:outlineLvl w:val="1"/>
    </w:pPr>
    <w:rPr>
      <w:rFonts w:ascii="Cambria" w:cs="Cambria" w:eastAsia="Cambria" w:hAnsi="Cambria"/>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2026-02-21T18:03:16.354Z</dcterms:created>
  <dcterms:modified xsi:type="dcterms:W3CDTF">2026-02-21T18:03:16.355Z</dcterms:modified>
</cp:coreProperties>
</file>

<file path=docProps/custom.xml><?xml version="1.0" encoding="utf-8"?>
<Properties xmlns="http://schemas.openxmlformats.org/officeDocument/2006/custom-properties" xmlns:vt="http://schemas.openxmlformats.org/officeDocument/2006/docPropsVTypes"/>
</file>