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Spectral Extractor: Complete Results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Frobenius Census, L-Function Assembly, and Discriminant Atlas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Brian Porter — February 2026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The spectral extractor pipeline has been computed through six levels (K</w:t>
      </w:r>
      <w:r>
        <w:rPr>
          <w:b/>
          <w:bCs/>
        </w:rPr>
        <w:t xml:space="preserve">₆</w:t>
      </w:r>
      <w:r>
        <w:t xml:space="preserve"> through K</w:t>
      </w:r>
      <w:r>
        <w:rPr>
          <w:b/>
          <w:bCs/>
        </w:rPr>
        <w:t xml:space="preserve">₁₆</w:t>
      </w:r>
      <w:r>
        <w:t xml:space="preserve">). This document collects the complete Frobenius census (Capability 2), vacuum localization map (Capability 3), L-function assembly (Capability 4), and cross-level discriminant atlas (Capability 5) into a single reference.</w:t>
      </w:r>
    </w:p>
    <w:p>
      <w:pPr>
        <w:spacing w:after="120"/>
      </w:pPr>
      <w:r>
        <w:rPr>
          <w:b/>
          <w:bCs/>
        </w:rPr>
        <w:t xml:space="preserve">Key results: </w:t>
      </w:r>
      <w:r>
        <w:t xml:space="preserve">All five capabilities are verified and mutually consistent. The three fundamental laws (cyclotomic degree, wreath product, congruence) hold without exception across six levels. Chebotarev density fits are excellent (χ² &lt; 8 on 7 d.f. everywhere tested). All 15 pairwise field intersections are ℚ. The discriminant prime atlas is pairwise coprime. The compositum of all six number fields has maximal degree 69,120.</w:t>
      </w:r>
    </w:p>
    <w:p>
      <w:r>
        <w:br w:type="page"/>
      </w:r>
    </w:p>
    <w:p>
      <w:pPr>
        <w:pStyle w:val="Heading1"/>
      </w:pPr>
      <w:r>
        <w:t xml:space="preserve">1. Vacuum Polynomials</w:t>
      </w:r>
    </w:p>
    <w:p>
      <w:pPr>
        <w:spacing w:after="120"/>
      </w:pPr>
      <w:r>
        <w:t xml:space="preserve">All six minimal polynomials of the vacuum eigenvalue, with integer coefficients. Each is monic, irreducible over ℚ, and totally real.</w:t>
      </w:r>
    </w:p>
    <w:p>
      <w:pPr>
        <w:spacing w:after="60"/>
      </w:pPr>
    </w:p>
    <w:p>
      <w:pPr>
        <w:pStyle w:val="Heading3"/>
      </w:pPr>
      <w:r>
        <w:t xml:space="preserve">K₆ (n=3, m=5, deg=2)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f₆(x) = x² − 10x + 20</w:t>
      </w:r>
    </w:p>
    <w:p>
      <w:pPr>
        <w:spacing w:after="60"/>
      </w:pPr>
    </w:p>
    <w:p>
      <w:pPr>
        <w:pStyle w:val="Heading3"/>
      </w:pPr>
      <w:r>
        <w:t xml:space="preserve">K₈ (n=4, m=7, deg=6)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f₈(x) = x⁶ − 44x⁵ + 720x⁴ − 5648x³ + 22512x² − 43456x + 31808</w:t>
      </w:r>
    </w:p>
    <w:p>
      <w:pPr>
        <w:spacing w:after="60"/>
      </w:pPr>
    </w:p>
    <w:p>
      <w:pPr>
        <w:pStyle w:val="Heading3"/>
      </w:pPr>
      <w:r>
        <w:t xml:space="preserve">K₁₀ (n=5, m=9, deg=6)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f₁₀(x) = x⁶ − 48x⁵ + 828x⁴ − 6560x³ + 24624x² − 40320x + 21312</w:t>
      </w:r>
    </w:p>
    <w:p>
      <w:pPr>
        <w:spacing w:after="60"/>
      </w:pPr>
    </w:p>
    <w:p>
      <w:pPr>
        <w:pStyle w:val="Heading3"/>
      </w:pPr>
      <w:r>
        <w:t xml:space="preserve">K₁₂ (n=6, m=11, deg=10)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f₁₂(x) = x¹⁰ − 96x⁹ + 3616x⁸ − 70976x⁷ + 803584x⁶ − 5466944x⁵ + 22570944x⁴ − 55624448x³ + 77834240x² − 55385088x + 14879744</w:t>
      </w:r>
    </w:p>
    <w:p>
      <w:pPr>
        <w:spacing w:after="60"/>
      </w:pPr>
    </w:p>
    <w:p>
      <w:pPr>
        <w:pStyle w:val="Heading3"/>
      </w:pPr>
      <w:r>
        <w:t xml:space="preserve">K₁₄ (n=7, m=13, deg=12)</w:t>
      </w:r>
    </w:p>
    <w:p>
      <w:pPr>
        <w:spacing w:after="120"/>
      </w:pPr>
      <w:r>
        <w:rPr>
          <w:rFonts w:ascii="Courier New" w:cs="Courier New" w:eastAsia="Courier New" w:hAnsi="Courier New"/>
          <w:sz w:val="17"/>
          <w:szCs w:val="17"/>
        </w:rPr>
        <w:t xml:space="preserve">f₁₄(x) = x¹² − 128x¹¹ + 6272x¹⁰ − 162480x⁹ + 2518144x⁸ − 24714048x⁷ + 157488384x⁶ − 655492864x⁵ + 1764928256x⁴ − 2987878400x³ + 2995546112x² − 1568845824x + 311554048</w:t>
      </w:r>
    </w:p>
    <w:p>
      <w:pPr>
        <w:spacing w:after="60"/>
      </w:pPr>
    </w:p>
    <w:p>
      <w:pPr>
        <w:pStyle w:val="Heading3"/>
      </w:pPr>
      <w:r>
        <w:t xml:space="preserve">K₁₆ (n=8, m=15, deg=8)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f₁₆(x) = x⁸ − 120x⁷ + 3984x⁶ − 56640x⁵ + 382496x⁴ − 1230720x³ + 1808064x² − 1113600x + 215296</w:t>
      </w:r>
    </w:p>
    <w:p>
      <w:pPr>
        <w:spacing w:after="120"/>
      </w:pPr>
      <w:r>
        <w:rPr>
          <w:i/>
          <w:iCs/>
        </w:rPr>
        <w:t xml:space="preserve">Note: deg(f₁₆) = 8 &lt; 12 = deg(f₁₄). The non-monotone drop — predicted from φ(15) = 8 &lt; φ(13) = 12 — is the strongest test of the cyclotomic degree law.</w:t>
      </w:r>
    </w:p>
    <w:p>
      <w:r>
        <w:br w:type="page"/>
      </w:r>
    </w:p>
    <w:p>
      <w:pPr>
        <w:pStyle w:val="Heading1"/>
      </w:pPr>
      <w:r>
        <w:t xml:space="preserve">2. Frobenius Census (Capability 2)</w:t>
      </w:r>
    </w:p>
    <w:p>
      <w:pPr>
        <w:spacing w:after="120"/>
      </w:pPr>
      <w:r>
        <w:t xml:space="preserve">For each vacuum polynomial, compute mod-p factorizations for primes p &lt; 5000, identify the Galois group from cycle types, and verify the wreath product prediction.</w:t>
      </w:r>
    </w:p>
    <w:p>
      <w:pPr>
        <w:pStyle w:val="Heading2"/>
      </w:pPr>
      <w:r>
        <w:t xml:space="preserve">2.1 Galois Group Identification</w:t>
      </w:r>
    </w:p>
    <w:p>
      <w:pPr>
        <w:spacing w:after="120"/>
      </w:pPr>
      <w:r>
        <w:t xml:space="preserve">The Galois group at each level was determined by Frobenius cycle type analysis and confirmed by the wreath product structural derivation.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1800"/>
        <w:gridCol w:w="1000"/>
        <w:gridCol w:w="1340"/>
        <w:gridCol w:w="1100"/>
        <w:gridCol w:w="10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2n−1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φ(2n−1)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|Gal|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Sq-free 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χ²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K₆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C₂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K₈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C₂ ≀ C₃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K₁₀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C₂ ≀ C₃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K₁₂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C₂ ≀ C₅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8119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4.58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K₁₄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C₂ ≀ C₆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384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417041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7.54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K₁₆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C₂ ≀ C₄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64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73501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2.04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Chebotarev Density: K₁₂ (C₂ ≀ C₅)</w:t>
      </w:r>
    </w:p>
    <w:p>
      <w:pPr>
        <w:spacing w:after="120"/>
      </w:pPr>
      <w:r>
        <w:t xml:space="preserve">Over 2,257 primes up to 20,000. The wreath product C₂ ≀ C₅ has order 160 with 8 conjugacy classes.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1840"/>
        <w:gridCol w:w="18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 type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</w:t>
            </w:r>
          </w:p>
        </w:tc>
        <w:tc>
          <w:tcPr>
            <w:tcW w:type="dxa" w:w="1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(1¹⁰)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0.00625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0.00532</w:t>
            </w:r>
          </w:p>
        </w:tc>
        <w:tc>
          <w:tcPr>
            <w:tcW w:type="dxa" w:w="1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(1⁸, 2)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0.03125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0.02924</w:t>
            </w:r>
          </w:p>
        </w:tc>
        <w:tc>
          <w:tcPr>
            <w:tcW w:type="dxa" w:w="1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swap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(1⁶, 2²)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0.06250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0.05937</w:t>
            </w:r>
          </w:p>
        </w:tc>
        <w:tc>
          <w:tcPr>
            <w:tcW w:type="dxa" w:w="1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swaps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134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(1⁴, 2³)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0.06250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0.06823</w:t>
            </w:r>
          </w:p>
        </w:tc>
        <w:tc>
          <w:tcPr>
            <w:tcW w:type="dxa" w:w="1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swaps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154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(1², 2⁴)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0.03125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0.02880</w:t>
            </w:r>
          </w:p>
        </w:tc>
        <w:tc>
          <w:tcPr>
            <w:tcW w:type="dxa" w:w="1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swaps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(2⁵)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0.00625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0.00665</w:t>
            </w:r>
          </w:p>
        </w:tc>
        <w:tc>
          <w:tcPr>
            <w:tcW w:type="dxa" w:w="1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swaps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(5, 5)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0.38813</w:t>
            </w:r>
          </w:p>
        </w:tc>
        <w:tc>
          <w:tcPr>
            <w:tcW w:type="dxa" w:w="1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∏ε = +1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876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0.41427</w:t>
            </w:r>
          </w:p>
        </w:tc>
        <w:tc>
          <w:tcPr>
            <w:tcW w:type="dxa" w:w="1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∏ε = −1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935</w:t>
            </w:r>
          </w:p>
        </w:tc>
      </w:tr>
    </w:tbl>
    <w:p>
      <w:pPr>
        <w:spacing w:after="120"/>
      </w:pPr>
      <w:r>
        <w:rPr>
          <w:b/>
          <w:bCs/>
        </w:rPr>
        <w:t xml:space="preserve">χ² = 4.58 on 7 d.f.</w:t>
      </w:r>
      <w:r>
        <w:t xml:space="preserve"> (critical value at 5% = 14.1). Excellent fit confirms C₂ ≀ C₅.</w:t>
      </w:r>
    </w:p>
    <w:p>
      <w:pPr>
        <w:spacing w:after="60"/>
      </w:pPr>
    </w:p>
    <w:p>
      <w:pPr>
        <w:pStyle w:val="Heading2"/>
      </w:pPr>
      <w:r>
        <w:t xml:space="preserve">2.3 Chebotarev Density: K₁₆ (C₂ ≀ C₄)</w:t>
      </w:r>
    </w:p>
    <w:p>
      <w:pPr>
        <w:spacing w:after="120"/>
      </w:pPr>
      <w:r>
        <w:t xml:space="preserve">Over 662 primes up to 5,000. The wreath product C₂ ≀ C₄ has order 64 with 8 conjugacy classes.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 type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(4, 4)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0.3125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0.3233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+0.011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0.2500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0.2538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+0.004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(2, 2, 4)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0.1250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0.1148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−0.010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(1⁴, 2²)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0.0938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0.0831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−0.011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(2⁴)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0.0781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0.0816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+0.003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(1⁶, 2)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0.0625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0.0650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+0.003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(1², 2³)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0.0625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0.0650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+0.003</w:t>
            </w:r>
          </w:p>
        </w:tc>
      </w:tr>
      <w:tr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(1⁸)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0.0156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0.0136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−0.002</w:t>
            </w:r>
          </w:p>
        </w:tc>
      </w:tr>
    </w:tbl>
    <w:p>
      <w:pPr>
        <w:spacing w:after="120"/>
      </w:pPr>
      <w:r>
        <w:rPr>
          <w:b/>
          <w:bCs/>
        </w:rPr>
        <w:t xml:space="preserve">χ² = 2.04 on 7 d.f.</w:t>
      </w:r>
      <w:r>
        <w:t xml:space="preserve"> Excellent fit. All 8 conjugacy classes detected. Cycle parts {1, 2, 4, 8} match C₂ ≀ C₄ exactly.</w:t>
      </w:r>
    </w:p>
    <w:p>
      <w:pPr>
        <w:pStyle w:val="Heading2"/>
      </w:pPr>
      <w:r>
        <w:t xml:space="preserve">2.4 Legendre Symbol Correlation</w:t>
      </w:r>
    </w:p>
    <w:p>
      <w:pPr>
        <w:spacing w:after="120"/>
      </w:pPr>
      <w:r>
        <w:t xml:space="preserve">At every level, the splitting pattern of f₂ₙ mod p is perfectly determined by the Legendre symbol (Δ_sf/p):</w:t>
      </w:r>
    </w:p>
    <w:p>
      <w:pPr>
        <w:spacing w:after="120"/>
      </w:pPr>
      <w:r>
        <w:rPr>
          <w:b/>
          <w:bCs/>
        </w:rPr>
        <w:t xml:space="preserve">(Δ_sf/p) = +1: </w:t>
      </w:r>
      <w:r>
        <w:t xml:space="preserve">Frobenius preserves the two half-degree factors → cycle types with parts {1, 2} only.</w:t>
      </w:r>
    </w:p>
    <w:p>
      <w:pPr>
        <w:spacing w:after="120"/>
      </w:pPr>
      <w:r>
        <w:rPr>
          <w:b/>
          <w:bCs/>
        </w:rPr>
        <w:t xml:space="preserve">(Δ_sf/p) = −1: </w:t>
      </w:r>
      <w:r>
        <w:t xml:space="preserve">Frobenius swaps the two half-degree factors → cycle types with parts {m, 2m} only.</w:t>
      </w:r>
    </w:p>
    <w:p>
      <w:pPr>
        <w:spacing w:after="120"/>
      </w:pPr>
      <w:r>
        <w:rPr>
          <w:b/>
          <w:bCs/>
        </w:rPr>
        <w:t xml:space="preserve">Result: </w:t>
      </w:r>
      <w:r>
        <w:t xml:space="preserve">100% correlation at every tested level. Zero exceptions across thousands of primes. At K₁₂: 200/200 perfect. At K₁₆: 662/662 perfect.</w:t>
      </w:r>
    </w:p>
    <w:p>
      <w:r>
        <w:br w:type="page"/>
      </w:r>
    </w:p>
    <w:p>
      <w:pPr>
        <w:pStyle w:val="Heading1"/>
      </w:pPr>
      <w:r>
        <w:t xml:space="preserve">3. Vacuum Localization Map (Capability 3)</w:t>
      </w:r>
    </w:p>
    <w:p>
      <w:pPr>
        <w:spacing w:after="120"/>
      </w:pPr>
      <w:r>
        <w:t xml:space="preserve">The vacuum selects the unique orbit containing the maximum eigenvalue of the Gram matrix. The orbit decomposition engine (Capability 1) identifies which Z₂ₙ₋₁ orbit this is; the localization map determines the effective block size and wreath product parameter k.</w:t>
      </w:r>
    </w:p>
    <w:p>
      <w:pPr>
        <w:pStyle w:val="Heading2"/>
      </w:pPr>
      <w:r>
        <w:t xml:space="preserve">3.1 Orbit Selection</w:t>
      </w:r>
    </w:p>
    <w:p>
      <w:pPr>
        <w:spacing w:after="120"/>
      </w:pPr>
      <w:r>
        <w:t xml:space="preserve">At each level, the vacuum eigenvalue lies in the two-orbit sector (signature with exactly one edge from each of two direction classes). This is the generic sector, not the fixed-point orbit.</w:t>
      </w:r>
    </w:p>
    <w:p>
      <w:pPr>
        <w:spacing w:after="120"/>
      </w:pPr>
      <w:r>
        <w:t xml:space="preserve">The fixed-point orbit (single direction class, k = 1) produces the largest blocks but does NOT contain the vacuum. The vacuum lives in the physically relevant sector where direction classes mix — precisely the sector that generates nontrivial number fields.</w:t>
      </w:r>
    </w:p>
    <w:p>
      <w:pPr>
        <w:pStyle w:val="Heading2"/>
      </w:pPr>
      <w:r>
        <w:t xml:space="preserve">3.2 Wreath Product Parameters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40"/>
        <w:gridCol w:w="1600"/>
        <w:gridCol w:w="1600"/>
        <w:gridCol w:w="1300"/>
        <w:gridCol w:w="13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 = 2n−1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Orbit type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 size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 k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|Gal|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Confined?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K₆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2-orbit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2-orbit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K₁₀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2-orbit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K₁₂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2-orbit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K₁₄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2-orbit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K₁₆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2-orbit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At K₆, the vacuum is confined to a single sector pair (k=1, Gal = C₂). At all higher levels, the vacuum delocalizes across k = φ(2n−1)/2 sector pairs, generating the full wreath product C₂ ≀ C_k. This delocalization is the arithmetic mechanism behind generation structure: k = 3 at K₈/K₁₀ gives three generations.</w:t>
      </w:r>
    </w:p>
    <w:p>
      <w:r>
        <w:br w:type="page"/>
      </w:r>
    </w:p>
    <w:p>
      <w:pPr>
        <w:pStyle w:val="Heading1"/>
      </w:pPr>
      <w:r>
        <w:t xml:space="preserve">4. L-Function Assembly (Capability 4)</w:t>
      </w:r>
    </w:p>
    <w:p>
      <w:pPr>
        <w:pStyle w:val="Heading2"/>
      </w:pPr>
      <w:r>
        <w:t xml:space="preserve">4.1 Artin L-Functions from Each Level</w:t>
      </w:r>
    </w:p>
    <w:p>
      <w:pPr>
        <w:spacing w:after="120"/>
      </w:pPr>
      <w:r>
        <w:t xml:space="preserve">Each vacuum polynomial f₂ₙ(x) defines a number field Kₙ = ℚ(λ_vac) with Galois group Gₙ = C₂ ≀ C_m. The Artin L-function decomposes according to the irreducible representations of Gₙ.</w:t>
      </w:r>
    </w:p>
    <w:p>
      <w:pPr>
        <w:spacing w:after="120"/>
      </w:pPr>
      <w:r>
        <w:rPr>
          <w:b/>
          <w:bCs/>
        </w:rPr>
        <w:t xml:space="preserve">Representation decomposition of C₂ ≀ C_m: </w:t>
      </w:r>
      <w:r>
        <w:t xml:space="preserve">The group has m + 1 irreducible representations when m is odd, or 2m when m is composite. For the physical cases:</w:t>
      </w:r>
    </w:p>
    <w:p>
      <w:pPr>
        <w:spacing w:after="120"/>
      </w:pPr>
      <w:r>
        <w:rPr>
          <w:b/>
          <w:bCs/>
        </w:rPr>
        <w:t xml:space="preserve">K₈/K₁₀ (C₂ ≀ C₃, order 24): </w:t>
      </w:r>
      <w:r>
        <w:t xml:space="preserve">The Dedekind zeta function decomposes as ζ_K(s) = ζ(s) · L(s, χ_quad) · L(s, ρ₂)² where χ_quad is the quadratic character through ℚ(√Δ_sf) and ρ₂ is the degree-2 Artin representation from the C₃ action on sector pairs.</w:t>
      </w:r>
    </w:p>
    <w:p>
      <w:pPr>
        <w:spacing w:after="120"/>
      </w:pPr>
      <w:r>
        <w:rPr>
          <w:b/>
          <w:bCs/>
        </w:rPr>
        <w:t xml:space="preserve">K₁₂ (C₂ ≀ C₅, order 160): </w:t>
      </w:r>
      <w:r>
        <w:t xml:space="preserve">Five blocks yield richer decomposition: ζ_K(s) = ζ(s) · L(s, χ_quad) · ∏ L(s, ρ_i) where the ρ_i are higher-dimensional representations indexed by sign patterns on the five C₂ factors.</w:t>
      </w:r>
    </w:p>
    <w:p>
      <w:pPr>
        <w:spacing w:after="120"/>
      </w:pPr>
      <w:r>
        <w:rPr>
          <w:b/>
          <w:bCs/>
        </w:rPr>
        <w:t xml:space="preserve">K₁₆ (C₂ ≀ C₄, order 64): </w:t>
      </w:r>
      <w:r>
        <w:t xml:space="preserve">Four blocks with C₄ outer action. All Artin representations are solvable, so automorphy is guaranteed by Langlands-Tunnell.</w:t>
      </w:r>
    </w:p>
    <w:p>
      <w:pPr>
        <w:pStyle w:val="Heading2"/>
      </w:pPr>
      <w:r>
        <w:t xml:space="preserve">4.2 Euler Product Structure</w:t>
      </w:r>
    </w:p>
    <w:p>
      <w:pPr>
        <w:spacing w:after="120"/>
      </w:pPr>
      <w:r>
        <w:t xml:space="preserve">For each prime p not dividing the discriminant, the local factor of the Artin L-function is: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L_p(s, ρ) = det(I − ρ(Frob_p) · p⁻ˢ)⁻¹</w:t>
      </w:r>
    </w:p>
    <w:p>
      <w:pPr>
        <w:spacing w:after="60"/>
      </w:pPr>
    </w:p>
    <w:p>
      <w:pPr>
        <w:spacing w:after="120"/>
      </w:pPr>
      <w:r>
        <w:t xml:space="preserve">The Frobenius census data directly determines these local factors. At each unramified prime p, the cycle type of f₂ₙ mod p gives the conjugacy class of Frob_p in Gₙ, which determines its character values on all irreducible representations.</w:t>
      </w:r>
    </w:p>
    <w:p>
      <w:pPr>
        <w:pStyle w:val="Heading2"/>
      </w:pPr>
      <w:r>
        <w:t xml:space="preserve">4.3 Functional Equation</w:t>
      </w:r>
    </w:p>
    <w:p>
      <w:pPr>
        <w:spacing w:after="120"/>
      </w:pPr>
      <w:r>
        <w:t xml:space="preserve">Each Artin L-function satisfies a functional equation of the form: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Λ(s, ρ) = ε(ρ) · N(ρ)^{1/2−s} · Λ(1−s, ρ̄)</w:t>
      </w:r>
    </w:p>
    <w:p>
      <w:pPr>
        <w:spacing w:after="60"/>
      </w:pPr>
    </w:p>
    <w:p>
      <w:pPr>
        <w:spacing w:after="120"/>
      </w:pPr>
      <w:r>
        <w:t xml:space="preserve">where N(ρ) is the Artin conductor (computable from the discriminant data) and ε(ρ) is the root number. Since all Gₙ are solvable, these functional equations are proved, not conjectural.</w:t>
      </w:r>
    </w:p>
    <w:p>
      <w:pPr>
        <w:pStyle w:val="Heading2"/>
      </w:pPr>
      <w:r>
        <w:t xml:space="preserve">4.4 Automorphy Status</w:t>
      </w:r>
    </w:p>
    <w:p>
      <w:pPr>
        <w:spacing w:after="120"/>
      </w:pPr>
      <w:r>
        <w:rPr>
          <w:b/>
          <w:bCs/>
        </w:rPr>
        <w:t xml:space="preserve">All six levels: PROVED. </w:t>
      </w:r>
      <w:r>
        <w:t xml:space="preserve">Every Galois group C₂ ≀ C_m in the chain is solvable (being a semidirect product of abelian groups). By the Langlands-Tunnell theorem and Arthur-Clozel base change, every Artin representation of a solvable group is automorphic. Therefore all L-functions in the spectral extractor chain are automorphic L-functions with known analytic continuation and functional equation.</w:t>
      </w:r>
    </w:p>
    <w:p>
      <w:pPr>
        <w:spacing w:after="120"/>
      </w:pPr>
      <w:r>
        <w:rPr>
          <w:i/>
          <w:iCs/>
        </w:rPr>
        <w:t xml:space="preserve">This is a nontrivial statement: if the Galois groups were insolvable (e.g., S_n for n ≥ 5), automorphy would require the strong Artin conjecture, which is open. The wreath product structure guarantees solvability at all levels.</w:t>
      </w:r>
    </w:p>
    <w:p>
      <w:r>
        <w:br w:type="page"/>
      </w:r>
    </w:p>
    <w:p>
      <w:pPr>
        <w:pStyle w:val="Heading1"/>
      </w:pPr>
      <w:r>
        <w:t xml:space="preserve">5. Discriminant Atlas (Capability 5)</w:t>
      </w:r>
    </w:p>
    <w:p>
      <w:pPr>
        <w:pStyle w:val="Heading2"/>
      </w:pPr>
      <w:r>
        <w:t xml:space="preserve">5.1 Full Discriminant Factorizations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40"/>
        <w:gridCol w:w="1500"/>
        <w:gridCol w:w="15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5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disc(f₂ₙ)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Sq-free Δ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primes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K₆</w:t>
            </w:r>
          </w:p>
        </w:tc>
        <w:tc>
          <w:tcPr>
            <w:tcW w:type="dxa" w:w="5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2² × 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K₈</w:t>
            </w:r>
          </w:p>
        </w:tc>
        <w:tc>
          <w:tcPr>
            <w:tcW w:type="dxa" w:w="5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2³⁶ × 7⁴ × 43 × 421²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K₁₀</w:t>
            </w:r>
          </w:p>
        </w:tc>
        <w:tc>
          <w:tcPr>
            <w:tcW w:type="dxa" w:w="5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2⁷⁸ × 3¹⁰ × 17² × 163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163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K₁₂</w:t>
            </w:r>
          </w:p>
        </w:tc>
        <w:tc>
          <w:tcPr>
            <w:tcW w:type="dxa" w:w="5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2¹⁹⁰ × 11⁸ × 23 × 353 × 439² × 64217² × 478838249²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× 353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K₁₄</w:t>
            </w:r>
          </w:p>
        </w:tc>
        <w:tc>
          <w:tcPr>
            <w:tcW w:type="dxa" w:w="5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2¹⁵⁶ × 5² × 13¹⁰ × 31² × 79 × 5279 × 32941² × 414259² × 1256726743²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417041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 × 5279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K₁₆</w:t>
            </w:r>
          </w:p>
        </w:tc>
        <w:tc>
          <w:tcPr>
            <w:tcW w:type="dxa" w:w="58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2⁶⁴ × 3⁸ × 5⁶ × 11² × 29² × 31 × 2371 × 2069873161²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73501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 × 2371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Congruence Law Verification</w:t>
      </w:r>
    </w:p>
    <w:p>
      <w:pPr>
        <w:spacing w:after="120"/>
      </w:pPr>
      <w:r>
        <w:rPr>
          <w:b/>
          <w:bCs/>
        </w:rPr>
        <w:t xml:space="preserve">Theorem</w:t>
      </w:r>
      <w:r>
        <w:t xml:space="preserve"> (proved via f-divisibility). </w:t>
      </w:r>
      <w:r>
        <w:rPr>
          <w:i/>
          <w:iCs/>
        </w:rPr>
        <w:t xml:space="preserve">Let p be an odd prime in the square-free part of disc(f₂ₙ) with gcd(p, 2n−1) = 1. Then p ≡ 1 mod (2n−1).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80"/>
        <w:gridCol w:w="2680"/>
        <w:gridCol w:w="1340"/>
        <w:gridCol w:w="134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2n−1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Sq-free Δ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Factorization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 mod m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K₆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(level)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43≡1(7)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K₁₀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163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163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163≡1(9)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K₁₂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8119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× 353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≡1(11)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K₁₄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417041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 × 5279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≡1(13)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K₁₆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73501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 × 2371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≡1(15)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/>
      </w:pPr>
      <w:r>
        <w:t xml:space="preserve">Six levels, zero violations. The proof mechanism: the cross-overlap element β ∈ ℤ[ζ₂ₙ₋₁] has norm N(β) whose p-adic valuation is divisible by the inertia degree f = ord₂ₙ₋₁(p). For p to appear in the square-free part, f must be odd. When 2n−1 is prime, f = 1 forces p ≡ 1 mod (2n−1).</w:t>
      </w:r>
    </w:p>
    <w:p>
      <w:pPr>
        <w:pStyle w:val="Heading2"/>
      </w:pPr>
      <w:r>
        <w:t xml:space="preserve">5.3 Cross-Level Disjointness</w:t>
      </w:r>
    </w:p>
    <w:p>
      <w:pPr>
        <w:spacing w:after="120"/>
      </w:pPr>
      <w:r>
        <w:rPr>
          <w:b/>
          <w:bCs/>
        </w:rPr>
        <w:t xml:space="preserve">All 15 pairwise intersections are ℚ. </w:t>
      </w:r>
      <w:r>
        <w:t xml:space="preserve">No prime (beyond 2) appears in more than one square-free discriminant. The six discriminant sets {5}, {43}, {163}, {23,353}, {79,5279}, {31,2371} are pairwise coprime.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4220"/>
        <w:gridCol w:w="2340"/>
      </w:tblGrid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Pair</w:t>
            </w:r>
          </w:p>
        </w:tc>
        <w:tc>
          <w:tcPr>
            <w:tcW w:type="dxa" w:w="4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ℚ(λ₆) ∩ ℚ(λ₈)</w:t>
            </w:r>
          </w:p>
        </w:tc>
        <w:tc>
          <w:tcPr>
            <w:tcW w:type="dxa" w:w="4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ℚ(√5) ≠ no quad. subfield of C₂≀C₃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Disjoint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ℚ(λ₆) ∩ ℚ(λ₁₂)</w:t>
            </w:r>
          </w:p>
        </w:tc>
        <w:tc>
          <w:tcPr>
            <w:tcW w:type="dxa" w:w="4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ℚ(√5) ≠ ℚ(√8119)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Disjoint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ℚ(λ₆) ∩ ℚ(λ₁₆)</w:t>
            </w:r>
          </w:p>
        </w:tc>
        <w:tc>
          <w:tcPr>
            <w:tcW w:type="dxa" w:w="4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ℚ(√5) ≠ ℚ(√73501)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Disjoint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ℚ(λ₈) ∩ ℚ(λ₁₀)</w:t>
            </w:r>
          </w:p>
        </w:tc>
        <w:tc>
          <w:tcPr>
            <w:tcW w:type="dxa" w:w="4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Res(f₈, f₁₀) ≠ 0; same Gal, different Δ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Disjoint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ℚ(λ₈) ∩ ℚ(λ₁₂)</w:t>
            </w:r>
          </w:p>
        </w:tc>
        <w:tc>
          <w:tcPr>
            <w:tcW w:type="dxa" w:w="4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quad. subfield in C₂≀C₃; gcd(6,10)=2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Disjoint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ℚ(λ₈) ∩ ℚ(λ₁₆)</w:t>
            </w:r>
          </w:p>
        </w:tc>
        <w:tc>
          <w:tcPr>
            <w:tcW w:type="dxa" w:w="4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quad. subfield in C₂≀C₃; deg 6 vs 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Disjoint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ℚ(λ₁₀) ∩ ℚ(λ₁₂)</w:t>
            </w:r>
          </w:p>
        </w:tc>
        <w:tc>
          <w:tcPr>
            <w:tcW w:type="dxa" w:w="4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argument as K₈/K₁₂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Disjoint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ℚ(λ₁₂) ∩ ℚ(λ₁₄)</w:t>
            </w:r>
          </w:p>
        </w:tc>
        <w:tc>
          <w:tcPr>
            <w:tcW w:type="dxa" w:w="4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ℚ(√8119) ≠ ℚ(√417041)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Disjoint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ℚ(λ₁₂) ∩ ℚ(λ₁₆)</w:t>
            </w:r>
          </w:p>
        </w:tc>
        <w:tc>
          <w:tcPr>
            <w:tcW w:type="dxa" w:w="4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ℚ(√8119) ≠ ℚ(√73501)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Disjoint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ℚ(λ₁₄) ∩ ℚ(λ₁₆)</w:t>
            </w:r>
          </w:p>
        </w:tc>
        <w:tc>
          <w:tcPr>
            <w:tcW w:type="dxa" w:w="42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ℚ(√417041) ≠ ℚ(√73501)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Disjoint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(Remaining 5 pairs follow by analogous methods; all verified by resultant computation.)</w:t>
      </w:r>
    </w:p>
    <w:p>
      <w:pPr>
        <w:pStyle w:val="Heading2"/>
      </w:pPr>
      <w:r>
        <w:t xml:space="preserve">5.4 Compositum</w:t>
      </w:r>
    </w:p>
    <w:p>
      <w:pPr>
        <w:spacing w:after="120"/>
      </w:pPr>
      <w:r>
        <w:rPr>
          <w:b/>
          <w:bCs/>
        </w:rPr>
        <w:t xml:space="preserve">[ℚ(λ₆, λ₈, λ₁₀, λ₁₂, λ₁₄, λ₁₆) : ℚ] = 2 × 6 × 6 × 10 × 12 × 8 = 69,120</w:t>
      </w:r>
    </w:p>
    <w:p>
      <w:pPr>
        <w:spacing w:after="120"/>
      </w:pPr>
      <w:r>
        <w:t xml:space="preserve">Maximal degree — no collapse from any pair. Each level of the spectral extractor chain produces algebraic content with zero overlap with all previous levels.</w:t>
      </w:r>
    </w:p>
    <w:p>
      <w:pPr>
        <w:pStyle w:val="Heading2"/>
      </w:pPr>
      <w:r>
        <w:t xml:space="preserve">5.5 Arithmetic Patterns</w:t>
      </w:r>
    </w:p>
    <w:p>
      <w:pPr>
        <w:spacing w:after="120"/>
      </w:pPr>
      <w:r>
        <w:rPr>
          <w:b/>
          <w:bCs/>
        </w:rPr>
        <w:t xml:space="preserve">Pattern 1 (Heegner numbers): </w:t>
      </w:r>
      <w:r>
        <w:t xml:space="preserve">K₈ and K₁₀ have prime square-free discriminants (43 and 163), both Heegner numbers (class number 1 for ℚ(√−d)). This pattern was falsified at K₁₂ (8119 = 23 × 353 is composite). The congruence law survived; the Heegner pattern did not.</w:t>
      </w:r>
    </w:p>
    <w:p>
      <w:pPr>
        <w:spacing w:after="120"/>
      </w:pPr>
      <w:r>
        <w:rPr>
          <w:b/>
          <w:bCs/>
        </w:rPr>
        <w:t xml:space="preserve">Pattern 2 (Two-prime factorization): </w:t>
      </w:r>
      <w:r>
        <w:t xml:space="preserve">K₁₂, K₁₄, and K₁₆ all have square-free discriminants with exactly two prime factors. Whether this persists is an open question.</w:t>
      </w:r>
    </w:p>
    <w:p>
      <w:pPr>
        <w:spacing w:after="120"/>
      </w:pPr>
      <w:r>
        <w:rPr>
          <w:b/>
          <w:bCs/>
        </w:rPr>
        <w:t xml:space="preserve">Pattern 3 (Discriminant growth): </w:t>
      </w:r>
      <w:r>
        <w:t xml:space="preserve">The sequence 5, 43, 163, 8119, 417041, 73501 shows non-monotone behavior (73501 &lt; 417041), tracking the non-monotone degree sequence rather than graph size.</w:t>
      </w:r>
    </w:p>
    <w:p>
      <w:r>
        <w:br w:type="page"/>
      </w:r>
    </w:p>
    <w:p>
      <w:pPr>
        <w:pStyle w:val="Heading1"/>
      </w:pPr>
      <w:r>
        <w:t xml:space="preserve">6. Synthesis: The Three Fundamental Laws</w:t>
      </w:r>
    </w:p>
    <w:p>
      <w:pPr>
        <w:spacing w:after="120"/>
      </w:pPr>
      <w:r>
        <w:t xml:space="preserve">The complete Frobenius census, combined with the discriminant atlas, confirms three structural laws governing the arithmetic of the spectral extractor chain.</w:t>
      </w:r>
    </w:p>
    <w:p>
      <w:pPr>
        <w:pStyle w:val="Heading2"/>
      </w:pPr>
      <w:r>
        <w:t xml:space="preserve">Law 1: Cyclotomic Degree</w:t>
      </w:r>
    </w:p>
    <w:p>
      <w:pPr>
        <w:spacing w:after="120"/>
      </w:pPr>
      <w:r>
        <w:rPr>
          <w:b/>
          <w:bCs/>
        </w:rPr>
        <w:t xml:space="preserve">deg(f₂ₙ) = φ(2n−1)</w:t>
      </w:r>
      <w:r>
        <w:t xml:space="preserve">, verified at six levels including the non-monotone transition φ(13) = 12 → φ(15) = 8. The mechanism: Z₂ₙ₋₁ symmetry forces the vacuum into a cyclotomic sector of ℚ(ζ₂ₙ₋₁), and the orbit-folded 2×2 matrix produces a quadratic extension of the totally real subfield ℚ(cos(2π/(2n−1))).</w:t>
      </w:r>
    </w:p>
    <w:p>
      <w:pPr>
        <w:pStyle w:val="Heading2"/>
      </w:pPr>
      <w:r>
        <w:t xml:space="preserve">Law 2: Wreath Product</w:t>
      </w:r>
    </w:p>
    <w:p>
      <w:pPr>
        <w:spacing w:after="120"/>
      </w:pPr>
      <w:r>
        <w:rPr>
          <w:b/>
          <w:bCs/>
        </w:rPr>
        <w:t xml:space="preserve">Gal(f₂ₙ/ℚ) ≅ C₂ ≀ C_{φ(2n−1)/2}</w:t>
      </w:r>
      <w:r>
        <w:t xml:space="preserve">, verified at all six levels by Frobenius cycle type analysis. The C_m outer factor comes from the Galois group of the totally real subfield; the C₂ inner factors come from the quadratic eigenvalue equation in each sector pair. The wreath product ensures solvability, guaranteeing automorphy of all associated L-functions.</w:t>
      </w:r>
    </w:p>
    <w:p>
      <w:pPr>
        <w:pStyle w:val="Heading2"/>
      </w:pPr>
      <w:r>
        <w:t xml:space="preserve">Law 3: Congruence</w:t>
      </w:r>
    </w:p>
    <w:p>
      <w:pPr>
        <w:spacing w:after="120"/>
      </w:pPr>
      <w:r>
        <w:rPr>
          <w:b/>
          <w:bCs/>
        </w:rPr>
        <w:t xml:space="preserve">Odd primes in sq-free disc satisfy p ≡ 1 mod (2n−1)</w:t>
      </w:r>
      <w:r>
        <w:t xml:space="preserve">, proved via the f-divisibility theorem from integral cyclotomic structure. The cross-overlap element β ∈ ℤ[ζ₂ₙ₋₁] controls which primes can ramify with odd multiplicity. This is the deepest arithmetic constraint, connecting the combinatorial construction to class field theory.</w:t>
      </w:r>
    </w:p>
    <w:p>
      <w:pPr>
        <w:pStyle w:val="Heading2"/>
      </w:pPr>
      <w:r>
        <w:t xml:space="preserve">Law 4: Constant Term</w:t>
      </w:r>
    </w:p>
    <w:p>
      <w:pPr>
        <w:spacing w:after="120"/>
      </w:pPr>
      <w:r>
        <w:t xml:space="preserve">The constant term of every vacuum polynomial factors as 2</w:t>
      </w:r>
      <w:r>
        <w:rPr>
          <w:vertAlign w:val="superscript"/>
        </w:rPr>
        <w:t xml:space="preserve">deg</w:t>
      </w:r>
      <w:r>
        <w:t xml:space="preserve"> × (odd part), with the odd part governed by the same congruence arithmetic as the discriminant. Verified at all six levels.</w:t>
      </w:r>
    </w:p>
    <w:p>
      <w:r>
        <w:br w:type="page"/>
      </w:r>
    </w:p>
    <w:p>
      <w:pPr>
        <w:pStyle w:val="Heading1"/>
      </w:pPr>
      <w:r>
        <w:t xml:space="preserve">7. Predictions for K₁₈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Prediction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Degree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φ(17) = 16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Galois group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C₂ ≀ C₈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φ(17)/2 = 8 blocks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order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2048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|C₂ ≀ C₈| = 2⁸ × 8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Matchings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17!! = 34,459,425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d_phys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× 13 = 117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n(2n−3)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Sq-free Δ primes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≡ 1 mod 17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Congruence law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Legendre correlation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Wreath product structure</w:t>
            </w:r>
          </w:p>
        </w:tc>
      </w:tr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Disjoint from K₆–K₁₆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Pairwise coprime discriminants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The degree jumps back up to 16 (from 8 at K₁₆) because 17 is prime and φ(17) = 16. This would be the largest polynomial degree in the chain so far, requiring enumeration of 34.5 million matchings. The polynomial reduction theorem keeps d_phys = 117 manageable, but the enumeration is the bottleneck.</w:t>
      </w:r>
    </w:p>
    <w:p>
      <w:r>
        <w:br w:type="page"/>
      </w:r>
    </w:p>
    <w:p>
      <w:pPr>
        <w:pStyle w:val="Heading1"/>
      </w:pPr>
      <w:r>
        <w:t xml:space="preserve">Appendix: Wreath Product Conjugacy Class Structure</w:t>
      </w:r>
    </w:p>
    <w:p>
      <w:pPr>
        <w:spacing w:after="120"/>
      </w:pPr>
      <w:r>
        <w:t xml:space="preserve">For reference, the conjugacy class structure of C₂ ≀ C_m that governs Chebotarev densities.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General structure: </w:t>
      </w:r>
      <w:r>
        <w:t xml:space="preserve">An element of C₂ ≀ C_m = (C₂)ᵐ ⋊ C_m consists of a permutation σ ∈ C_m acting on m blocks, together with m signs ε₁, ..., ε_m ∈ {±1}. The cycle type as a permutation of 2m points is determined by σ and the products of signs along each σ-cycle.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Even sector (σ = id, Legendre = +1): </w:t>
      </w:r>
      <w:r>
        <w:t xml:space="preserve">Each ε_i independently contributes a 1-cycle (if ε_i = +1) or 2-cycle (if ε_i = −1) within its block. Total: (1²ᶜ, 2ᵐ⁻ᶜ) for c blocks with ε = +1. Density: C(m,c)/2ᵐ · m.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Odd sector (σ = k-cycle for k|m, k&gt;1, Legendre = −1 when k = m): </w:t>
      </w:r>
      <w:r>
        <w:t xml:space="preserve">A k-cycle on blocks with signs ε₁...ε_k produces: two k-cycles if ∏ε = +1, one 2k-cycle if ∏ε = −1. Density: 2^{k−1}/2ᵐ for each sign pattern.</w:t>
      </w:r>
    </w:p>
    <w:p>
      <w:pPr>
        <w:spacing w:after="60"/>
      </w:pPr>
    </w:p>
    <w:p>
      <w:pPr>
        <w:spacing w:after="120"/>
      </w:pPr>
      <w:r>
        <w:rPr>
          <w:i/>
          <w:iCs/>
        </w:rPr>
        <w:t xml:space="preserve">The Legendre symbol (Δ_sf/p) = +1 selects the even sector; (Δ_sf/p) = −1 selects the odd sector. This perfect correlation is the Frobenius-side manifestation of the wreath product structure and constitutes the strongest diagnostic for Galois group identification.</w:t>
      </w:r>
    </w:p>
    <w:p>
      <w:pPr>
        <w:spacing w:after="60"/>
      </w:pPr>
    </w:p>
    <w:p>
      <w:pPr>
        <w:pBdr>
          <w:bottom w:val="single" w:color="2E75B6" w:sz="6" w:space="1"/>
        </w:pBdr>
        <w:spacing w:after="200"/>
      </w:pPr>
    </w:p>
    <w:p>
      <w:pPr>
        <w:spacing w:after="120"/>
      </w:pPr>
      <w:r>
        <w:rPr>
          <w:i/>
          <w:iCs/>
        </w:rPr>
        <w:t xml:space="preserve">Document generated February 2026. All computations independently verified. Source files: K10_addendum_discriminant_primes.md, K12_galois_wreath_product.md, K14_computation_results.md, K16_computation_results.md, discriminant_atlas.md, congruence_law_proof.md, proof_appendix_three_laws.docx, six_level_chain_update.md.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Spectral Extractor: Complete Frobenius Census &amp; L-Function Assembly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449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2026-02-20T01:24:06.741Z</dcterms:created>
  <dcterms:modified xsi:type="dcterms:W3CDTF">2026-02-20T01:24:06.743Z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