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Informational Asymmetry Program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Addendum — February 21, 2026 (Late Night)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Brian Porter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Particle dark matter from the K</w:t>
      </w:r>
      <w:r>
        <w:rPr>
          <w:rFonts w:ascii="Arial" w:cs="Arial" w:eastAsia="Arial" w:hAnsi="Arial"/>
          <w:sz w:val="22"/>
          <w:szCs w:val="22"/>
        </w:rPr>
        <w:t xml:space="preserve">₂ₙ</w:t>
      </w:r>
      <w:r>
        <w:rPr>
          <w:rFonts w:ascii="Arial" w:cs="Arial" w:eastAsia="Arial" w:hAnsi="Arial"/>
          <w:sz w:val="22"/>
          <w:szCs w:val="22"/>
        </w:rPr>
        <w:t xml:space="preserve"> tower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dead</w:t>
      </w:r>
      <w:r>
        <w:rPr>
          <w:rFonts w:ascii="Arial" w:cs="Arial" w:eastAsia="Arial" w:hAnsi="Arial"/>
          <w:sz w:val="22"/>
          <w:szCs w:val="22"/>
        </w:rPr>
        <w:t xml:space="preserve">. Four independent computational kills, including a no-go theorem: the total inter-level coupling g² = 1.000 exactly at every level tested (K₆→K₈, K₈→K₁₀, K₁₀→K₁₂). The matching algebra forces order-one coupling between adjacent levels as a normalization identity. No selection rule, symmetry mismatch, or composite anomaly rescues stability.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surviving path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geometric dark matter</w:t>
      </w:r>
      <w:r>
        <w:rPr>
          <w:rFonts w:ascii="Arial" w:cs="Arial" w:eastAsia="Arial" w:hAnsi="Arial"/>
          <w:sz w:val="22"/>
          <w:szCs w:val="22"/>
        </w:rPr>
        <w:t xml:space="preserve">: the same d</w:t>
      </w:r>
      <w:r>
        <w:rPr>
          <w:rFonts w:ascii="Arial" w:cs="Arial" w:eastAsia="Arial" w:hAnsi="Arial"/>
          <w:sz w:val="22"/>
          <w:szCs w:val="22"/>
        </w:rPr>
        <w:t xml:space="preserve">ᵉᶠᶠ</w:t>
      </w:r>
      <w:r>
        <w:rPr>
          <w:rFonts w:ascii="Arial" w:cs="Arial" w:eastAsia="Arial" w:hAnsi="Arial"/>
          <w:sz w:val="22"/>
          <w:szCs w:val="22"/>
        </w:rPr>
        <w:t xml:space="preserve"> spectral dimension mechanism that produces the cosmological constant also modifies gravity at galactic scales. If f(ε) ~ 1/ε² across the full range, the MOND acceleration scale a₀ ≈ √Λ becomes a theorem. Zero new particles. Both halves of the dark sector from one axiom.</w:t>
      </w:r>
    </w:p>
    <w:p>
      <w:pPr>
        <w:pStyle w:val="Heading1"/>
      </w:pPr>
      <w:r>
        <w:t xml:space="preserve">1. The Hypothesis and Its Death</w:t>
      </w:r>
    </w:p>
    <w:p>
      <w:pPr>
        <w:pStyle w:val="Heading2"/>
      </w:pPr>
      <w:r>
        <w:t xml:space="preserve">1.1 What Was Proposed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Higher K</w:t>
      </w:r>
      <w:r>
        <w:rPr>
          <w:rFonts w:ascii="Arial" w:cs="Arial" w:eastAsia="Arial" w:hAnsi="Arial"/>
          <w:sz w:val="22"/>
          <w:szCs w:val="22"/>
        </w:rPr>
        <w:t xml:space="preserve">₂ₙ</w:t>
      </w:r>
      <w:r>
        <w:rPr>
          <w:rFonts w:ascii="Arial" w:cs="Arial" w:eastAsia="Arial" w:hAnsi="Arial"/>
          <w:sz w:val="22"/>
          <w:szCs w:val="22"/>
        </w:rPr>
        <w:t xml:space="preserve"> levels (K₁₀, K₁₂, ...) produce massive fermions that are SM-neutral (by Galois disjointness), gravitationally coupled (by the Gravitational Complementarity Theorem), and potentially stabilized by topological protection from the aperture mechanism. The K₁₀ mass scale was computed at 854 GeV via spectral ratio calibration against the K₆ Higgs mass. Four proposed protection mechanisms: Galois disjointness blocking gauge interactions, dark channels (k−1 topologically protected modes), rank-1 embedding theorem preserving internal spectra, and boundary proximity through aperture coupling.</w:t>
      </w:r>
    </w:p>
    <w:p>
      <w:pPr>
        <w:pStyle w:val="Heading2"/>
      </w:pPr>
      <w:r>
        <w:t xml:space="preserve">1.2 The Initial Kill: Aperture Decay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cross-level coupling matrix emb(K₈) × vac(K₁₀) has rank 21 with σ</w:t>
      </w:r>
      <w:r>
        <w:rPr>
          <w:rFonts w:ascii="Arial" w:cs="Arial" w:eastAsia="Arial" w:hAnsi="Arial"/>
          <w:sz w:val="22"/>
          <w:szCs w:val="22"/>
        </w:rPr>
        <w:t xml:space="preserve">ₘₐₓ = 122.1. Decomposition into aperture and internal channels revealed the fatal problem: the internal channel (shared K₈ edges between embedded and native matchings) carries 72.7% of the total coupling with g² = 0.727. This is order-one coupling, not suppressed. Lifetime estimates give τ ~ 10⁻²⁷ s with no suppression, or ~ 10⁻⁷ s with maximal spectral action suppression (m/Λ)⁴ — both catastrophically short of the 4.3 × 10¹⁷ s required for cosmological stability.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fundamental problem: the proposed protections operate on different mathematical objects than the decay channel. Galois disjointness protects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eigenvalues</w:t>
      </w:r>
      <w:r>
        <w:rPr>
          <w:rFonts w:ascii="Arial" w:cs="Arial" w:eastAsia="Arial" w:hAnsi="Arial"/>
          <w:sz w:val="22"/>
          <w:szCs w:val="22"/>
        </w:rPr>
        <w:t xml:space="preserve"> (they live in disjoint number fields), but the overlap matrix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integer-valued</w:t>
      </w:r>
      <w:r>
        <w:rPr>
          <w:rFonts w:ascii="Arial" w:cs="Arial" w:eastAsia="Arial" w:hAnsi="Arial"/>
          <w:sz w:val="22"/>
          <w:szCs w:val="22"/>
        </w:rPr>
        <w:t xml:space="preserve"> (it counts shared edges) and lives in ℚ beneath both fields. The rank-1 theorem protects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eigenvalue spectrum</w:t>
      </w:r>
      <w:r>
        <w:rPr>
          <w:rFonts w:ascii="Arial" w:cs="Arial" w:eastAsia="Arial" w:hAnsi="Arial"/>
          <w:sz w:val="22"/>
          <w:szCs w:val="22"/>
        </w:rPr>
        <w:t xml:space="preserve"> at each level, not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transition amplitude</w:t>
      </w:r>
      <w:r>
        <w:rPr>
          <w:rFonts w:ascii="Arial" w:cs="Arial" w:eastAsia="Arial" w:hAnsi="Arial"/>
          <w:sz w:val="22"/>
          <w:szCs w:val="22"/>
        </w:rPr>
        <w:t xml:space="preserve"> between levels. States overlap heavily; only eigenvalues don’t mix.</w:t>
      </w:r>
    </w:p>
    <w:p>
      <w:pPr>
        <w:pStyle w:val="Heading1"/>
      </w:pPr>
      <w:r>
        <w:t xml:space="preserve">2. Four Rescue Paths Tested</w:t>
      </w:r>
    </w:p>
    <w:p>
      <w:pPr>
        <w:pStyle w:val="Heading2"/>
      </w:pPr>
      <w:r>
        <w:t xml:space="preserve">2.1 Path 1: Z₉ Composite Anomaly — KILLED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K₁₀ has p = 9 = 3², giving Z₉ a unique proper subgroup Z₃ ⊂ Z₉. The Z₃ action (v → v+3 mod 9) partitions all 945 matchings into 315 orbits of size 3 with zero fixed points. The Z₃ charge projectors split the matching space into three equal sectors of 315 matchings each.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Gift discovered: </w:t>
      </w:r>
      <w:r>
        <w:rPr>
          <w:rFonts w:ascii="Arial" w:cs="Arial" w:eastAsia="Arial" w:hAnsi="Arial"/>
          <w:sz w:val="22"/>
          <w:szCs w:val="22"/>
        </w:rPr>
        <w:t xml:space="preserve">The Z₃ coset charge (v mod 3) reveals that all 105 embedded K₈ matchings carry pure coset charge q = 1. Meanwhile, every K₁₀ orbit is perfectly democratic: exactly 1/3 of matchings in each coset charge. The vacuum orbit (81 matchings) splits 27/27/27.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Kill: </w:t>
      </w:r>
      <w:r>
        <w:rPr>
          <w:rFonts w:ascii="Arial" w:cs="Arial" w:eastAsia="Arial" w:hAnsi="Arial"/>
          <w:sz w:val="22"/>
          <w:szCs w:val="22"/>
        </w:rPr>
        <w:t xml:space="preserve">The cross-level overlap does not conserve Z₃ charge. The charge-conserving fraction of the Frobenius norm is 33.3% — exactly random. No selection rule exists.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Bonus discovery: </w:t>
      </w:r>
      <w:r>
        <w:rPr>
          <w:rFonts w:ascii="Arial" w:cs="Arial" w:eastAsia="Arial" w:hAnsi="Arial"/>
          <w:sz w:val="22"/>
          <w:szCs w:val="22"/>
        </w:rPr>
        <w:t xml:space="preserve">K₁₀ vacuum eigenstates decompose cleanly by Z₃ charge. The anomalous multiplicities (1, 2, 4 — departures from the generic 6-fold) are all pure q = 0. The generic 6-fold states are mixed q = 1 ⊕ q = 2. The composite Z₃ subgroup organizes the entire anomaly structure into “anomaly” (q = 0) and “regular” (q ≠ 0) sectors.</w:t>
      </w:r>
    </w:p>
    <w:p>
      <w:pPr>
        <w:pStyle w:val="Heading2"/>
      </w:pPr>
      <w:r>
        <w:t xml:space="preserve">2.2 Path 3: CP Mismatch — KILLED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K₈ has independent CP (C₂ × C₃, since 2³ ≡ 1 mod 7). K₁₀ has derived CP (C₆, since 2³ ≡ −1 mod 9). The structural mismatch is real but works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against</w:t>
      </w:r>
      <w:r>
        <w:rPr>
          <w:rFonts w:ascii="Arial" w:cs="Arial" w:eastAsia="Arial" w:hAnsi="Arial"/>
          <w:sz w:val="22"/>
          <w:szCs w:val="22"/>
        </w:rPr>
        <w:t xml:space="preserve"> stability, not for it. Three independent findings: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Embedding breaks C₂: </w:t>
      </w:r>
      <w:r>
        <w:rPr>
          <w:rFonts w:ascii="Arial" w:cs="Arial" w:eastAsia="Arial" w:hAnsi="Arial"/>
          <w:sz w:val="22"/>
          <w:szCs w:val="22"/>
        </w:rPr>
        <w:t xml:space="preserve">C₂(K₁₀) maps the embedded K₈ sector to a completely disjoint set (0/105 matching overlap). The aperture edge (8,9) maps to (0,9) under v → 8−v mod 9, which is a different embedding entirely. Embedded K₈ is maximally CP-violating in K₁₀.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C₂ does not intertwine: </w:t>
      </w:r>
      <w:r>
        <w:rPr>
          <w:rFonts w:ascii="Arial" w:cs="Arial" w:eastAsia="Arial" w:hAnsi="Arial"/>
          <w:sz w:val="22"/>
          <w:szCs w:val="22"/>
        </w:rPr>
        <w:t xml:space="preserve">The commutator ||C₂(K₈) · O − O · C₂(K₁₀)|| / ||O|| = 1.20. CP is not conserved across levels. The two C₂ actions disagree on all shared vertices (C₂(K₈): v → 6−v mod 7 vs C₂(K₁₀): v → 8−v mod 9).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Derived CP means fewer quantum numbers: </w:t>
      </w:r>
      <w:r>
        <w:rPr>
          <w:rFonts w:ascii="Arial" w:cs="Arial" w:eastAsia="Arial" w:hAnsi="Arial"/>
          <w:sz w:val="22"/>
          <w:szCs w:val="22"/>
        </w:rPr>
        <w:t xml:space="preserve">K₁₀ excitations carry one C₆ charge (correlated CP + rotation). K₈ states carry two independent quantum numbers (CP × rotation). K₈ has more freedom to absorb decay products, not less. The mismatch makes transitions easier.</w:t>
      </w:r>
    </w:p>
    <w:p>
      <w:pPr>
        <w:pStyle w:val="Heading2"/>
      </w:pPr>
      <w:r>
        <w:t xml:space="preserve">2.3 Path 4: Higher-Level Coupling — KILLED (DECISIVE)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decisive computation. Cross-level coupling was decomposed at three transitions: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700"/>
        <w:gridCol w:w="1700"/>
        <w:gridCol w:w="13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g²_total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g²_internal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g²_aperture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g²_scalar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int_frac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K₆→K₈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K₈→K₁₀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72.7%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K₁₀→K₁₂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77.4%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No-go theorem: </w:t>
      </w:r>
      <w:r>
        <w:rPr>
          <w:rFonts w:ascii="Arial" w:cs="Arial" w:eastAsia="Arial" w:hAnsi="Arial"/>
          <w:sz w:val="22"/>
          <w:szCs w:val="22"/>
        </w:rPr>
        <w:t xml:space="preserve">g²_total = 1.000 exactly at every level. This is a normalization identity of the matching algebra — the cross-level Frobenius norm, normalized by self-coupling eigenvalues, is identically 1. The inter-level coupling is algebraically forced to be order one.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direction: </w:t>
      </w:r>
      <w:r>
        <w:rPr>
          <w:rFonts w:ascii="Arial" w:cs="Arial" w:eastAsia="Arial" w:hAnsi="Arial"/>
          <w:sz w:val="22"/>
          <w:szCs w:val="22"/>
        </w:rPr>
        <w:t xml:space="preserve">g²_internal is increasing: 0.656 → 0.727 → 0.774 (ratio ~1.086× per step). The matching algebra becomes more interconnected at higher levels, not less. The average per-pair overlap barely changes (3.66 → 3.49 → 3.39). No level in the K₂ₙ tower will produce stable dark matter through inter-level coupling suppression.</w:t>
      </w:r>
    </w:p>
    <w:p>
      <w:pPr>
        <w:pStyle w:val="Heading2"/>
      </w:pPr>
      <w:r>
        <w:t xml:space="preserve">2.4 Path 2: Energy Conservation — Not Tested (Moot)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no-go theorem from Path 4 makes this path irrelevant. Even if energy conservation restricted available decay channels, the order-one coupling means any kinematically allowed channel produces instant decay.</w:t>
      </w:r>
    </w:p>
    <w:p>
      <w:pPr>
        <w:pStyle w:val="Heading1"/>
      </w:pPr>
      <w:r>
        <w:t xml:space="preserve">3. Five Structural Discoveries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probe campaign killed the dark matter hypothesis but revealed genuine mathematical structure: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Z₃ coset charge purity of embeddings. </w:t>
      </w:r>
      <w:r>
        <w:rPr>
          <w:rFonts w:ascii="Arial" w:cs="Arial" w:eastAsia="Arial" w:hAnsi="Arial"/>
          <w:sz w:val="22"/>
          <w:szCs w:val="22"/>
        </w:rPr>
        <w:t xml:space="preserve">All 105 embedded K₈ matchings carry pure coset charge q = 1, while all K₁₀ orbits distribute perfectly democratically (1/3 per charge). The embedding selects a specific coset sector of the composite group.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Z₃ organizes composite anomaly spectrum. </w:t>
      </w:r>
      <w:r>
        <w:rPr>
          <w:rFonts w:ascii="Arial" w:cs="Arial" w:eastAsia="Arial" w:hAnsi="Arial"/>
          <w:sz w:val="22"/>
          <w:szCs w:val="22"/>
        </w:rPr>
        <w:t xml:space="preserve">The anomalous multiplicities at K₁₀ (1, 2, 4 instead of generic 6) are all pure Z₃ charge q = 0. The composite subgroup creates a clean partition of the spectrum into anomalous and regular sectors. This explains why 3/11 orbits show non-democratic null distributions: they are the q = 0 sector where the Z₃ subgroup acts trivially.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Maximal CP violation of embeddings. </w:t>
      </w:r>
      <w:r>
        <w:rPr>
          <w:rFonts w:ascii="Arial" w:cs="Arial" w:eastAsia="Arial" w:hAnsi="Arial"/>
          <w:sz w:val="22"/>
          <w:szCs w:val="22"/>
        </w:rPr>
        <w:t xml:space="preserve">C₂(K₁₀) maps the embedded K₈ sector to a completely disjoint set with zero matching overlap (0/105). Embeddings sit at the intersection of two C₂-related sectors with no shared matchings.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g² = 1 normalization identity. </w:t>
      </w:r>
      <w:r>
        <w:rPr>
          <w:rFonts w:ascii="Arial" w:cs="Arial" w:eastAsia="Arial" w:hAnsi="Arial"/>
          <w:sz w:val="22"/>
          <w:szCs w:val="22"/>
        </w:rPr>
        <w:t xml:space="preserve">The total cross-level coupling, properly normalized, is exactly 1 at every level tested. This is likely a theorem of the matching algebra on the Johnson association scheme, connecting to the budget identity structure already proved for self-overlap.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Internal coupling fraction increases monotonically. </w:t>
      </w:r>
      <w:r>
        <w:rPr>
          <w:rFonts w:ascii="Arial" w:cs="Arial" w:eastAsia="Arial" w:hAnsi="Arial"/>
          <w:sz w:val="22"/>
          <w:szCs w:val="22"/>
        </w:rPr>
        <w:t xml:space="preserve">65.6% → 72.7% → 77.4%. Higher levels share more internal edge content with their neighbors. The matching algebra becomes more interconnected as it grows, asymptoting toward a limit that is likely computable from matching enumeration theory.</w:t>
      </w:r>
    </w:p>
    <w:p>
      <w:pPr>
        <w:pStyle w:val="Heading1"/>
      </w:pPr>
      <w:r>
        <w:t xml:space="preserve">4. The Surviving Path: Geometric Dark Matter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framework already explains dark energy geometrically: the arrow of time axiom (D ≠ D*) produces a spectral dimension deficit f(ε) that scales as ~1/ε². At the Hubble scale, this gives Λ</w:t>
      </w:r>
      <w:r>
        <w:rPr>
          <w:rFonts w:ascii="Arial" w:cs="Arial" w:eastAsia="Arial" w:hAnsi="Arial"/>
          <w:sz w:val="22"/>
          <w:szCs w:val="22"/>
        </w:rPr>
        <w:t xml:space="preserve">ᶜᶜ</w:t>
      </w:r>
      <w:r>
        <w:rPr>
          <w:rFonts w:ascii="Arial" w:cs="Arial" w:eastAsia="Arial" w:hAnsi="Arial"/>
          <w:sz w:val="22"/>
          <w:szCs w:val="22"/>
        </w:rPr>
        <w:t xml:space="preserve"> ~ 10⁻¹²² in Planck units.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has not been computed: f(ε) at intermediate scales. Between Planck (ε ~ 1) and Hubble (ε ~ 10⁶¹), there is a galactic regime (ε ~ 10⁵⁵). If the effective spectral dimension drops below 4 at that scale, the gravitational potential changes from 1/r to something shallower — effectively strengthening gravity at large distances. This is exactly what galaxy rotation curves show.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falsifiable prediction: the framework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free parameters</w:t>
      </w:r>
      <w:r>
        <w:rPr>
          <w:rFonts w:ascii="Arial" w:cs="Arial" w:eastAsia="Arial" w:hAnsi="Arial"/>
          <w:sz w:val="22"/>
          <w:szCs w:val="22"/>
        </w:rPr>
        <w:t xml:space="preserve"> for this. The f(ε) curve is set by the spectral action coefficients (a₀, a₂, a₄) and the K₂ₙ tower structure. It either produces the right modification at the right scale or it doesn’t. The specific target: MOND’s acceleration scale a₀ ≈ 1.2 × 10⁻¹⁰ m/s², which is already suspiciously close to √(Λ) in natural units. If the framework connects dark energy and dark matter through d</w:t>
      </w:r>
      <w:r>
        <w:rPr>
          <w:rFonts w:ascii="Arial" w:cs="Arial" w:eastAsia="Arial" w:hAnsi="Arial"/>
          <w:sz w:val="22"/>
          <w:szCs w:val="22"/>
        </w:rPr>
        <w:t xml:space="preserve">ᵉᶠᶠ</w:t>
      </w:r>
      <w:r>
        <w:rPr>
          <w:rFonts w:ascii="Arial" w:cs="Arial" w:eastAsia="Arial" w:hAnsi="Arial"/>
          <w:sz w:val="22"/>
          <w:szCs w:val="22"/>
        </w:rPr>
        <w:t xml:space="preserve">, that coincidence becomes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theorem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for the price of one axiom: dark energy (Λ from spectral dimension deficit), dark matter phenomenology (rotation curves from modified gravity at intermediate scales), and the Milgrom coincidence (a₀ ~ √Λ as an algebraic identity of the f(ε) power law).</w:t>
      </w:r>
    </w:p>
    <w:p>
      <w:pPr>
        <w:pStyle w:val="Heading1"/>
      </w:pPr>
      <w:r>
        <w:t xml:space="preserve">5. Updated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K₁₀ particle dark matter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g² = 0.73, τ ~ 10⁻²⁷ 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Z₉ composite selection 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Z₃ charge not conserved (33% = random)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 mismatch selection 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Derived CP = fewer quantum numbers, works against stability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Higher-level rescue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g²_int increases: 0.656 → 0.727 → 0.774.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No-go: g²_total = 1 at every level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Geometric dark matter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d_eff mechanism at galactic scales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d_eff campaign scope expanded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“Λ prefactor” to “both halves of dark sector”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a₀ ~ √Λ as theorem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Milgrom coincidence from f(ε) power law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g² = 1 normalization identity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Likely theorem of matching algebra, needs proof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the Horizon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f(ε) complete curve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range from multi-species K₂ₙ tower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Modified Poisson equation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Effective potential when d_eff &lt;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 acceleration scale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Parameter-free prediction, kill or promote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6. Deliverables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dark_matter_probe_complete.md</w:t>
      </w:r>
      <w:r>
        <w:rPr>
          <w:rFonts w:ascii="Arial" w:cs="Arial" w:eastAsia="Arial" w:hAnsi="Arial"/>
          <w:sz w:val="22"/>
          <w:szCs w:val="22"/>
        </w:rPr>
        <w:t xml:space="preserve"> — Full computation results: mass scales, coupling decompositions, four kill analyses, five structural discoveries, surviving path.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z9_selection_rule.py</w:t>
      </w:r>
      <w:r>
        <w:rPr>
          <w:rFonts w:ascii="Arial" w:cs="Arial" w:eastAsia="Arial" w:hAnsi="Arial"/>
          <w:sz w:val="22"/>
          <w:szCs w:val="22"/>
        </w:rPr>
        <w:t xml:space="preserve"> — Z₃ ⊂ Z₉ charge decomposition and cross-level selection rule test.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cp_mismatch_probe.py</w:t>
      </w:r>
      <w:r>
        <w:rPr>
          <w:rFonts w:ascii="Arial" w:cs="Arial" w:eastAsia="Arial" w:hAnsi="Arial"/>
          <w:sz w:val="22"/>
          <w:szCs w:val="22"/>
        </w:rPr>
        <w:t xml:space="preserve"> — CP structural mismatch analysis: C₂ intertwining, charge decomposition, derived vs independent CP.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higher_level_coupling.py</w:t>
      </w:r>
      <w:r>
        <w:rPr>
          <w:rFonts w:ascii="Arial" w:cs="Arial" w:eastAsia="Arial" w:hAnsi="Arial"/>
          <w:sz w:val="22"/>
          <w:szCs w:val="22"/>
        </w:rPr>
        <w:t xml:space="preserve"> — Cross-level coupling scaling law: K₆→K₈, K₈→K₁₀, K₁₀→K₁₂ with aperture/internal decomposition.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Particle dark matter from the tower is dead. Geometric dark matter from the same axiom that explains dark energy is alive. The d_eff campaign just became the dark sector campaign.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End of Addendum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2026-02-21T19:51:58.045Z</dcterms:created>
  <dcterms:modified xsi:type="dcterms:W3CDTF">2026-02-21T19:51:58.047Z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