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Cambria" w:cs="Cambria" w:eastAsia="Cambria" w:hAnsi="Cambria"/>
          <w:b/>
          <w:bCs/>
          <w:color w:val="1F4E79"/>
          <w:sz w:val="52"/>
          <w:szCs w:val="52"/>
        </w:rPr>
        <w:t xml:space="preserve">The SM Spectral Motive</w:t>
      </w:r>
    </w:p>
    <w:p>
      <w:pPr>
        <w:spacing w:after="80"/>
        <w:jc w:val="center"/>
      </w:pPr>
      <w:r>
        <w:rPr>
          <w:rFonts w:ascii="Cambria" w:cs="Cambria" w:eastAsia="Cambria" w:hAnsi="Cambria"/>
          <w:i/>
          <w:iCs/>
          <w:color w:val="555555"/>
          <w:sz w:val="28"/>
          <w:szCs w:val="28"/>
        </w:rPr>
        <w:t xml:space="preserve">One Invariant, Many Projections, One Bridge</w:t>
      </w:r>
    </w:p>
    <w:p>
      <w:pPr>
        <w:pBdr>
          <w:bottom w:val="single" w:color="1F4E79" w:sz="6" w:space="1"/>
        </w:pBdr>
        <w:spacing w:after="600"/>
        <w:jc w:val="center"/>
      </w:pPr>
      <w:r>
        <w:rPr>
          <w:rFonts w:ascii="Cambria" w:cs="Cambria" w:eastAsia="Cambria" w:hAnsi="Cambria"/>
          <w:color w:val="777777"/>
          <w:sz w:val="22"/>
          <w:szCs w:val="22"/>
        </w:rPr>
        <w:t xml:space="preserve">Informational Asymmetry Program — February 21, 2026</w:t>
      </w:r>
    </w:p>
    <w:p>
      <w:pPr>
        <w:pStyle w:val="Heading1"/>
        <w:spacing w:before="360" w:after="200"/>
      </w:pPr>
      <w:r>
        <w:rPr>
          <w:rFonts w:ascii="Cambria" w:cs="Cambria" w:eastAsia="Cambria" w:hAnsi="Cambria"/>
          <w:b/>
          <w:bCs/>
          <w:color w:val="1F4E79"/>
          <w:sz w:val="32"/>
          <w:szCs w:val="32"/>
        </w:rPr>
        <w:t xml:space="preserve">1. The Object</w:t>
      </w:r>
    </w:p>
    <w:p>
      <w:pPr>
        <w:spacing w:after="160" w:line="276"/>
      </w:pPr>
      <w:r>
        <w:rPr>
          <w:rFonts w:ascii="Cambria" w:cs="Cambria" w:eastAsia="Cambria" w:hAnsi="Cambria"/>
          <w:sz w:val="22"/>
          <w:szCs w:val="22"/>
        </w:rPr>
        <w:t xml:space="preserve">Every level of the matching chain computes the same invariant. The invariant is not a number or a group or an algebra. It is the universal object behind all of these — the thing that each mathematical framework sees as its own shadow. We call it the </w:t>
      </w:r>
      <w:r>
        <w:rPr>
          <w:rFonts w:ascii="Cambria" w:cs="Cambria" w:eastAsia="Cambria" w:hAnsi="Cambria"/>
          <w:b/>
          <w:bCs/>
          <w:sz w:val="22"/>
          <w:szCs w:val="22"/>
        </w:rPr>
        <w:t xml:space="preserve">SM spectral motive</w:t>
      </w:r>
      <w:r>
        <w:rPr>
          <w:rFonts w:ascii="Cambria" w:cs="Cambria" w:eastAsia="Cambria" w:hAnsi="Cambria"/>
          <w:sz w:val="22"/>
          <w:szCs w:val="22"/>
        </w:rPr>
        <w:t xml:space="preserve">.</w:t>
      </w:r>
    </w:p>
    <w:p>
      <w:pPr>
        <w:spacing w:after="160" w:line="276"/>
      </w:pPr>
      <w:r>
        <w:rPr>
          <w:rFonts w:ascii="Cambria" w:cs="Cambria" w:eastAsia="Cambria" w:hAnsi="Cambria"/>
          <w:sz w:val="22"/>
          <w:szCs w:val="22"/>
        </w:rPr>
        <w:t xml:space="preserve">In algebraic geometry, a motive is the common substrate that different cohomology theories (de Rham, étale, Betti, crystalline) all realize independently. Each theory produces its own vector space with its own structure, but comparison isomorphisms show they encode the same information. The motive is what they encode.</w:t>
      </w:r>
    </w:p>
    <w:p>
      <w:pPr>
        <w:spacing w:after="160" w:line="276"/>
      </w:pPr>
      <w:r>
        <w:rPr>
          <w:rFonts w:ascii="Cambria" w:cs="Cambria" w:eastAsia="Cambria" w:hAnsi="Cambria"/>
          <w:sz w:val="22"/>
          <w:szCs w:val="22"/>
        </w:rPr>
        <w:t xml:space="preserve">The matching chain produces the same pattern. At each level K₂ₙ, the vacuum Dirac operator generates data visible from multiple perspectives: combinatorial (matchings), algebraic (operator algebras), arithmetic (number fields and Galois groups), spectral (eigenvalue distributions), and topological (surface embeddings). These perspectives produce genuinely different mathematical objects. But they carry the same invariants — the same dimensions, the same symmetry counts, the same structural constraints. The motive is what makes them agree.</w:t>
      </w:r>
    </w:p>
    <w:p>
      <w:pPr>
        <w:pStyle w:val="Heading1"/>
        <w:spacing w:before="360" w:after="200"/>
      </w:pPr>
      <w:r>
        <w:rPr>
          <w:rFonts w:ascii="Cambria" w:cs="Cambria" w:eastAsia="Cambria" w:hAnsi="Cambria"/>
          <w:b/>
          <w:bCs/>
          <w:color w:val="1F4E79"/>
          <w:sz w:val="32"/>
          <w:szCs w:val="32"/>
        </w:rPr>
        <w:t xml:space="preserve">2. The Dualities</w:t>
      </w:r>
    </w:p>
    <w:p>
      <w:pPr>
        <w:spacing w:after="160" w:line="276"/>
      </w:pPr>
      <w:r>
        <w:rPr>
          <w:rFonts w:ascii="Cambria" w:cs="Cambria" w:eastAsia="Cambria" w:hAnsi="Cambria"/>
          <w:sz w:val="22"/>
          <w:szCs w:val="22"/>
        </w:rPr>
        <w:t xml:space="preserve">The motive manifests through a network of dualities. Each duality pairs two perspectives that appear unrelated but measure the same underlying structure. These are not analogies. They are proved equivalences or exact numerical coincidences with structural explanations.</w:t>
      </w:r>
    </w:p>
    <w:p>
      <w:pPr>
        <w:pStyle w:val="Heading2"/>
        <w:spacing w:before="280" w:after="160"/>
      </w:pPr>
      <w:r>
        <w:rPr>
          <w:rFonts w:ascii="Cambria" w:cs="Cambria" w:eastAsia="Cambria" w:hAnsi="Cambria"/>
          <w:b/>
          <w:bCs/>
          <w:color w:val="1F4E79"/>
          <w:sz w:val="26"/>
          <w:szCs w:val="26"/>
        </w:rPr>
        <w:t xml:space="preserve">2.1 Counting ↔ Structure</w:t>
      </w:r>
    </w:p>
    <w:p>
      <w:pPr>
        <w:spacing w:after="160" w:line="276"/>
      </w:pPr>
      <w:r>
        <w:rPr>
          <w:rFonts w:ascii="Cambria" w:cs="Cambria" w:eastAsia="Cambria" w:hAnsi="Cambria"/>
          <w:sz w:val="22"/>
          <w:szCs w:val="22"/>
        </w:rPr>
        <w:t xml:space="preserve">The Informational Asymmetry equation (2n−1)!! = I(n) equates a combinatorial quantity (number of perfect matchings on K₂ₙ) with an algebraic quantity (dimension of the maximal ideal in the matching algebra). This single Diophantine equation has exactly two non-trivial solutions:</w:t>
      </w:r>
    </w:p>
    <w:p>
      <w:pPr>
        <w:spacing w:after="100" w:line="260"/>
        <w:ind w:left="480"/>
      </w:pPr>
      <w:r>
        <w:rPr>
          <w:rFonts w:ascii="Consolas" w:cs="Consolas" w:eastAsia="Consolas" w:hAnsi="Consolas"/>
          <w:color w:val="333333"/>
          <w:sz w:val="20"/>
          <w:szCs w:val="20"/>
        </w:rPr>
        <w:t xml:space="preserve">n = 2:  3!! = 3 = I(2)     →  K₄  →  gravity/spacetime</w:t>
      </w:r>
    </w:p>
    <w:p>
      <w:pPr>
        <w:spacing w:after="100" w:line="260"/>
        <w:ind w:left="480"/>
      </w:pPr>
      <w:r>
        <w:rPr>
          <w:rFonts w:ascii="Consolas" w:cs="Consolas" w:eastAsia="Consolas" w:hAnsi="Consolas"/>
          <w:color w:val="333333"/>
          <w:sz w:val="20"/>
          <w:szCs w:val="20"/>
        </w:rPr>
        <w:t xml:space="preserve">n = 3:  5!! = 15 = I(3)    →  K₆  →  Higgs/generations</w:t>
      </w:r>
    </w:p>
    <w:p>
      <w:pPr>
        <w:spacing w:after="160" w:line="276"/>
      </w:pPr>
      <w:r>
        <w:rPr>
          <w:rFonts w:ascii="Cambria" w:cs="Cambria" w:eastAsia="Cambria" w:hAnsi="Cambria"/>
          <w:sz w:val="22"/>
          <w:szCs w:val="22"/>
        </w:rPr>
        <w:t xml:space="preserve">The entire physics splits along this equation. Gravity lives at n=2. The Standard Model gauge sector lives at n=3 and above. The equation is the first projection of the motive: the number of ways to pair things equals the dimension of the space of relations between pairings.</w:t>
      </w:r>
    </w:p>
    <w:p>
      <w:pPr>
        <w:pStyle w:val="Heading2"/>
        <w:spacing w:before="280" w:after="160"/>
      </w:pPr>
      <w:r>
        <w:rPr>
          <w:rFonts w:ascii="Cambria" w:cs="Cambria" w:eastAsia="Cambria" w:hAnsi="Cambria"/>
          <w:b/>
          <w:bCs/>
          <w:color w:val="1F4E79"/>
          <w:sz w:val="26"/>
          <w:szCs w:val="26"/>
        </w:rPr>
        <w:t xml:space="preserve">2.2 Commutative ↔ Anticommutative</w:t>
      </w:r>
    </w:p>
    <w:p>
      <w:pPr>
        <w:spacing w:after="160" w:line="276"/>
      </w:pPr>
      <w:r>
        <w:rPr>
          <w:rFonts w:ascii="Cambria" w:cs="Cambria" w:eastAsia="Cambria" w:hAnsi="Cambria"/>
          <w:sz w:val="22"/>
          <w:szCs w:val="22"/>
        </w:rPr>
        <w:t xml:space="preserve">The same matching algebra carries two natural involutions. The symmetric square M² = +I produces commutative (spacetime) geometry. The antisymmetric square Ω² = −I produces noncommutative (internal) geometry. The sign is chirality. The sign is parity violation. The sign is the difference between general relativity and the Standard Model.</w:t>
      </w:r>
    </w:p>
    <w:p>
      <w:pPr>
        <w:spacing w:after="160" w:line="276"/>
      </w:pPr>
      <w:r>
        <w:rPr>
          <w:rFonts w:ascii="Cambria" w:cs="Cambria" w:eastAsia="Cambria" w:hAnsi="Cambria"/>
          <w:sz w:val="22"/>
          <w:szCs w:val="22"/>
        </w:rPr>
        <w:t xml:space="preserve">This is the second projection: the motive contains both signs, and physics is the decomposition into symmetric and antisymmetric sectors.</w:t>
      </w:r>
    </w:p>
    <w:p>
      <w:pPr>
        <w:pStyle w:val="Heading2"/>
        <w:spacing w:before="280" w:after="160"/>
      </w:pPr>
      <w:r>
        <w:rPr>
          <w:rFonts w:ascii="Cambria" w:cs="Cambria" w:eastAsia="Cambria" w:hAnsi="Cambria"/>
          <w:b/>
          <w:bCs/>
          <w:color w:val="1F4E79"/>
          <w:sz w:val="26"/>
          <w:szCs w:val="26"/>
        </w:rPr>
        <w:t xml:space="preserve">2.3 Scheme ↔ Escape</w:t>
      </w:r>
    </w:p>
    <w:p>
      <w:pPr>
        <w:spacing w:after="160" w:line="276"/>
      </w:pPr>
      <w:r>
        <w:rPr>
          <w:rFonts w:ascii="Cambria" w:cs="Cambria" w:eastAsia="Cambria" w:hAnsi="Cambria"/>
          <w:sz w:val="22"/>
          <w:szCs w:val="22"/>
        </w:rPr>
        <w:t xml:space="preserve">The Johnson scheme on perfect matchings produces rational eigenvalues — the numbers {120, 36, 0} at K₈, determined purely by overlap counting. These carry no physics. They are the </w:t>
      </w:r>
      <w:r>
        <w:rPr>
          <w:rFonts w:ascii="Cambria" w:cs="Cambria" w:eastAsia="Cambria" w:hAnsi="Cambria"/>
          <w:b/>
          <w:bCs/>
          <w:sz w:val="22"/>
          <w:szCs w:val="22"/>
        </w:rPr>
        <w:t xml:space="preserve">room</w:t>
      </w:r>
      <w:r>
        <w:rPr>
          <w:rFonts w:ascii="Cambria" w:cs="Cambria" w:eastAsia="Cambria" w:hAnsi="Cambria"/>
          <w:sz w:val="22"/>
          <w:szCs w:val="22"/>
        </w:rPr>
        <w:t xml:space="preserve"> — the ambient combinatorial structure.</w:t>
      </w:r>
    </w:p>
    <w:p>
      <w:pPr>
        <w:spacing w:after="160" w:line="276"/>
      </w:pPr>
      <w:r>
        <w:rPr>
          <w:rFonts w:ascii="Cambria" w:cs="Cambria" w:eastAsia="Cambria" w:hAnsi="Cambria"/>
          <w:sz w:val="22"/>
          <w:szCs w:val="22"/>
        </w:rPr>
        <w:t xml:space="preserve">The physics lives in the </w:t>
      </w:r>
      <w:r>
        <w:rPr>
          <w:rFonts w:ascii="Cambria" w:cs="Cambria" w:eastAsia="Cambria" w:hAnsi="Cambria"/>
          <w:b/>
          <w:bCs/>
          <w:sz w:val="22"/>
          <w:szCs w:val="22"/>
        </w:rPr>
        <w:t xml:space="preserve">escape</w:t>
      </w:r>
      <w:r>
        <w:rPr>
          <w:rFonts w:ascii="Cambria" w:cs="Cambria" w:eastAsia="Cambria" w:hAnsi="Cambria"/>
          <w:sz w:val="22"/>
          <w:szCs w:val="22"/>
        </w:rPr>
        <w:t xml:space="preserve">: the direction-weighted Gram matrix breaks the Johnson scheme by distinguishing matchings that the scheme treats identically. The escape produces irrational eigenvalues in cyclotomic fields Q(cos 2πk/m). But the escape is bounded. The resulting Galois groups are wreath products C₂ ≡ Cₖ, which are always solvable. No sequence of matching operations can produce insolvable Galois groups.</w:t>
      </w:r>
    </w:p>
    <w:p>
      <w:pPr>
        <w:spacing w:after="160" w:line="276"/>
      </w:pPr>
      <w:r>
        <w:rPr>
          <w:rFonts w:ascii="Cambria" w:cs="Cambria" w:eastAsia="Cambria" w:hAnsi="Cambria"/>
          <w:sz w:val="22"/>
          <w:szCs w:val="22"/>
        </w:rPr>
        <w:t xml:space="preserve">The walls of the escape are the walls of the room. And the room is exactly the pro-solvable quotient of Gal(Q̄/Q) — the part of absolute Galois theory accessible to matching combinatorics. Every Artin L-function in the chain is automorphic (by the Langlands–Tunnell theorem for solvable groups). The room is the part of arithmetic where the Langlands program is proved.</w:t>
      </w:r>
    </w:p>
    <w:p>
      <w:pPr>
        <w:pStyle w:val="Heading2"/>
        <w:spacing w:before="280" w:after="160"/>
      </w:pPr>
      <w:r>
        <w:rPr>
          <w:rFonts w:ascii="Cambria" w:cs="Cambria" w:eastAsia="Cambria" w:hAnsi="Cambria"/>
          <w:b/>
          <w:bCs/>
          <w:color w:val="1F4E79"/>
          <w:sz w:val="26"/>
          <w:szCs w:val="26"/>
        </w:rPr>
        <w:t xml:space="preserve">2.4 Arithmetic ↔ Algebraic</w:t>
      </w:r>
    </w:p>
    <w:p>
      <w:pPr>
        <w:spacing w:after="160" w:line="276"/>
      </w:pPr>
      <w:r>
        <w:rPr>
          <w:rFonts w:ascii="Cambria" w:cs="Cambria" w:eastAsia="Cambria" w:hAnsi="Cambria"/>
          <w:sz w:val="22"/>
          <w:szCs w:val="22"/>
        </w:rPr>
        <w:t xml:space="preserve">At K₈, the Galois group C₂ ≡ C₃ has order 24. The unique order-one-compatible algebra M₄(ℝ) ⊕ M₂(ℝ) ⊕ M₂(ℝ) has real dimension 24. The Galois group order equals the algebra dimension.</w:t>
      </w:r>
    </w:p>
    <w:p>
      <w:pPr>
        <w:spacing w:after="160" w:line="276"/>
      </w:pPr>
      <w:r>
        <w:rPr>
          <w:rFonts w:ascii="Cambria" w:cs="Cambria" w:eastAsia="Cambria" w:hAnsi="Cambria"/>
          <w:sz w:val="22"/>
          <w:szCs w:val="22"/>
        </w:rPr>
        <w:t xml:space="preserve">This is not a coincidence. The Galois group counts symmetries of the vacuum’s number field. The algebra dimension counts degrees of freedom of the operator algebra on the vertex space. Both measure the </w:t>
      </w:r>
      <w:r>
        <w:rPr>
          <w:rFonts w:ascii="Cambria" w:cs="Cambria" w:eastAsia="Cambria" w:hAnsi="Cambria"/>
          <w:b/>
          <w:bCs/>
          <w:sz w:val="22"/>
          <w:szCs w:val="22"/>
        </w:rPr>
        <w:t xml:space="preserve">complexity</w:t>
      </w:r>
      <w:r>
        <w:rPr>
          <w:rFonts w:ascii="Cambria" w:cs="Cambria" w:eastAsia="Cambria" w:hAnsi="Cambria"/>
          <w:sz w:val="22"/>
          <w:szCs w:val="22"/>
        </w:rPr>
        <w:t xml:space="preserve"> of the vacuum — one arithmetically, the other algebraically. The motive is the common object they both quantify.</w:t>
      </w:r>
    </w:p>
    <w:p>
      <w:pPr>
        <w:pStyle w:val="Heading2"/>
        <w:spacing w:before="280" w:after="160"/>
      </w:pPr>
      <w:r>
        <w:rPr>
          <w:rFonts w:ascii="Cambria" w:cs="Cambria" w:eastAsia="Cambria" w:hAnsi="Cambria"/>
          <w:b/>
          <w:bCs/>
          <w:color w:val="1F4E79"/>
          <w:sz w:val="26"/>
          <w:szCs w:val="26"/>
        </w:rPr>
        <w:t xml:space="preserve">2.5 Matching Space ↔ Vertex Space</w:t>
      </w:r>
    </w:p>
    <w:p>
      <w:pPr>
        <w:spacing w:after="160" w:line="276"/>
      </w:pPr>
      <w:r>
        <w:rPr>
          <w:rFonts w:ascii="Cambria" w:cs="Cambria" w:eastAsia="Cambria" w:hAnsi="Cambria"/>
          <w:sz w:val="22"/>
          <w:szCs w:val="22"/>
        </w:rPr>
        <w:t xml:space="preserve">The vacuum state is pure ρ₁ in matching space: 100% weight on the first non-trivial cyclic representation, clean and physically selected. In vertex space, the same vacuum produces a Dirac operator with non-uniform complex structures J₁ ≠ J₂ ≠ J₃ on different irreducible representations.</w:t>
      </w:r>
    </w:p>
    <w:p>
      <w:pPr>
        <w:spacing w:after="160" w:line="276"/>
      </w:pPr>
      <w:r>
        <w:rPr>
          <w:rFonts w:ascii="Cambria" w:cs="Cambria" w:eastAsia="Cambria" w:hAnsi="Cambria"/>
          <w:sz w:val="22"/>
          <w:szCs w:val="22"/>
        </w:rPr>
        <w:t xml:space="preserve">Matching space sees simplicity. Vertex space sees fragmentation. The </w:t>
      </w:r>
      <w:r>
        <w:rPr>
          <w:rFonts w:ascii="Cambria" w:cs="Cambria" w:eastAsia="Cambria" w:hAnsi="Cambria"/>
          <w:b/>
          <w:bCs/>
          <w:sz w:val="22"/>
          <w:szCs w:val="22"/>
        </w:rPr>
        <w:t xml:space="preserve">surface embedding</w:t>
      </w:r>
      <w:r>
        <w:rPr>
          <w:rFonts w:ascii="Cambria" w:cs="Cambria" w:eastAsia="Cambria" w:hAnsi="Cambria"/>
          <w:sz w:val="22"/>
          <w:szCs w:val="22"/>
        </w:rPr>
        <w:t xml:space="preserve"> — the Heawood construction — is the bridge between them. It provides the geometric datum that converts the clean matching-space selection into a coherent vertex-space operator. Without the surface, you see the skeleton. With it, you see the physics.</w:t>
      </w:r>
    </w:p>
    <w:p>
      <w:pPr>
        <w:pStyle w:val="Heading2"/>
        <w:spacing w:before="280" w:after="160"/>
      </w:pPr>
      <w:r>
        <w:rPr>
          <w:rFonts w:ascii="Cambria" w:cs="Cambria" w:eastAsia="Cambria" w:hAnsi="Cambria"/>
          <w:b/>
          <w:bCs/>
          <w:color w:val="1F4E79"/>
          <w:sz w:val="26"/>
          <w:szCs w:val="26"/>
        </w:rPr>
        <w:t xml:space="preserve">2.6 Charge Conjugation ↔ Complex Structure</w:t>
      </w:r>
    </w:p>
    <w:p>
      <w:pPr>
        <w:spacing w:after="160" w:line="276"/>
      </w:pPr>
      <w:r>
        <w:rPr>
          <w:rFonts w:ascii="Cambria" w:cs="Cambria" w:eastAsia="Cambria" w:hAnsi="Cambria"/>
          <w:sz w:val="22"/>
          <w:szCs w:val="22"/>
        </w:rPr>
        <w:t xml:space="preserve">The charge conjugation operator σ (swapping ±μ eigenvalues) and the complex structure J₁ (from Z₅ or Z₇ action) satisfy:</w:t>
      </w:r>
    </w:p>
    <w:p>
      <w:pPr>
        <w:spacing w:after="100" w:line="260"/>
        <w:ind w:left="480"/>
      </w:pPr>
      <w:r>
        <w:rPr>
          <w:rFonts w:ascii="Consolas" w:cs="Consolas" w:eastAsia="Consolas" w:hAnsi="Consolas"/>
          <w:color w:val="333333"/>
          <w:sz w:val="20"/>
          <w:szCs w:val="20"/>
        </w:rPr>
        <w:t xml:space="preserve">σ ∘ J_C = −J_C ∘ σ     (anticommutation on complex irreps)</w:t>
      </w:r>
    </w:p>
    <w:p>
      <w:pPr>
        <w:spacing w:after="160" w:line="276"/>
      </w:pPr>
      <w:r>
        <w:rPr>
          <w:rFonts w:ascii="Cambria" w:cs="Cambria" w:eastAsia="Cambria" w:hAnsi="Cambria"/>
          <w:sz w:val="22"/>
          <w:szCs w:val="22"/>
        </w:rPr>
        <w:t xml:space="preserve">This anticommutation is not imposed. It falls out of the matching chain’s structure: σ swaps Vₖ ↔ Vₖ̄ (complex conjugate representations), while J₁ rotates within Vₖ. The operations anticommute because conjugation reverses the phase that rotation advances.</w:t>
      </w:r>
    </w:p>
    <w:p>
      <w:pPr>
        <w:spacing w:after="160" w:line="276"/>
      </w:pPr>
      <w:r>
        <w:rPr>
          <w:rFonts w:ascii="Cambria" w:cs="Cambria" w:eastAsia="Cambria" w:hAnsi="Cambria"/>
          <w:sz w:val="22"/>
          <w:szCs w:val="22"/>
        </w:rPr>
        <w:t xml:space="preserve">The anticommutation σ J₁ = −J₁ σ is the defining condition for </w:t>
      </w:r>
      <w:r>
        <w:rPr>
          <w:rFonts w:ascii="Cambria" w:cs="Cambria" w:eastAsia="Cambria" w:hAnsi="Cambria"/>
          <w:b/>
          <w:bCs/>
          <w:sz w:val="22"/>
          <w:szCs w:val="22"/>
        </w:rPr>
        <w:t xml:space="preserve">KO-dimension 6</w:t>
      </w:r>
      <w:r>
        <w:rPr>
          <w:rFonts w:ascii="Cambria" w:cs="Cambria" w:eastAsia="Cambria" w:hAnsi="Cambria"/>
          <w:sz w:val="22"/>
          <w:szCs w:val="22"/>
        </w:rPr>
        <w:t xml:space="preserve"> in Connes’ classification of real spectral triples. KO-dimension 6 is the Standard Model’s KO-dimension. Connes and Chamseddine impose it as an axiom. The matching chain derives it as a theorem.</w:t>
      </w:r>
    </w:p>
    <w:p>
      <w:pPr>
        <w:pStyle w:val="Heading1"/>
        <w:spacing w:before="360" w:after="200"/>
      </w:pPr>
      <w:r>
        <w:rPr>
          <w:rFonts w:ascii="Cambria" w:cs="Cambria" w:eastAsia="Cambria" w:hAnsi="Cambria"/>
          <w:b/>
          <w:bCs/>
          <w:color w:val="1F4E79"/>
          <w:sz w:val="32"/>
          <w:szCs w:val="32"/>
        </w:rPr>
        <w:t xml:space="preserve">3. The Projections</w:t>
      </w:r>
    </w:p>
    <w:p>
      <w:pPr>
        <w:spacing w:after="160" w:line="276"/>
      </w:pPr>
      <w:r>
        <w:rPr>
          <w:rFonts w:ascii="Cambria" w:cs="Cambria" w:eastAsia="Cambria" w:hAnsi="Cambria"/>
          <w:sz w:val="22"/>
          <w:szCs w:val="22"/>
        </w:rPr>
        <w:t xml:space="preserve">The motive projects onto each mathematical framework as a specific, verifiable structure. The following table summarizes the six principal projections at each level of the chain.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Projection</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K₄</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K₆</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K₈</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K₁₀</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Physics</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Vertices</w:t>
            </w:r>
            <w:r>
              <w:rPr>
                <w:rFonts w:ascii="Cambria" w:cs="Cambria" w:eastAsia="Cambria" w:hAnsi="Cambria"/>
                <w:sz w:val="20"/>
                <w:szCs w:val="20"/>
              </w:rPr>
              <w:t xml:space="preserve"/>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6</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8</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Hilbert space dim</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σ-pairs</w:t>
            </w:r>
            <w:r>
              <w:rPr>
                <w:rFonts w:ascii="Cambria" w:cs="Cambria" w:eastAsia="Cambria" w:hAnsi="Cambria"/>
                <w:sz w:val="20"/>
                <w:szCs w:val="20"/>
              </w:rPr>
              <w:t xml:space="preserve"/>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2</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3</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4</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Sector count</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Matchings</w:t>
            </w:r>
            <w:r>
              <w:rPr>
                <w:rFonts w:ascii="Cambria" w:cs="Cambria" w:eastAsia="Cambria" w:hAnsi="Cambria"/>
                <w:sz w:val="20"/>
                <w:szCs w:val="20"/>
              </w:rPr>
              <w:t xml:space="preserve"/>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3</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15</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105</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945</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State space dim</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Galois</w:t>
            </w:r>
            <w:r>
              <w:rPr>
                <w:rFonts w:ascii="Cambria" w:cs="Cambria" w:eastAsia="Cambria" w:hAnsi="Cambria"/>
                <w:sz w:val="20"/>
                <w:szCs w:val="20"/>
              </w:rPr>
              <w:t xml:space="preserve"/>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C₂</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C₂≡C₂</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C₂≡C₃</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C₂≡C₄</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Arithmetic type</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|Gal|</w:t>
            </w:r>
            <w:r>
              <w:rPr>
                <w:rFonts w:ascii="Cambria" w:cs="Cambria" w:eastAsia="Cambria" w:hAnsi="Cambria"/>
                <w:sz w:val="20"/>
                <w:szCs w:val="20"/>
              </w:rPr>
              <w:t xml:space="preserve"/>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2</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8</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24</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128</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Complexity</w:t>
            </w:r>
          </w:p>
        </w:tc>
      </w:tr>
      <w:tr>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Role</w:t>
            </w:r>
            <w:r>
              <w:rPr>
                <w:rFonts w:ascii="Cambria" w:cs="Cambria" w:eastAsia="Cambria" w:hAnsi="Cambria"/>
                <w:sz w:val="20"/>
                <w:szCs w:val="20"/>
              </w:rPr>
              <w:t xml:space="preserve"/>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Chirality</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Generations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Internal</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Extended</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w:t>
            </w:r>
          </w:p>
        </w:tc>
      </w:tr>
    </w:tbl>
    <w:p>
      <w:pPr>
        <w:spacing w:after="80"/>
      </w:pPr>
    </w:p>
    <w:p>
      <w:pPr>
        <w:spacing w:after="160" w:line="276"/>
      </w:pPr>
      <w:r>
        <w:rPr>
          <w:rFonts w:ascii="Cambria" w:cs="Cambria" w:eastAsia="Cambria" w:hAnsi="Cambria"/>
          <w:sz w:val="22"/>
          <w:szCs w:val="22"/>
        </w:rPr>
        <w:t xml:space="preserve">The fermion representation dimension is the product of σ-pair counts across the first three levels: 2 × 3 × 8 = 48 complex degrees of freedom. The Standard Model has 3 generations × 16 per generation = 48. Exact match, no free parameters.</w:t>
      </w:r>
    </w:p>
    <w:p>
      <w:pPr>
        <w:pStyle w:val="Heading1"/>
        <w:spacing w:before="360" w:after="200"/>
      </w:pPr>
      <w:r>
        <w:rPr>
          <w:rFonts w:ascii="Cambria" w:cs="Cambria" w:eastAsia="Cambria" w:hAnsi="Cambria"/>
          <w:b/>
          <w:bCs/>
          <w:color w:val="1F4E79"/>
          <w:sz w:val="32"/>
          <w:szCs w:val="32"/>
        </w:rPr>
        <w:t xml:space="preserve">4. The Uniqueness Theorems</w:t>
      </w:r>
    </w:p>
    <w:p>
      <w:pPr>
        <w:pStyle w:val="Heading2"/>
        <w:spacing w:before="280" w:after="160"/>
      </w:pPr>
      <w:r>
        <w:rPr>
          <w:rFonts w:ascii="Cambria" w:cs="Cambria" w:eastAsia="Cambria" w:hAnsi="Cambria"/>
          <w:b/>
          <w:bCs/>
          <w:color w:val="1F4E79"/>
          <w:sz w:val="26"/>
          <w:szCs w:val="26"/>
        </w:rPr>
        <w:t xml:space="preserve">4.1 Algebraic Uniqueness at K₈</w:t>
      </w:r>
    </w:p>
    <w:p>
      <w:pPr>
        <w:spacing w:after="160" w:line="276"/>
      </w:pPr>
      <w:r>
        <w:rPr>
          <w:rFonts w:ascii="Cambria" w:cs="Cambria" w:eastAsia="Cambria" w:hAnsi="Cambria"/>
          <w:sz w:val="22"/>
          <w:szCs w:val="22"/>
        </w:rPr>
        <w:t xml:space="preserve">Of the nine real semisimple 3-summand algebras of dimension 24, exactly one survives the constraint of acting faithfully on ℝ⁸ with four σ-pairs: </w:t>
      </w:r>
      <w:r>
        <w:rPr>
          <w:rFonts w:ascii="Cambria" w:cs="Cambria" w:eastAsia="Cambria" w:hAnsi="Cambria"/>
          <w:b/>
          <w:bCs/>
          <w:sz w:val="22"/>
          <w:szCs w:val="22"/>
        </w:rPr>
        <w:t xml:space="preserve">M₄(ℝ) ⊕ M₂(ℝ) ⊕ M₂(ℝ)</w:t>
      </w:r>
      <w:r>
        <w:rPr>
          <w:rFonts w:ascii="Cambria" w:cs="Cambria" w:eastAsia="Cambria" w:hAnsi="Cambria"/>
          <w:sz w:val="22"/>
          <w:szCs w:val="22"/>
        </w:rPr>
        <w:t xml:space="preserve">. The constraint is purely combinatorial: four σ-pairs force the block partition (ℝ⁴, ℝ², ℝ²), and only M₄(ℝ) fits on ℝ⁴, only M₂(ℝ) fits on ℝ². Complete enumeration, no physics input.</w:t>
      </w:r>
    </w:p>
    <w:p>
      <w:pPr>
        <w:pStyle w:val="Heading2"/>
        <w:spacing w:before="280" w:after="160"/>
      </w:pPr>
      <w:r>
        <w:rPr>
          <w:rFonts w:ascii="Cambria" w:cs="Cambria" w:eastAsia="Cambria" w:hAnsi="Cambria"/>
          <w:b/>
          <w:bCs/>
          <w:color w:val="1F4E79"/>
          <w:sz w:val="26"/>
          <w:szCs w:val="26"/>
        </w:rPr>
        <w:t xml:space="preserve">4.2 The Dressing Obstruction</w:t>
      </w:r>
    </w:p>
    <w:p>
      <w:pPr>
        <w:spacing w:after="160" w:line="276"/>
      </w:pPr>
      <w:r>
        <w:rPr>
          <w:rFonts w:ascii="Cambria" w:cs="Cambria" w:eastAsia="Cambria" w:hAnsi="Cambria"/>
          <w:sz w:val="22"/>
          <w:szCs w:val="22"/>
        </w:rPr>
        <w:t xml:space="preserve">The Z₇ vertex-space complex structure carries genuinely different rotations Jₖ = exp(2πik/7) on different irreducible representations Vₖ. The intertwining condition bJ₂ = J₁b forces b = 0 whenever J₁ ≠ J₂. Consequence: single-level dressing converts M₄(ℝ) to the abelian algebra ℂ ⊕ ℂ, not to M₂(ℂ). No non-abelian gauge group can emerge from any single level of the chain.</w:t>
      </w:r>
    </w:p>
    <w:p>
      <w:pPr>
        <w:spacing w:after="160" w:line="276"/>
      </w:pPr>
      <w:r>
        <w:rPr>
          <w:rFonts w:ascii="Cambria" w:cs="Cambria" w:eastAsia="Cambria" w:hAnsi="Cambria"/>
          <w:sz w:val="22"/>
          <w:szCs w:val="22"/>
        </w:rPr>
        <w:t xml:space="preserve">This is a theorem, not a failure. It establishes that gauge structure is an </w:t>
      </w:r>
      <w:r>
        <w:rPr>
          <w:rFonts w:ascii="Cambria" w:cs="Cambria" w:eastAsia="Cambria" w:hAnsi="Cambria"/>
          <w:b/>
          <w:bCs/>
          <w:sz w:val="22"/>
          <w:szCs w:val="22"/>
        </w:rPr>
        <w:t xml:space="preserve">inter-level</w:t>
      </w:r>
      <w:r>
        <w:rPr>
          <w:rFonts w:ascii="Cambria" w:cs="Cambria" w:eastAsia="Cambria" w:hAnsi="Cambria"/>
          <w:sz w:val="22"/>
          <w:szCs w:val="22"/>
        </w:rPr>
        <w:t xml:space="preserve"> phenomenon. The motive distributes its content across levels precisely so that no single projection contains the full gauge group.</w:t>
      </w:r>
    </w:p>
    <w:p>
      <w:pPr>
        <w:pStyle w:val="Heading2"/>
        <w:spacing w:before="280" w:after="160"/>
      </w:pPr>
      <w:r>
        <w:rPr>
          <w:rFonts w:ascii="Cambria" w:cs="Cambria" w:eastAsia="Cambria" w:hAnsi="Cambria"/>
          <w:b/>
          <w:bCs/>
          <w:color w:val="1F4E79"/>
          <w:sz w:val="26"/>
          <w:szCs w:val="26"/>
        </w:rPr>
        <w:t xml:space="preserve">4.3 Generation Emergence</w:t>
      </w:r>
    </w:p>
    <w:p>
      <w:pPr>
        <w:spacing w:after="160" w:line="276"/>
      </w:pPr>
      <w:r>
        <w:rPr>
          <w:rFonts w:ascii="Cambria" w:cs="Cambria" w:eastAsia="Cambria" w:hAnsi="Cambria"/>
          <w:sz w:val="22"/>
          <w:szCs w:val="22"/>
        </w:rPr>
        <w:t xml:space="preserve">The tensor product ℝ⁶ ⊗ ℝ⁸ = ℝ⁴⁸ decomposes via K₆’s three σ-pairs as three identical copies of ℝ¹⁶. Each copy carries the full K₈ internal structure. The Dirac operator D₆ ⊗ I₈ + γ₆ ⊗ D₈ factorizes exactly: all 48 eigenvalues equal μ₆(a) + γ₆(a) · μ₈(b). The generation count 3 = dim(K₆)/2 is a consequence of the vertex count, not a parameter.</w:t>
      </w:r>
    </w:p>
    <w:p>
      <w:pPr>
        <w:pStyle w:val="Heading2"/>
        <w:spacing w:before="280" w:after="160"/>
      </w:pPr>
      <w:r>
        <w:rPr>
          <w:rFonts w:ascii="Cambria" w:cs="Cambria" w:eastAsia="Cambria" w:hAnsi="Cambria"/>
          <w:b/>
          <w:bCs/>
          <w:color w:val="1F4E79"/>
          <w:sz w:val="26"/>
          <w:szCs w:val="26"/>
        </w:rPr>
        <w:t xml:space="preserve">4.4 KO-Dimension</w:t>
      </w:r>
    </w:p>
    <w:p>
      <w:pPr>
        <w:spacing w:after="160" w:line="276"/>
      </w:pPr>
      <w:r>
        <w:rPr>
          <w:rFonts w:ascii="Cambria" w:cs="Cambria" w:eastAsia="Cambria" w:hAnsi="Cambria"/>
          <w:sz w:val="22"/>
          <w:szCs w:val="22"/>
        </w:rPr>
        <w:t xml:space="preserve">The anticommutation σ J₁ = −J₁ σ on complex irreps of K₆ yields KO-dimension 6. The combined operation σ ∘ J₁ satisfies (σ J₁)² = −I, providing a quaternionic structure. This converts orthogonal gauge groups O(n) to symplectic groups Sp(n/2), which contain the unitary groups of the Standard Model. The KO-dimension is derived, not imposed.</w:t>
      </w:r>
    </w:p>
    <w:p>
      <w:pPr>
        <w:pStyle w:val="Heading1"/>
        <w:spacing w:before="360" w:after="200"/>
      </w:pPr>
      <w:r>
        <w:rPr>
          <w:rFonts w:ascii="Cambria" w:cs="Cambria" w:eastAsia="Cambria" w:hAnsi="Cambria"/>
          <w:b/>
          <w:bCs/>
          <w:color w:val="1F4E79"/>
          <w:sz w:val="32"/>
          <w:szCs w:val="32"/>
        </w:rPr>
        <w:t xml:space="preserve">5. The Bridge</w:t>
      </w:r>
    </w:p>
    <w:p>
      <w:pPr>
        <w:spacing w:after="160" w:line="276"/>
      </w:pPr>
      <w:r>
        <w:rPr>
          <w:rFonts w:ascii="Cambria" w:cs="Cambria" w:eastAsia="Cambria" w:hAnsi="Cambria"/>
          <w:sz w:val="22"/>
          <w:szCs w:val="22"/>
        </w:rPr>
        <w:t xml:space="preserve">Every projection of the motive is proved to carry the correct dimensions, the correct symmetry counts, the correct arithmetic type. The one datum that is not yet computed is the </w:t>
      </w:r>
      <w:r>
        <w:rPr>
          <w:rFonts w:ascii="Cambria" w:cs="Cambria" w:eastAsia="Cambria" w:hAnsi="Cambria"/>
          <w:b/>
          <w:bCs/>
          <w:sz w:val="22"/>
          <w:szCs w:val="22"/>
        </w:rPr>
        <w:t xml:space="preserve">comparison isomorphism</w:t>
      </w:r>
      <w:r>
        <w:rPr>
          <w:rFonts w:ascii="Cambria" w:cs="Cambria" w:eastAsia="Cambria" w:hAnsi="Cambria"/>
          <w:sz w:val="22"/>
          <w:szCs w:val="22"/>
        </w:rPr>
        <w:t xml:space="preserve"> — the map that shows how the different projections fit together into a single coherent structure.</w:t>
      </w:r>
    </w:p>
    <w:p>
      <w:pPr>
        <w:spacing w:after="160" w:line="276"/>
      </w:pPr>
      <w:r>
        <w:rPr>
          <w:rFonts w:ascii="Cambria" w:cs="Cambria" w:eastAsia="Cambria" w:hAnsi="Cambria"/>
          <w:sz w:val="22"/>
          <w:szCs w:val="22"/>
        </w:rPr>
        <w:t xml:space="preserve">In the matching chain, this comparison isomorphism is the </w:t>
      </w:r>
      <w:r>
        <w:rPr>
          <w:rFonts w:ascii="Cambria" w:cs="Cambria" w:eastAsia="Cambria" w:hAnsi="Cambria"/>
          <w:b/>
          <w:bCs/>
          <w:sz w:val="22"/>
          <w:szCs w:val="22"/>
        </w:rPr>
        <w:t xml:space="preserve">surface embedding</w:t>
      </w:r>
      <w:r>
        <w:rPr>
          <w:rFonts w:ascii="Cambria" w:cs="Cambria" w:eastAsia="Cambria" w:hAnsi="Cambria"/>
          <w:sz w:val="22"/>
          <w:szCs w:val="22"/>
        </w:rPr>
        <w:t xml:space="preserve">: the genus-g Heawood construction that assigns each complete graph K₂ₙ a minimal orientable surface. The surface provides three things that the bare combinatorics cannot:</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Geometric coherence.</w:t>
      </w:r>
      <w:r>
        <w:rPr>
          <w:rFonts w:ascii="Cambria" w:cs="Cambria" w:eastAsia="Cambria" w:hAnsi="Cambria"/>
          <w:sz w:val="22"/>
          <w:szCs w:val="22"/>
        </w:rPr>
        <w:t xml:space="preserve"> The surface assigns a single phase structure to all direction classes, making the complex structure uniform within the physical sector. This is what converts the non-uniform vertex-space Jₖ’s into a coherent operator that can support non-abelian gauge.</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Topological selection.</w:t>
      </w:r>
      <w:r>
        <w:rPr>
          <w:rFonts w:ascii="Cambria" w:cs="Cambria" w:eastAsia="Cambria" w:hAnsi="Cambria"/>
          <w:sz w:val="22"/>
          <w:szCs w:val="22"/>
        </w:rPr>
        <w:t xml:space="preserve"> The genus determines which matchings are “surface-compatible” — embeddable without self-intersection on the surface. This selects a physical subsector from the full matching space. The selection is discrete and parameter-free.</w:t>
      </w:r>
    </w:p>
    <w:p>
      <w:pPr>
        <w:spacing w:after="160" w:line="276"/>
      </w:pPr>
      <w:r>
        <w:rPr>
          <w:rFonts w:ascii="Cambria" w:cs="Cambria" w:eastAsia="Cambria" w:hAnsi="Cambria"/>
          <w:sz w:val="22"/>
          <w:szCs w:val="22"/>
        </w:rPr>
        <w:t xml:space="preserve"/>
      </w:r>
      <w:r>
        <w:rPr>
          <w:rFonts w:ascii="Cambria" w:cs="Cambria" w:eastAsia="Cambria" w:hAnsi="Cambria"/>
          <w:b/>
          <w:bCs/>
          <w:sz w:val="22"/>
          <w:szCs w:val="22"/>
        </w:rPr>
        <w:t xml:space="preserve">Motivic integration.</w:t>
      </w:r>
      <w:r>
        <w:rPr>
          <w:rFonts w:ascii="Cambria" w:cs="Cambria" w:eastAsia="Cambria" w:hAnsi="Cambria"/>
          <w:sz w:val="22"/>
          <w:szCs w:val="22"/>
        </w:rPr>
        <w:t xml:space="preserve"> The surface is where counting becomes geometry, where rational becomes irrational, where the Johnson scheme becomes the escape. It is the geometric realization of the transition from Level 0 (scheme, rational, no physics) through Level 1 (cyclic, abelian, partial physics) to Level 2 (wreath, solvable, full physics).</w:t>
      </w:r>
    </w:p>
    <w:p>
      <w:pPr>
        <w:spacing w:after="160" w:line="276"/>
      </w:pPr>
      <w:r>
        <w:rPr>
          <w:rFonts w:ascii="Cambria" w:cs="Cambria" w:eastAsia="Cambria" w:hAnsi="Cambria"/>
          <w:sz w:val="22"/>
          <w:szCs w:val="22"/>
        </w:rPr>
        <w:t xml:space="preserve">The surface is not an additional axiom. Every complete graph has a unique minimal orientable embedding (up to homeomorphism). K₆ embeds on the torus (genus 1). K₈ embeds on a genus-4 surface (the Heawood surface). The genus is determined by the Ringel–Youngs theorem. The bridge exists; it has not yet been fully crossed.</w:t>
      </w:r>
    </w:p>
    <w:p>
      <w:pPr>
        <w:pStyle w:val="Heading1"/>
        <w:spacing w:before="360" w:after="200"/>
      </w:pPr>
      <w:r>
        <w:rPr>
          <w:rFonts w:ascii="Cambria" w:cs="Cambria" w:eastAsia="Cambria" w:hAnsi="Cambria"/>
          <w:b/>
          <w:bCs/>
          <w:color w:val="1F4E79"/>
          <w:sz w:val="32"/>
          <w:szCs w:val="32"/>
        </w:rPr>
        <w:t xml:space="preserve">6. The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Feature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Source</w:t>
            </w:r>
          </w:p>
        </w:tc>
        <w:tc>
          <w:tcPr>
            <w:tcW w:type="dxa" w:w="1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Status</w:t>
            </w:r>
          </w:p>
        </w:tc>
        <w:tc>
          <w:tcPr>
            <w:tcW w:type="dxa" w:w="1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Dual</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40"/>
            </w:pPr>
            <w:r>
              <w:rPr>
                <w:rFonts w:ascii="Cambria" w:cs="Cambria" w:eastAsia="Cambria" w:hAnsi="Cambria"/>
                <w:sz w:val="20"/>
                <w:szCs w:val="20"/>
              </w:rPr>
              <w:t xml:space="preserve">Spacetime dim 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K₄ vertices</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Counting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Chirality (L/R)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K₄ σ-pairs (2)</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M² = +I</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Generation count 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K₆ σ-pairs (3)</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Hilbert space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Fermion d.o.f. 48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2 × 3 × 8</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Product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Unique 3-summand algebra</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M₄ ⊕ M₂ ⊕ M₂ on ℝ⁸</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Algebraic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Solvable Galois</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Wreath products</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Arithmetic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KO-dimension 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σ J anticommutation</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Structural</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Topological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Higgs mass 126 GeV</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K₆ spectral ratio</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Spectral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Yukawa hierarchy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K₈ Galois blocks</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Proved</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Arithmetic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Gauge group SU(3)×SU(2)×U(1)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Surface embedding</w:t>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
            </w:r>
            <w:r>
              <w:rPr>
                <w:rFonts w:ascii="Cambria" w:cs="Cambria" w:eastAsia="Cambria" w:hAnsi="Cambria"/>
                <w:b/>
                <w:bCs/>
                <w:sz w:val="20"/>
                <w:szCs w:val="20"/>
              </w:rPr>
              <w:t xml:space="preserve">Open</w:t>
            </w:r>
            <w:r>
              <w:rPr>
                <w:rFonts w:ascii="Cambria" w:cs="Cambria" w:eastAsia="Cambria" w:hAnsi="Cambria"/>
                <w:sz w:val="20"/>
                <w:szCs w:val="20"/>
              </w:rPr>
              <w:t xml:space="preserve"/>
            </w:r>
          </w:p>
        </w:tc>
        <w:tc>
          <w:tcPr>
            <w:tcW w:type="dxa" w:w="18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Cambria" w:cs="Cambria" w:eastAsia="Cambria" w:hAnsi="Cambria"/>
                <w:sz w:val="20"/>
                <w:szCs w:val="20"/>
              </w:rPr>
              <w:t xml:space="preserve">Bridge</w:t>
            </w:r>
          </w:p>
        </w:tc>
      </w:tr>
    </w:tbl>
    <w:p>
      <w:pPr>
        <w:spacing w:after="80"/>
      </w:pPr>
    </w:p>
    <w:p>
      <w:pPr>
        <w:spacing w:after="160" w:line="276"/>
      </w:pPr>
      <w:r>
        <w:rPr>
          <w:rFonts w:ascii="Cambria" w:cs="Cambria" w:eastAsia="Cambria" w:hAnsi="Cambria"/>
          <w:sz w:val="22"/>
          <w:szCs w:val="22"/>
        </w:rPr>
        <w:t xml:space="preserve">Every proved result is a projection of the motive onto one mathematical framework. The open result — the gauge group — requires the bridge: the surface embedding that connects all projections into a single coherent structure.</w:t>
      </w:r>
    </w:p>
    <w:p>
      <w:pPr>
        <w:pStyle w:val="Heading1"/>
        <w:spacing w:before="360" w:after="200"/>
      </w:pPr>
      <w:r>
        <w:rPr>
          <w:rFonts w:ascii="Cambria" w:cs="Cambria" w:eastAsia="Cambria" w:hAnsi="Cambria"/>
          <w:b/>
          <w:bCs/>
          <w:color w:val="1F4E79"/>
          <w:sz w:val="32"/>
          <w:szCs w:val="32"/>
        </w:rPr>
        <w:t xml:space="preserve">7. What the Motive Encodes</w:t>
      </w:r>
    </w:p>
    <w:p>
      <w:pPr>
        <w:spacing w:after="160" w:line="276"/>
      </w:pPr>
      <w:r>
        <w:rPr>
          <w:rFonts w:ascii="Cambria" w:cs="Cambria" w:eastAsia="Cambria" w:hAnsi="Cambria"/>
          <w:sz w:val="22"/>
          <w:szCs w:val="22"/>
        </w:rPr>
        <w:t xml:space="preserve">The SM spectral motive encodes the </w:t>
      </w:r>
      <w:r>
        <w:rPr>
          <w:rFonts w:ascii="Cambria" w:cs="Cambria" w:eastAsia="Cambria" w:hAnsi="Cambria"/>
          <w:b/>
          <w:bCs/>
          <w:sz w:val="22"/>
          <w:szCs w:val="22"/>
        </w:rPr>
        <w:t xml:space="preserve">purpose</w:t>
      </w:r>
      <w:r>
        <w:rPr>
          <w:rFonts w:ascii="Cambria" w:cs="Cambria" w:eastAsia="Cambria" w:hAnsi="Cambria"/>
          <w:sz w:val="22"/>
          <w:szCs w:val="22"/>
        </w:rPr>
        <w:t xml:space="preserve"> of the Standard Model: the unique physics that fits inside the pro-solvable room.</w:t>
      </w:r>
    </w:p>
    <w:p>
      <w:pPr>
        <w:spacing w:after="160" w:line="276"/>
      </w:pPr>
      <w:r>
        <w:rPr>
          <w:rFonts w:ascii="Cambria" w:cs="Cambria" w:eastAsia="Cambria" w:hAnsi="Cambria"/>
          <w:sz w:val="22"/>
          <w:szCs w:val="22"/>
        </w:rPr>
        <w:t xml:space="preserve">The room’s walls are theorems. The Johnson scheme kills insolvable arithmetic. The wreath product structure bounds the escape. The Diophantine equation (2n−1)!! = I(n) selects exactly two physical sectors. The σ-pair structure fixes representation dimensions. The order-one condition selects the unique algebra. Each wall is a different mathematical constraint, but they all carve out the same region.</w:t>
      </w:r>
    </w:p>
    <w:p>
      <w:pPr>
        <w:spacing w:after="160" w:line="276"/>
      </w:pPr>
      <w:r>
        <w:rPr>
          <w:rFonts w:ascii="Cambria" w:cs="Cambria" w:eastAsia="Cambria" w:hAnsi="Cambria"/>
          <w:sz w:val="22"/>
          <w:szCs w:val="22"/>
        </w:rPr>
        <w:t xml:space="preserve">The physics inside the room is not arbitrary. It is the </w:t>
      </w:r>
      <w:r>
        <w:rPr>
          <w:rFonts w:ascii="Cambria" w:cs="Cambria" w:eastAsia="Cambria" w:hAnsi="Cambria"/>
          <w:b/>
          <w:bCs/>
          <w:sz w:val="22"/>
          <w:szCs w:val="22"/>
        </w:rPr>
        <w:t xml:space="preserve">standing wave pattern</w:t>
      </w:r>
      <w:r>
        <w:rPr>
          <w:rFonts w:ascii="Cambria" w:cs="Cambria" w:eastAsia="Cambria" w:hAnsi="Cambria"/>
          <w:sz w:val="22"/>
          <w:szCs w:val="22"/>
        </w:rPr>
        <w:t xml:space="preserve"> produced by reflections between the walls. Each duality is a reflection: counting reflects into structure, commutative reflects into anticommutative, scheme reflects into escape. The particle content, the gauge group, the mass hierarchies, the generation count — all are nodes and antinodes of this standing wave.</w:t>
      </w:r>
    </w:p>
    <w:p>
      <w:pPr>
        <w:spacing w:after="160" w:line="276"/>
      </w:pPr>
      <w:r>
        <w:rPr>
          <w:rFonts w:ascii="Cambria" w:cs="Cambria" w:eastAsia="Cambria" w:hAnsi="Cambria"/>
          <w:sz w:val="22"/>
          <w:szCs w:val="22"/>
        </w:rPr>
        <w:t xml:space="preserve">The motive is the wave. The projections are the shadows it casts on each wall. The surface is where the wave meets the geometry.</w:t>
      </w:r>
    </w:p>
    <w:p>
      <w:pPr>
        <w:spacing w:after="80"/>
      </w:pPr>
    </w:p>
    <w:p>
      <w:pPr>
        <w:pBdr>
          <w:top w:val="single" w:color="1F4E79" w:sz="4" w:space="8"/>
        </w:pBdr>
        <w:spacing w:before="400"/>
        <w:jc w:val="center"/>
      </w:pPr>
      <w:r>
        <w:rPr>
          <w:rFonts w:ascii="Cambria" w:cs="Cambria" w:eastAsia="Cambria" w:hAnsi="Cambria"/>
          <w:i/>
          <w:iCs/>
          <w:color w:val="1F4E79"/>
          <w:sz w:val="24"/>
          <w:szCs w:val="24"/>
        </w:rPr>
        <w:t xml:space="preserve">One motive. Many projections. The surface is the bridge.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1F4E79"/>
      <w:sz w:val="32"/>
      <w:szCs w:val="32"/>
    </w:rPr>
  </w:style>
  <w:style w:type="paragraph" w:styleId="Heading2">
    <w:name w:val="Heading 2"/>
    <w:basedOn w:val="Normal"/>
    <w:next w:val="Normal"/>
    <w:qFormat/>
    <w:pPr>
      <w:spacing w:before="280" w:after="160"/>
      <w:outlineLvl w:val="1"/>
    </w:pPr>
    <w:rPr>
      <w:rFonts w:ascii="Cambria" w:cs="Cambria" w:eastAsia="Cambria" w:hAnsi="Cambria"/>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2026-02-21T17:13:30.837Z</dcterms:created>
  <dcterms:modified xsi:type="dcterms:W3CDTF">2026-02-21T17:13:30.838Z</dcterms:modified>
</cp:coreProperties>
</file>

<file path=docProps/custom.xml><?xml version="1.0" encoding="utf-8"?>
<Properties xmlns="http://schemas.openxmlformats.org/officeDocument/2006/custom-properties" xmlns:vt="http://schemas.openxmlformats.org/officeDocument/2006/docPropsVTypes"/>
</file>